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6888CD61" w14:textId="09D17A1C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F12FCC8" w14:textId="2567C501" w:rsidR="007E1E9B" w:rsidRPr="00A016C3" w:rsidRDefault="00C446BA" w:rsidP="007E1E9B">
      <w:pPr>
        <w:pStyle w:val="Iauiue"/>
        <w:ind w:right="284" w:firstLine="426"/>
        <w:jc w:val="both"/>
        <w:rPr>
          <w:rFonts w:ascii="Tahoma" w:hAnsi="Tahoma" w:cs="Tahoma"/>
          <w:sz w:val="24"/>
          <w:szCs w:val="24"/>
        </w:rPr>
      </w:pPr>
      <w:r w:rsidRPr="007E1E9B">
        <w:rPr>
          <w:rFonts w:ascii="Tahoma" w:hAnsi="Tahoma" w:cs="Tahoma"/>
          <w:bCs/>
          <w:sz w:val="24"/>
          <w:szCs w:val="24"/>
        </w:rPr>
        <w:t>Информируем вас о том, что</w:t>
      </w:r>
      <w:r w:rsidR="002B3234" w:rsidRPr="007E1E9B">
        <w:rPr>
          <w:rFonts w:ascii="Tahoma" w:hAnsi="Tahoma" w:cs="Tahoma"/>
          <w:bCs/>
          <w:sz w:val="24"/>
          <w:szCs w:val="24"/>
        </w:rPr>
        <w:t xml:space="preserve"> </w:t>
      </w:r>
      <w:r w:rsidRPr="007E1E9B">
        <w:rPr>
          <w:rFonts w:ascii="Tahoma" w:hAnsi="Tahoma" w:cs="Tahoma"/>
          <w:bCs/>
          <w:sz w:val="24"/>
          <w:szCs w:val="24"/>
        </w:rPr>
        <w:t>в</w:t>
      </w:r>
      <w:r w:rsidR="00251D3E" w:rsidRPr="007E1E9B">
        <w:rPr>
          <w:rFonts w:ascii="Tahoma" w:hAnsi="Tahoma" w:cs="Tahoma"/>
          <w:sz w:val="24"/>
          <w:szCs w:val="24"/>
        </w:rPr>
        <w:t xml:space="preserve"> соответствии</w:t>
      </w:r>
      <w:r w:rsidR="00965A71" w:rsidRPr="007E1E9B">
        <w:rPr>
          <w:rFonts w:ascii="Tahoma" w:hAnsi="Tahoma" w:cs="Tahoma"/>
          <w:sz w:val="24"/>
          <w:szCs w:val="24"/>
        </w:rPr>
        <w:t xml:space="preserve"> с</w:t>
      </w:r>
      <w:r w:rsidR="00251D3E" w:rsidRPr="007E1E9B">
        <w:rPr>
          <w:rFonts w:ascii="Tahoma" w:hAnsi="Tahoma" w:cs="Tahoma"/>
          <w:sz w:val="24"/>
          <w:szCs w:val="24"/>
        </w:rPr>
        <w:t xml:space="preserve"> </w:t>
      </w:r>
      <w:r w:rsidR="00965A71" w:rsidRPr="007E1E9B">
        <w:rPr>
          <w:rFonts w:ascii="Tahoma" w:hAnsi="Tahoma" w:cs="Tahoma"/>
          <w:sz w:val="24"/>
          <w:szCs w:val="24"/>
        </w:rPr>
        <w:t xml:space="preserve">Правилами проведения торгов </w:t>
      </w:r>
      <w:r w:rsidR="00D72CBE" w:rsidRPr="007E1E9B">
        <w:rPr>
          <w:rFonts w:ascii="Tahoma" w:hAnsi="Tahoma" w:cs="Tahoma"/>
          <w:sz w:val="24"/>
          <w:szCs w:val="24"/>
        </w:rPr>
        <w:t>на фондовом рынке, рынке депозитов и рынке кредитов</w:t>
      </w:r>
      <w:r w:rsidR="00965A71" w:rsidRPr="007E1E9B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 (ПАО Московская Биржа), </w:t>
      </w:r>
      <w:r w:rsidR="007E1E9B" w:rsidRPr="007E1E9B">
        <w:rPr>
          <w:rFonts w:ascii="Tahoma" w:hAnsi="Tahoma" w:cs="Tahoma"/>
          <w:sz w:val="24"/>
          <w:szCs w:val="24"/>
        </w:rPr>
        <w:t>приказ</w:t>
      </w:r>
      <w:r w:rsidR="007E1E9B" w:rsidRPr="007E1E9B">
        <w:rPr>
          <w:rFonts w:ascii="Tahoma" w:hAnsi="Tahoma" w:cs="Tahoma"/>
          <w:sz w:val="24"/>
          <w:szCs w:val="24"/>
        </w:rPr>
        <w:t>ом</w:t>
      </w:r>
      <w:r w:rsidR="007E1E9B" w:rsidRPr="007E1E9B">
        <w:rPr>
          <w:rFonts w:ascii="Tahoma" w:hAnsi="Tahoma" w:cs="Tahoma"/>
          <w:sz w:val="24"/>
          <w:szCs w:val="24"/>
        </w:rPr>
        <w:t xml:space="preserve"> установлен</w:t>
      </w:r>
      <w:r w:rsidR="007E1E9B" w:rsidRPr="007E1E9B">
        <w:rPr>
          <w:rFonts w:ascii="Tahoma" w:hAnsi="Tahoma" w:cs="Tahoma"/>
          <w:sz w:val="24"/>
          <w:szCs w:val="24"/>
        </w:rPr>
        <w:t xml:space="preserve">о, что </w:t>
      </w:r>
      <w:r w:rsidR="007E1E9B" w:rsidRPr="007E1E9B">
        <w:rPr>
          <w:rFonts w:ascii="Tahoma" w:hAnsi="Tahoma" w:cs="Tahoma"/>
          <w:sz w:val="24"/>
          <w:szCs w:val="24"/>
        </w:rPr>
        <w:t xml:space="preserve"> </w:t>
      </w:r>
      <w:bookmarkStart w:id="0" w:name="_Hlk98919389"/>
      <w:r w:rsidR="007E1E9B" w:rsidRPr="007E1E9B">
        <w:rPr>
          <w:rFonts w:ascii="Tahoma" w:hAnsi="Tahoma" w:cs="Tahoma"/>
          <w:sz w:val="24"/>
          <w:szCs w:val="24"/>
        </w:rPr>
        <w:t xml:space="preserve">с 15 августа 2022 года </w:t>
      </w:r>
      <w:bookmarkStart w:id="1" w:name="_Hlk99211166"/>
      <w:bookmarkEnd w:id="0"/>
      <w:r w:rsidR="007E1E9B" w:rsidRPr="007E1E9B">
        <w:rPr>
          <w:rFonts w:ascii="Tahoma" w:hAnsi="Tahoma" w:cs="Tahoma"/>
          <w:sz w:val="24"/>
          <w:szCs w:val="24"/>
        </w:rPr>
        <w:t>при проведении торгов облигациями в Секции фондового</w:t>
      </w:r>
      <w:r w:rsidR="007E1E9B" w:rsidRPr="00A016C3">
        <w:rPr>
          <w:rFonts w:ascii="Tahoma" w:hAnsi="Tahoma" w:cs="Tahoma"/>
          <w:sz w:val="24"/>
          <w:szCs w:val="24"/>
        </w:rPr>
        <w:t xml:space="preserve"> рынка, Секции рынка РЕПО, Секции рынка депозитов и Секции рынка кредитов, за исключением следующих режимов торгов:</w:t>
      </w:r>
    </w:p>
    <w:p w14:paraId="7678635D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«Урегулирование с ЦК»</w:t>
      </w:r>
    </w:p>
    <w:p w14:paraId="0388D768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«Исполнение обязательств по Сделкам Т+: РПС»</w:t>
      </w:r>
    </w:p>
    <w:p w14:paraId="33BC648F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«Исполнение обязательств по Сделкам Т+: РЕПО»</w:t>
      </w:r>
    </w:p>
    <w:p w14:paraId="5D6A8921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«РЕПО с ЦК: Адресные заявки»</w:t>
      </w:r>
    </w:p>
    <w:p w14:paraId="5B1BA641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«РЕПО с ЦК: Безадресные заявки»</w:t>
      </w:r>
    </w:p>
    <w:p w14:paraId="4EC601B3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«РЕПО с Банком России: Аукцион РЕПО»</w:t>
      </w:r>
    </w:p>
    <w:p w14:paraId="1D3C140F" w14:textId="77777777" w:rsidR="007E1E9B" w:rsidRPr="00A016C3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A016C3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016C3">
        <w:rPr>
          <w:rFonts w:ascii="Tahoma" w:hAnsi="Tahoma" w:cs="Tahoma"/>
          <w:sz w:val="24"/>
          <w:szCs w:val="24"/>
        </w:rPr>
        <w:t>»</w:t>
      </w:r>
    </w:p>
    <w:p w14:paraId="24DA49BC" w14:textId="77777777" w:rsidR="007E1E9B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 «Аукцион РЕПО с Банком России: плавающая ставка»</w:t>
      </w:r>
    </w:p>
    <w:p w14:paraId="654B734F" w14:textId="77777777" w:rsidR="007E1E9B" w:rsidRPr="00ED28F9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</w:t>
      </w:r>
      <w:r w:rsidRPr="00ED28F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ED28F9">
        <w:rPr>
          <w:rFonts w:ascii="Tahoma" w:hAnsi="Tahoma" w:cs="Tahoma"/>
          <w:sz w:val="24"/>
          <w:szCs w:val="24"/>
        </w:rPr>
        <w:t>Междилерс</w:t>
      </w:r>
      <w:bookmarkStart w:id="2" w:name="_GoBack"/>
      <w:bookmarkEnd w:id="2"/>
      <w:r w:rsidRPr="00ED28F9">
        <w:rPr>
          <w:rFonts w:ascii="Tahoma" w:hAnsi="Tahoma" w:cs="Tahoma"/>
          <w:sz w:val="24"/>
          <w:szCs w:val="24"/>
        </w:rPr>
        <w:t>кое</w:t>
      </w:r>
      <w:proofErr w:type="spellEnd"/>
      <w:r w:rsidRPr="00ED28F9">
        <w:rPr>
          <w:rFonts w:ascii="Tahoma" w:hAnsi="Tahoma" w:cs="Tahoma"/>
          <w:sz w:val="24"/>
          <w:szCs w:val="24"/>
        </w:rPr>
        <w:t xml:space="preserve"> РЕПО»</w:t>
      </w:r>
    </w:p>
    <w:p w14:paraId="1A937884" w14:textId="77777777" w:rsidR="007E1E9B" w:rsidRPr="00ED28F9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</w:t>
      </w:r>
      <w:r w:rsidRPr="00ED28F9">
        <w:rPr>
          <w:rFonts w:ascii="Tahoma" w:hAnsi="Tahoma" w:cs="Tahoma"/>
          <w:sz w:val="24"/>
          <w:szCs w:val="24"/>
        </w:rPr>
        <w:t xml:space="preserve"> «РЕПО с ЦК – Аукцион»</w:t>
      </w:r>
    </w:p>
    <w:p w14:paraId="26831920" w14:textId="77777777" w:rsidR="007E1E9B" w:rsidRPr="00ED28F9" w:rsidRDefault="007E1E9B" w:rsidP="007E1E9B">
      <w:pPr>
        <w:pStyle w:val="Iauiue"/>
        <w:numPr>
          <w:ilvl w:val="0"/>
          <w:numId w:val="37"/>
        </w:numPr>
        <w:ind w:left="426" w:right="284" w:firstLine="0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>Режим торгов</w:t>
      </w:r>
      <w:r w:rsidRPr="00ED28F9">
        <w:rPr>
          <w:rFonts w:ascii="Tahoma" w:hAnsi="Tahoma" w:cs="Tahoma"/>
          <w:sz w:val="24"/>
          <w:szCs w:val="24"/>
        </w:rPr>
        <w:t xml:space="preserve"> «РЕПО с ЦК – Симметричный аукцион»</w:t>
      </w:r>
    </w:p>
    <w:p w14:paraId="0E67AACF" w14:textId="77777777" w:rsidR="007E1E9B" w:rsidRPr="00A016C3" w:rsidRDefault="007E1E9B" w:rsidP="007E1E9B">
      <w:pPr>
        <w:pStyle w:val="Iauiue"/>
        <w:ind w:left="426" w:right="284"/>
        <w:jc w:val="both"/>
        <w:rPr>
          <w:rFonts w:ascii="Tahoma" w:hAnsi="Tahoma" w:cs="Tahoma"/>
          <w:sz w:val="24"/>
          <w:szCs w:val="24"/>
        </w:rPr>
      </w:pPr>
    </w:p>
    <w:p w14:paraId="3A1073EF" w14:textId="77777777" w:rsidR="007E1E9B" w:rsidRPr="00A016C3" w:rsidRDefault="007E1E9B" w:rsidP="007E1E9B">
      <w:pPr>
        <w:pStyle w:val="Iauiue"/>
        <w:jc w:val="both"/>
        <w:rPr>
          <w:rFonts w:ascii="Tahoma" w:hAnsi="Tahoma" w:cs="Tahoma"/>
          <w:sz w:val="24"/>
          <w:szCs w:val="24"/>
        </w:rPr>
      </w:pPr>
      <w:r w:rsidRPr="00A016C3">
        <w:rPr>
          <w:rFonts w:ascii="Tahoma" w:hAnsi="Tahoma" w:cs="Tahoma"/>
          <w:sz w:val="24"/>
          <w:szCs w:val="24"/>
        </w:rPr>
        <w:t xml:space="preserve">не допускается </w:t>
      </w:r>
      <w:bookmarkStart w:id="3" w:name="_Hlk99221500"/>
      <w:r w:rsidRPr="00A016C3">
        <w:rPr>
          <w:rFonts w:ascii="Tahoma" w:hAnsi="Tahoma" w:cs="Tahoma"/>
          <w:sz w:val="24"/>
          <w:szCs w:val="24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1"/>
      <w:bookmarkEnd w:id="3"/>
      <w:r w:rsidRPr="00A016C3">
        <w:rPr>
          <w:rFonts w:ascii="Tahoma" w:hAnsi="Tahoma" w:cs="Tahoma"/>
          <w:sz w:val="24"/>
          <w:szCs w:val="24"/>
        </w:rPr>
        <w:t xml:space="preserve"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 </w:t>
      </w: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4883" w14:textId="77777777" w:rsidR="003F2FEF" w:rsidRDefault="003F2FEF" w:rsidP="00251D3E">
      <w:r>
        <w:separator/>
      </w:r>
    </w:p>
  </w:endnote>
  <w:endnote w:type="continuationSeparator" w:id="0">
    <w:p w14:paraId="19E3D65F" w14:textId="77777777" w:rsidR="003F2FEF" w:rsidRDefault="003F2FEF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381D" w14:textId="77777777" w:rsidR="003F2FEF" w:rsidRDefault="003F2FEF" w:rsidP="00251D3E">
      <w:r>
        <w:separator/>
      </w:r>
    </w:p>
  </w:footnote>
  <w:footnote w:type="continuationSeparator" w:id="0">
    <w:p w14:paraId="615E43CF" w14:textId="77777777" w:rsidR="003F2FEF" w:rsidRDefault="003F2FEF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3in;height:3in" o:bullet="t"/>
    </w:pict>
  </w:numPicBullet>
  <w:numPicBullet w:numPicBulletId="1">
    <w:pict>
      <v:shape id="_x0000_i1429" type="#_x0000_t75" style="width:3in;height:3in" o:bullet="t"/>
    </w:pict>
  </w:numPicBullet>
  <w:numPicBullet w:numPicBulletId="2">
    <w:pict>
      <v:shape id="_x0000_i1430" type="#_x0000_t75" style="width:3in;height:3in" o:bullet="t"/>
    </w:pict>
  </w:numPicBullet>
  <w:numPicBullet w:numPicBulletId="3">
    <w:pict>
      <v:shape id="_x0000_i1431" type="#_x0000_t75" style="width:3in;height:3in" o:bullet="t"/>
    </w:pict>
  </w:numPicBullet>
  <w:numPicBullet w:numPicBulletId="4">
    <w:pict>
      <v:shape id="_x0000_i1432" type="#_x0000_t75" style="width:3in;height:3in" o:bullet="t"/>
    </w:pict>
  </w:numPicBullet>
  <w:numPicBullet w:numPicBulletId="5">
    <w:pict>
      <v:shape id="_x0000_i1433" type="#_x0000_t75" style="width:3in;height:3in" o:bullet="t"/>
    </w:pict>
  </w:numPicBullet>
  <w:numPicBullet w:numPicBulletId="6">
    <w:pict>
      <v:shape id="_x0000_i1434" type="#_x0000_t75" style="width:4.5pt;height:4.5pt" o:bullet="t">
        <v:imagedata r:id="rId1" o:title="arr4-h"/>
      </v:shape>
    </w:pict>
  </w:numPicBullet>
  <w:numPicBullet w:numPicBulletId="7">
    <w:pict>
      <v:shape id="_x0000_i1435" type="#_x0000_t75" style="width:3in;height:3in" o:bullet="t"/>
    </w:pict>
  </w:numPicBullet>
  <w:numPicBullet w:numPicBulletId="8">
    <w:pict>
      <v:shape id="_x0000_i1436" type="#_x0000_t75" style="width:1.5pt;height:1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B93"/>
    <w:multiLevelType w:val="multilevel"/>
    <w:tmpl w:val="8A6272CE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8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F2B18"/>
    <w:multiLevelType w:val="multilevel"/>
    <w:tmpl w:val="03902074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33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31"/>
  </w:num>
  <w:num w:numId="5">
    <w:abstractNumId w:val="12"/>
  </w:num>
  <w:num w:numId="6">
    <w:abstractNumId w:val="18"/>
  </w:num>
  <w:num w:numId="7">
    <w:abstractNumId w:val="11"/>
  </w:num>
  <w:num w:numId="8">
    <w:abstractNumId w:val="20"/>
  </w:num>
  <w:num w:numId="9">
    <w:abstractNumId w:val="3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14"/>
  </w:num>
  <w:num w:numId="16">
    <w:abstractNumId w:val="27"/>
  </w:num>
  <w:num w:numId="17">
    <w:abstractNumId w:val="26"/>
  </w:num>
  <w:num w:numId="18">
    <w:abstractNumId w:val="25"/>
  </w:num>
  <w:num w:numId="19">
    <w:abstractNumId w:val="5"/>
  </w:num>
  <w:num w:numId="20">
    <w:abstractNumId w:val="4"/>
  </w:num>
  <w:num w:numId="21">
    <w:abstractNumId w:val="34"/>
  </w:num>
  <w:num w:numId="22">
    <w:abstractNumId w:val="15"/>
  </w:num>
  <w:num w:numId="23">
    <w:abstractNumId w:val="19"/>
  </w:num>
  <w:num w:numId="24">
    <w:abstractNumId w:val="6"/>
  </w:num>
  <w:num w:numId="25">
    <w:abstractNumId w:val="33"/>
  </w:num>
  <w:num w:numId="26">
    <w:abstractNumId w:val="21"/>
  </w:num>
  <w:num w:numId="27">
    <w:abstractNumId w:val="24"/>
  </w:num>
  <w:num w:numId="28">
    <w:abstractNumId w:val="1"/>
  </w:num>
  <w:num w:numId="29">
    <w:abstractNumId w:val="16"/>
  </w:num>
  <w:num w:numId="30">
    <w:abstractNumId w:val="9"/>
  </w:num>
  <w:num w:numId="31">
    <w:abstractNumId w:val="29"/>
  </w:num>
  <w:num w:numId="32">
    <w:abstractNumId w:val="17"/>
  </w:num>
  <w:num w:numId="33">
    <w:abstractNumId w:val="13"/>
  </w:num>
  <w:num w:numId="34">
    <w:abstractNumId w:val="28"/>
  </w:num>
  <w:num w:numId="35">
    <w:abstractNumId w:val="2"/>
  </w:num>
  <w:num w:numId="36">
    <w:abstractNumId w:val="7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0A2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1B8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2F3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534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338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2FEF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17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4D9C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1E9B"/>
    <w:rsid w:val="007E240A"/>
    <w:rsid w:val="007E3A69"/>
    <w:rsid w:val="007E3D2E"/>
    <w:rsid w:val="007E4A8C"/>
    <w:rsid w:val="007E4E6D"/>
    <w:rsid w:val="007E5DAF"/>
    <w:rsid w:val="007E6184"/>
    <w:rsid w:val="007E61E6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26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16D0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7B2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3D1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4E54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7E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3650-98A7-4551-9C00-0BC0420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2022-08-15T06:06:00Z</dcterms:created>
  <dcterms:modified xsi:type="dcterms:W3CDTF">2022-08-15T06:06:00Z</dcterms:modified>
</cp:coreProperties>
</file>