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E4" w:rsidRPr="00915C22" w:rsidRDefault="00802861" w:rsidP="00814FE4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Ключевые положения новой</w:t>
      </w:r>
      <w:r w:rsidR="00814FE4" w:rsidRPr="00915C22">
        <w:rPr>
          <w:rFonts w:ascii="Tahoma" w:hAnsi="Tahoma" w:cs="Tahoma"/>
          <w:b/>
          <w:sz w:val="20"/>
          <w:szCs w:val="20"/>
        </w:rPr>
        <w:t xml:space="preserve"> редакции Правил организованных торгов на Срочном рынке ОАО Московская Биржа</w:t>
      </w:r>
    </w:p>
    <w:p w:rsidR="00474B57" w:rsidRDefault="00814FE4" w:rsidP="00814FE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15C22">
        <w:rPr>
          <w:rFonts w:ascii="Tahoma" w:hAnsi="Tahoma" w:cs="Tahoma"/>
          <w:sz w:val="20"/>
          <w:szCs w:val="20"/>
        </w:rPr>
        <w:t xml:space="preserve">Новая редакция Правил </w:t>
      </w:r>
      <w:r>
        <w:rPr>
          <w:rFonts w:ascii="Tahoma" w:hAnsi="Tahoma" w:cs="Tahoma"/>
          <w:sz w:val="20"/>
          <w:szCs w:val="20"/>
        </w:rPr>
        <w:t>организованных торгов</w:t>
      </w:r>
      <w:r w:rsidRPr="00915C22">
        <w:rPr>
          <w:rFonts w:ascii="Tahoma" w:hAnsi="Tahoma" w:cs="Tahoma"/>
          <w:sz w:val="20"/>
          <w:szCs w:val="20"/>
        </w:rPr>
        <w:t xml:space="preserve"> на Срочном рынке ОАО Московская Биржа (далее – Правила торгов) подготовлена </w:t>
      </w:r>
      <w:r>
        <w:rPr>
          <w:rFonts w:ascii="Tahoma" w:hAnsi="Tahoma" w:cs="Tahoma"/>
          <w:sz w:val="20"/>
          <w:szCs w:val="20"/>
        </w:rPr>
        <w:t>в связи с необходимостью приведения деятельности ОАО Московская Биржа (далее – Биржа) в соответствие</w:t>
      </w:r>
      <w:r w:rsidR="00767D89">
        <w:rPr>
          <w:rFonts w:ascii="Tahoma" w:hAnsi="Tahoma" w:cs="Tahoma"/>
          <w:sz w:val="20"/>
          <w:szCs w:val="20"/>
        </w:rPr>
        <w:t xml:space="preserve"> с </w:t>
      </w:r>
      <w:r>
        <w:rPr>
          <w:rFonts w:ascii="Tahoma" w:hAnsi="Tahoma" w:cs="Tahoma"/>
          <w:sz w:val="20"/>
          <w:szCs w:val="20"/>
        </w:rPr>
        <w:t xml:space="preserve"> требованиям</w:t>
      </w:r>
      <w:r w:rsidR="00767D89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«Положения о деятельности по проведению организованных торгов» (утв. Банком России 17.10.2014 г.</w:t>
      </w:r>
      <w:r w:rsidRPr="00537D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№437-П</w:t>
      </w:r>
      <w:r w:rsidR="00767D89">
        <w:rPr>
          <w:rFonts w:ascii="Tahoma" w:hAnsi="Tahoma" w:cs="Tahoma"/>
          <w:sz w:val="20"/>
          <w:szCs w:val="20"/>
        </w:rPr>
        <w:t>; далее – Положение 437-П</w:t>
      </w:r>
      <w:r>
        <w:rPr>
          <w:rFonts w:ascii="Tahoma" w:hAnsi="Tahoma" w:cs="Tahoma"/>
          <w:sz w:val="20"/>
          <w:szCs w:val="20"/>
        </w:rPr>
        <w:t>)</w:t>
      </w:r>
      <w:r w:rsidR="00767D89">
        <w:rPr>
          <w:rFonts w:ascii="Tahoma" w:hAnsi="Tahoma" w:cs="Tahoma"/>
          <w:sz w:val="20"/>
          <w:szCs w:val="20"/>
        </w:rPr>
        <w:t>, вступившего в силу 06 февраля 2015 года</w:t>
      </w:r>
      <w:r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814FE4" w:rsidRDefault="00767D89" w:rsidP="00814FE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Правила торгов внесены следующие к</w:t>
      </w:r>
      <w:r w:rsidR="00814FE4">
        <w:rPr>
          <w:rFonts w:ascii="Tahoma" w:hAnsi="Tahoma" w:cs="Tahoma"/>
          <w:sz w:val="20"/>
          <w:szCs w:val="20"/>
        </w:rPr>
        <w:t xml:space="preserve">лючевые изменения, связанные с </w:t>
      </w:r>
      <w:r>
        <w:rPr>
          <w:rFonts w:ascii="Tahoma" w:hAnsi="Tahoma" w:cs="Tahoma"/>
          <w:sz w:val="20"/>
          <w:szCs w:val="20"/>
        </w:rPr>
        <w:t xml:space="preserve">приведением </w:t>
      </w:r>
      <w:r w:rsidR="00814FE4">
        <w:rPr>
          <w:rFonts w:ascii="Tahoma" w:hAnsi="Tahoma" w:cs="Tahoma"/>
          <w:sz w:val="20"/>
          <w:szCs w:val="20"/>
        </w:rPr>
        <w:t xml:space="preserve">Правил торгов в соответствии с Положением 437-П: </w:t>
      </w:r>
    </w:p>
    <w:p w:rsidR="00814FE4" w:rsidRPr="00814FE4" w:rsidRDefault="00814FE4" w:rsidP="00814FE4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Отменен запрет на совершение срочных сделок на основании заявок, поданных за счет и в интересах одного и того же лица (</w:t>
      </w:r>
      <w:proofErr w:type="gramStart"/>
      <w:r w:rsidRPr="00814FE4">
        <w:rPr>
          <w:rFonts w:ascii="Tahoma" w:hAnsi="Tahoma" w:cs="Tahoma"/>
          <w:sz w:val="20"/>
          <w:szCs w:val="20"/>
        </w:rPr>
        <w:t>кросс-сделок</w:t>
      </w:r>
      <w:proofErr w:type="gramEnd"/>
      <w:r w:rsidRPr="00814FE4">
        <w:rPr>
          <w:rFonts w:ascii="Tahoma" w:hAnsi="Tahoma" w:cs="Tahoma"/>
          <w:sz w:val="20"/>
          <w:szCs w:val="20"/>
        </w:rPr>
        <w:t xml:space="preserve">), при условии их совершения с участием Центрального контрагента и в случае указания </w:t>
      </w:r>
      <w:r w:rsidR="00767D89">
        <w:rPr>
          <w:rFonts w:ascii="Tahoma" w:hAnsi="Tahoma" w:cs="Tahoma"/>
          <w:sz w:val="20"/>
          <w:szCs w:val="20"/>
        </w:rPr>
        <w:t>У</w:t>
      </w:r>
      <w:r w:rsidR="00767D89" w:rsidRPr="00814FE4">
        <w:rPr>
          <w:rFonts w:ascii="Tahoma" w:hAnsi="Tahoma" w:cs="Tahoma"/>
          <w:sz w:val="20"/>
          <w:szCs w:val="20"/>
        </w:rPr>
        <w:t xml:space="preserve">частником </w:t>
      </w:r>
      <w:r w:rsidRPr="00814FE4">
        <w:rPr>
          <w:rFonts w:ascii="Tahoma" w:hAnsi="Tahoma" w:cs="Tahoma"/>
          <w:sz w:val="20"/>
          <w:szCs w:val="20"/>
        </w:rPr>
        <w:t>торгов соответствующей информации в порядке, предусмотренном Правилами допуска (п. 1.13.4 Положения 437-П);</w:t>
      </w:r>
    </w:p>
    <w:p w:rsidR="00814FE4" w:rsidRPr="00814FE4" w:rsidRDefault="00814FE4" w:rsidP="00814FE4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 xml:space="preserve">Введена обязанность Биржи фиксировать все поступающие от участников торгов заявки и </w:t>
      </w:r>
      <w:r w:rsidR="00767D89">
        <w:rPr>
          <w:rFonts w:ascii="Tahoma" w:hAnsi="Tahoma" w:cs="Tahoma"/>
          <w:sz w:val="20"/>
          <w:szCs w:val="20"/>
        </w:rPr>
        <w:t>отражать при этом определенную Положением 437-П информацию (данное требование реализовано путем введения сущности реестра транзакций)</w:t>
      </w:r>
      <w:r w:rsidRPr="00814FE4">
        <w:rPr>
          <w:rFonts w:ascii="Tahoma" w:hAnsi="Tahoma" w:cs="Tahoma"/>
          <w:sz w:val="20"/>
          <w:szCs w:val="20"/>
        </w:rPr>
        <w:t>. По запросу Участника торгов Биржа в порядке и сроки, определенные требованиями законов и иных нормативных актов Российской Федерации (1 месяц), предоставляет такому Участнику торгов выписку из реестра транзакций, направленных в Торговую систему данным Участником торгов (п. 1.14 Положения 437-П);</w:t>
      </w:r>
    </w:p>
    <w:p w:rsidR="00814FE4" w:rsidRPr="00814FE4" w:rsidRDefault="00814FE4" w:rsidP="00814FE4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Конкретизирован порядок приостановки торгов срочным контрактом для целей увеличения лимитов колебаний цены срочного контракта. Указано, что приостановка, в числе прочего, осуществляется в случае, если необходимость увеличения лимитов связана с отклонением цен фьючерсных контрактов на установленную согласно Правилам клиринга величину в течение определенного периода времени. Обращаем внимание: порядок определения величины отклонения и увеличения лимитов, установленный Правилами клиринга, не изменяется. Данные положения необходимы для включения в Правила торгов в качестве основания для приостановки, поскольку при отсутствии этого основания Биржа обязана  приостанавливать торги фьючерсами в случае приостановки торгов базисным активом таких фьючерсов (п.1.15.2 Положения 437-П);</w:t>
      </w:r>
    </w:p>
    <w:p w:rsidR="00814FE4" w:rsidRPr="00814FE4" w:rsidRDefault="00814FE4" w:rsidP="00814FE4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Скорректированы положения Правил торгов в части</w:t>
      </w:r>
      <w:r w:rsidR="00767D89">
        <w:rPr>
          <w:rFonts w:ascii="Tahoma" w:hAnsi="Tahoma" w:cs="Tahoma"/>
          <w:sz w:val="20"/>
          <w:szCs w:val="20"/>
        </w:rPr>
        <w:t xml:space="preserve"> дополнения</w:t>
      </w:r>
      <w:r w:rsidRPr="00814FE4">
        <w:rPr>
          <w:rFonts w:ascii="Tahoma" w:hAnsi="Tahoma" w:cs="Tahoma"/>
          <w:sz w:val="20"/>
          <w:szCs w:val="20"/>
        </w:rPr>
        <w:t xml:space="preserve"> перечня сведений, обязательных для включения в реестр заявок (в том числе: причина аннулирования (удаления) заявки) (п. 2.4.3 Положения 437-П);</w:t>
      </w:r>
    </w:p>
    <w:p w:rsidR="00814FE4" w:rsidRPr="00814FE4" w:rsidRDefault="00814FE4" w:rsidP="00814FE4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«Реестр сделок» переименован в «Реестр договоров» (п. 2.5 Положения 437-П);</w:t>
      </w:r>
    </w:p>
    <w:p w:rsidR="00814FE4" w:rsidRPr="00814FE4" w:rsidRDefault="00814FE4" w:rsidP="00814FE4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Определены критерии значительности нарушений участниками торгов Правил торгов, при которых Биржей применяются меры ответственности (п. 28 Приложения 4 к Положению 437-П), а именно:</w:t>
      </w:r>
    </w:p>
    <w:p w:rsidR="00814FE4" w:rsidRPr="00814FE4" w:rsidRDefault="00814FE4" w:rsidP="00814FE4">
      <w:pPr>
        <w:numPr>
          <w:ilvl w:val="0"/>
          <w:numId w:val="2"/>
        </w:numPr>
        <w:spacing w:after="0" w:line="240" w:lineRule="auto"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нарушение участником торгов порядка использования и/или распространения и/или предоставления биржевой информации;</w:t>
      </w:r>
    </w:p>
    <w:p w:rsidR="00814FE4" w:rsidRPr="00814FE4" w:rsidRDefault="00814FE4" w:rsidP="00814FE4">
      <w:pPr>
        <w:numPr>
          <w:ilvl w:val="0"/>
          <w:numId w:val="2"/>
        </w:numPr>
        <w:spacing w:after="0" w:line="240" w:lineRule="auto"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неоднократное, в течение 3 (трех) календарных месяцев, неисполнение участником торгов Срочных контрактов;</w:t>
      </w:r>
    </w:p>
    <w:p w:rsidR="00814FE4" w:rsidRPr="00814FE4" w:rsidRDefault="00814FE4" w:rsidP="00814FE4">
      <w:pPr>
        <w:numPr>
          <w:ilvl w:val="0"/>
          <w:numId w:val="2"/>
        </w:numPr>
        <w:spacing w:after="0" w:line="240" w:lineRule="auto"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неуплата участником торгов в установленные сроки и в установленных размерах комиссионных вознаграждений, штрафов Бирже;</w:t>
      </w:r>
    </w:p>
    <w:p w:rsidR="00814FE4" w:rsidRPr="00814FE4" w:rsidRDefault="00814FE4" w:rsidP="00814FE4">
      <w:pPr>
        <w:numPr>
          <w:ilvl w:val="0"/>
          <w:numId w:val="2"/>
        </w:numPr>
        <w:spacing w:after="0" w:line="240" w:lineRule="auto"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814FE4">
        <w:rPr>
          <w:rFonts w:ascii="Tahoma" w:hAnsi="Tahoma" w:cs="Tahoma"/>
          <w:sz w:val="20"/>
          <w:szCs w:val="20"/>
        </w:rPr>
        <w:t>нарушение участником торгов требований в отношении порядка разрешения споров, а также правил поведения сторон при разрешении споров в соответствии с пунктами 2.11-2.14 Правил торгов.</w:t>
      </w:r>
    </w:p>
    <w:p w:rsidR="00814FE4" w:rsidRDefault="00767D89" w:rsidP="00814FE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Правила торгов внесены следующие ключевые </w:t>
      </w:r>
      <w:r w:rsidR="00814FE4">
        <w:rPr>
          <w:rFonts w:ascii="Tahoma" w:hAnsi="Tahoma" w:cs="Tahoma"/>
          <w:sz w:val="20"/>
          <w:szCs w:val="20"/>
        </w:rPr>
        <w:t xml:space="preserve">изменения, не связанные с </w:t>
      </w:r>
      <w:r>
        <w:rPr>
          <w:rFonts w:ascii="Tahoma" w:hAnsi="Tahoma" w:cs="Tahoma"/>
          <w:sz w:val="20"/>
          <w:szCs w:val="20"/>
        </w:rPr>
        <w:t xml:space="preserve">приведением </w:t>
      </w:r>
      <w:r w:rsidR="00814FE4">
        <w:rPr>
          <w:rFonts w:ascii="Tahoma" w:hAnsi="Tahoma" w:cs="Tahoma"/>
          <w:sz w:val="20"/>
          <w:szCs w:val="20"/>
        </w:rPr>
        <w:t>Правил торгов в соответствии с Положением 437-П:</w:t>
      </w:r>
    </w:p>
    <w:p w:rsidR="00474B57" w:rsidRDefault="00474B57" w:rsidP="00814FE4">
      <w:pPr>
        <w:pStyle w:val="Point"/>
        <w:numPr>
          <w:ilvl w:val="0"/>
          <w:numId w:val="4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Положения, касающиеся допуска к участию в торгах на срочном рынке Биржи (Приложение №1 к Правилам торгов), вынесены в отдельный документ – Правила допуска к участию в организованных торгах ОАО Московская Биржа;</w:t>
      </w:r>
    </w:p>
    <w:p w:rsidR="00781A5F" w:rsidRDefault="00814FE4" w:rsidP="00577715">
      <w:pPr>
        <w:pStyle w:val="Point"/>
        <w:numPr>
          <w:ilvl w:val="0"/>
          <w:numId w:val="4"/>
        </w:numPr>
        <w:spacing w:before="120"/>
        <w:rPr>
          <w:rFonts w:ascii="Tahoma" w:hAnsi="Tahoma" w:cs="Tahoma"/>
        </w:rPr>
      </w:pPr>
      <w:r w:rsidRPr="00642CCE">
        <w:rPr>
          <w:rFonts w:ascii="Tahoma" w:hAnsi="Tahoma" w:cs="Tahoma"/>
        </w:rPr>
        <w:t xml:space="preserve">Скорректированы положения в части функционала </w:t>
      </w:r>
      <w:proofErr w:type="spellStart"/>
      <w:r w:rsidRPr="00642CCE">
        <w:rPr>
          <w:rFonts w:ascii="Tahoma" w:hAnsi="Tahoma" w:cs="Tahoma"/>
        </w:rPr>
        <w:t>Cancel</w:t>
      </w:r>
      <w:proofErr w:type="spellEnd"/>
      <w:r w:rsidRPr="00642CCE">
        <w:rPr>
          <w:rFonts w:ascii="Tahoma" w:hAnsi="Tahoma" w:cs="Tahoma"/>
        </w:rPr>
        <w:t xml:space="preserve"> </w:t>
      </w:r>
      <w:proofErr w:type="spellStart"/>
      <w:r w:rsidRPr="00642CCE">
        <w:rPr>
          <w:rFonts w:ascii="Tahoma" w:hAnsi="Tahoma" w:cs="Tahoma"/>
        </w:rPr>
        <w:t>on</w:t>
      </w:r>
      <w:proofErr w:type="spellEnd"/>
      <w:r w:rsidRPr="00642CCE">
        <w:rPr>
          <w:rFonts w:ascii="Tahoma" w:hAnsi="Tahoma" w:cs="Tahoma"/>
        </w:rPr>
        <w:t xml:space="preserve"> </w:t>
      </w:r>
      <w:proofErr w:type="spellStart"/>
      <w:r w:rsidRPr="00642CCE">
        <w:rPr>
          <w:rFonts w:ascii="Tahoma" w:hAnsi="Tahoma" w:cs="Tahoma"/>
        </w:rPr>
        <w:t>Disconnect</w:t>
      </w:r>
      <w:proofErr w:type="spellEnd"/>
      <w:r w:rsidRPr="00642CCE">
        <w:rPr>
          <w:rFonts w:ascii="Tahoma" w:hAnsi="Tahoma" w:cs="Tahoma"/>
        </w:rPr>
        <w:t xml:space="preserve"> (COD). </w:t>
      </w:r>
      <w:proofErr w:type="gramStart"/>
      <w:r w:rsidR="00577715" w:rsidRPr="00577715">
        <w:rPr>
          <w:rFonts w:ascii="Tahoma" w:hAnsi="Tahoma" w:cs="Tahoma"/>
        </w:rPr>
        <w:t xml:space="preserve">Конкретизировано, что в соответствии с Условиями ИТО предусматривается возможность </w:t>
      </w:r>
      <w:r w:rsidR="00577715" w:rsidRPr="00577715">
        <w:rPr>
          <w:rFonts w:ascii="Tahoma" w:hAnsi="Tahoma" w:cs="Tahoma"/>
        </w:rPr>
        <w:lastRenderedPageBreak/>
        <w:t>проверки Техническим центром (ООО «МБ Технологии») работоспособности программного обеспечения (ПО), соответствующего пользовательскому логину, и снятия Биржей безадресных активных заявок, которые не содержат даты окончания срока их действия и объявлены Участником торгов с этого пользовательского логина, при отсутствии любой активности по такому логину (при невозможности получения подтверждения работоспособности ПО, соответствующего такому логину</w:t>
      </w:r>
      <w:proofErr w:type="gramEnd"/>
      <w:r w:rsidR="00577715" w:rsidRPr="00577715">
        <w:rPr>
          <w:rFonts w:ascii="Tahoma" w:hAnsi="Tahoma" w:cs="Tahoma"/>
        </w:rPr>
        <w:t>) в течение N секунд.</w:t>
      </w:r>
      <w:r w:rsidRPr="00642CCE">
        <w:rPr>
          <w:rFonts w:ascii="Tahoma" w:hAnsi="Tahoma" w:cs="Tahoma"/>
        </w:rPr>
        <w:t xml:space="preserve"> </w:t>
      </w:r>
    </w:p>
    <w:p w:rsidR="00781A5F" w:rsidRPr="001E7FC0" w:rsidRDefault="00DA0A01" w:rsidP="00781A5F">
      <w:pPr>
        <w:pStyle w:val="Point"/>
        <w:numPr>
          <w:ilvl w:val="0"/>
          <w:numId w:val="0"/>
        </w:numPr>
        <w:spacing w:before="120"/>
        <w:ind w:left="786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>Кроме того, безадресные активные заявки, которые не содержат даты окончания срока их действия</w:t>
      </w:r>
      <w:r w:rsidR="00EE5950">
        <w:rPr>
          <w:rFonts w:ascii="Tahoma" w:hAnsi="Tahoma" w:cs="Tahoma"/>
        </w:rPr>
        <w:t xml:space="preserve"> и объявлены Участником торгов с пользовательского логина, в отношении которого осуществляется проверка работоспособности </w:t>
      </w:r>
      <w:proofErr w:type="gramStart"/>
      <w:r w:rsidR="00EE5950">
        <w:rPr>
          <w:rFonts w:ascii="Tahoma" w:hAnsi="Tahoma" w:cs="Tahoma"/>
        </w:rPr>
        <w:t>ПО</w:t>
      </w:r>
      <w:proofErr w:type="gramEnd"/>
      <w:r w:rsidR="00EE5950">
        <w:rPr>
          <w:rFonts w:ascii="Tahoma" w:hAnsi="Tahoma" w:cs="Tahoma"/>
        </w:rPr>
        <w:t>:</w:t>
      </w:r>
    </w:p>
    <w:p w:rsidR="00781A5F" w:rsidRPr="00EE5950" w:rsidRDefault="00781A5F" w:rsidP="00781A5F">
      <w:pPr>
        <w:pStyle w:val="Point"/>
        <w:numPr>
          <w:ilvl w:val="0"/>
          <w:numId w:val="9"/>
        </w:numPr>
        <w:spacing w:before="0"/>
        <w:ind w:left="1502" w:hanging="357"/>
        <w:rPr>
          <w:rFonts w:ascii="Tahoma" w:hAnsi="Tahoma" w:cs="Tahoma"/>
        </w:rPr>
      </w:pPr>
      <w:r w:rsidRPr="00EE5950">
        <w:rPr>
          <w:rFonts w:ascii="Tahoma" w:hAnsi="Tahoma" w:cs="Tahoma"/>
        </w:rPr>
        <w:t>поданные в основную торговую сессию, –</w:t>
      </w:r>
      <w:r w:rsidR="00814FE4" w:rsidRPr="00EE5950">
        <w:rPr>
          <w:rFonts w:ascii="Tahoma" w:hAnsi="Tahoma" w:cs="Tahoma"/>
        </w:rPr>
        <w:t xml:space="preserve"> удаляются Биржей из торговой системы по окончании </w:t>
      </w:r>
      <w:r w:rsidRPr="00EE5950">
        <w:rPr>
          <w:rFonts w:ascii="Tahoma" w:hAnsi="Tahoma" w:cs="Tahoma"/>
        </w:rPr>
        <w:t xml:space="preserve">основной </w:t>
      </w:r>
      <w:r w:rsidR="00814FE4" w:rsidRPr="00EE5950">
        <w:rPr>
          <w:rFonts w:ascii="Tahoma" w:hAnsi="Tahoma" w:cs="Tahoma"/>
        </w:rPr>
        <w:t>торгово</w:t>
      </w:r>
      <w:r w:rsidRPr="00EE5950">
        <w:rPr>
          <w:rFonts w:ascii="Tahoma" w:hAnsi="Tahoma" w:cs="Tahoma"/>
        </w:rPr>
        <w:t>й сессии текущего торгового дня;</w:t>
      </w:r>
    </w:p>
    <w:p w:rsidR="00781A5F" w:rsidRPr="00EE5950" w:rsidRDefault="00781A5F" w:rsidP="00781A5F">
      <w:pPr>
        <w:pStyle w:val="Point"/>
        <w:numPr>
          <w:ilvl w:val="0"/>
          <w:numId w:val="9"/>
        </w:numPr>
        <w:spacing w:before="0"/>
        <w:ind w:left="1502" w:hanging="357"/>
        <w:rPr>
          <w:rFonts w:ascii="Tahoma" w:hAnsi="Tahoma" w:cs="Tahoma"/>
        </w:rPr>
      </w:pPr>
      <w:r w:rsidRPr="00EE5950">
        <w:rPr>
          <w:rFonts w:ascii="Tahoma" w:hAnsi="Tahoma" w:cs="Tahoma"/>
        </w:rPr>
        <w:t>поданные в вечернюю торговую сессию, – удаляются Биржей из торговой системы по окончании вечерней торговой сессии текущего торгового дня.</w:t>
      </w:r>
    </w:p>
    <w:p w:rsidR="00814FE4" w:rsidRDefault="00814FE4" w:rsidP="00781A5F">
      <w:pPr>
        <w:pStyle w:val="Point"/>
        <w:numPr>
          <w:ilvl w:val="0"/>
          <w:numId w:val="0"/>
        </w:numPr>
        <w:spacing w:before="120"/>
        <w:ind w:left="786"/>
        <w:rPr>
          <w:rFonts w:ascii="Tahoma" w:hAnsi="Tahoma" w:cs="Tahoma"/>
        </w:rPr>
      </w:pPr>
      <w:proofErr w:type="gramStart"/>
      <w:r w:rsidRPr="00642CCE">
        <w:rPr>
          <w:rFonts w:ascii="Tahoma" w:hAnsi="Tahoma" w:cs="Tahoma"/>
        </w:rPr>
        <w:t>Биржа не несет ответственности за убытки, которые могут возникнуть у Участника торгов при исполнении Техническим центром обязанности по проверке работоспособности ПО, влекущей последующее удаление/</w:t>
      </w:r>
      <w:proofErr w:type="spellStart"/>
      <w:r w:rsidRPr="00642CCE">
        <w:rPr>
          <w:rFonts w:ascii="Tahoma" w:hAnsi="Tahoma" w:cs="Tahoma"/>
        </w:rPr>
        <w:t>неудаление</w:t>
      </w:r>
      <w:proofErr w:type="spellEnd"/>
      <w:r>
        <w:rPr>
          <w:rFonts w:ascii="Tahoma" w:hAnsi="Tahoma" w:cs="Tahoma"/>
        </w:rPr>
        <w:t xml:space="preserve"> Активных заявок.</w:t>
      </w:r>
      <w:proofErr w:type="gramEnd"/>
    </w:p>
    <w:p w:rsidR="00814FE4" w:rsidRDefault="00814FE4" w:rsidP="00814FE4">
      <w:pPr>
        <w:pStyle w:val="Point"/>
        <w:numPr>
          <w:ilvl w:val="0"/>
          <w:numId w:val="4"/>
        </w:numPr>
        <w:pBdr>
          <w:bottom w:val="single" w:sz="12" w:space="1" w:color="auto"/>
        </w:pBdr>
        <w:spacing w:before="120"/>
        <w:rPr>
          <w:rFonts w:ascii="Tahoma" w:hAnsi="Tahoma" w:cs="Tahoma"/>
        </w:rPr>
      </w:pPr>
      <w:r w:rsidRPr="00814FE4">
        <w:rPr>
          <w:rFonts w:ascii="Tahoma" w:hAnsi="Tahoma" w:cs="Tahoma"/>
        </w:rPr>
        <w:t xml:space="preserve">Приведены к единой концепции, практикуемой на Бирже, положения о порядке разрешения споров. Введено понятие «Третейский суд». В отношении споров, по которым Биржа </w:t>
      </w:r>
      <w:r w:rsidR="00767D89">
        <w:rPr>
          <w:rFonts w:ascii="Tahoma" w:hAnsi="Tahoma" w:cs="Tahoma"/>
        </w:rPr>
        <w:t xml:space="preserve">или Центральный контрагент </w:t>
      </w:r>
      <w:r w:rsidRPr="00814FE4">
        <w:rPr>
          <w:rFonts w:ascii="Tahoma" w:hAnsi="Tahoma" w:cs="Tahoma"/>
        </w:rPr>
        <w:t>выступа</w:t>
      </w:r>
      <w:r w:rsidR="00767D89">
        <w:rPr>
          <w:rFonts w:ascii="Tahoma" w:hAnsi="Tahoma" w:cs="Tahoma"/>
        </w:rPr>
        <w:t>ю</w:t>
      </w:r>
      <w:r w:rsidRPr="00814FE4">
        <w:rPr>
          <w:rFonts w:ascii="Tahoma" w:hAnsi="Tahoma" w:cs="Tahoma"/>
        </w:rPr>
        <w:t>т стороной, Третейским судом является Третейский суд НАУФОР. В отношении споров, по которым Биржа</w:t>
      </w:r>
      <w:r w:rsidR="00767D89">
        <w:rPr>
          <w:rFonts w:ascii="Tahoma" w:hAnsi="Tahoma" w:cs="Tahoma"/>
        </w:rPr>
        <w:t xml:space="preserve"> или Центральный контрагент</w:t>
      </w:r>
      <w:r w:rsidRPr="00814FE4">
        <w:rPr>
          <w:rFonts w:ascii="Tahoma" w:hAnsi="Tahoma" w:cs="Tahoma"/>
        </w:rPr>
        <w:t xml:space="preserve"> не </w:t>
      </w:r>
      <w:r w:rsidR="00767D89" w:rsidRPr="00814FE4">
        <w:rPr>
          <w:rFonts w:ascii="Tahoma" w:hAnsi="Tahoma" w:cs="Tahoma"/>
        </w:rPr>
        <w:t>выступа</w:t>
      </w:r>
      <w:r w:rsidR="00767D89">
        <w:rPr>
          <w:rFonts w:ascii="Tahoma" w:hAnsi="Tahoma" w:cs="Tahoma"/>
        </w:rPr>
        <w:t>ю</w:t>
      </w:r>
      <w:r w:rsidR="00767D89" w:rsidRPr="00814FE4">
        <w:rPr>
          <w:rFonts w:ascii="Tahoma" w:hAnsi="Tahoma" w:cs="Tahoma"/>
        </w:rPr>
        <w:t xml:space="preserve">т </w:t>
      </w:r>
      <w:r w:rsidRPr="00814FE4">
        <w:rPr>
          <w:rFonts w:ascii="Tahoma" w:hAnsi="Tahoma" w:cs="Tahoma"/>
        </w:rPr>
        <w:t xml:space="preserve">стороной, Третейским судом является Арбитражная комиссия при ОАО Московская Биржа. При этом до подачи иска в Третейский суд, </w:t>
      </w:r>
      <w:r w:rsidR="00767D89">
        <w:rPr>
          <w:rFonts w:ascii="Tahoma" w:hAnsi="Tahoma" w:cs="Tahoma"/>
        </w:rPr>
        <w:t>У</w:t>
      </w:r>
      <w:r w:rsidR="00767D89" w:rsidRPr="00814FE4">
        <w:rPr>
          <w:rFonts w:ascii="Tahoma" w:hAnsi="Tahoma" w:cs="Tahoma"/>
        </w:rPr>
        <w:t xml:space="preserve">частнику </w:t>
      </w:r>
      <w:r w:rsidRPr="00814FE4">
        <w:rPr>
          <w:rFonts w:ascii="Tahoma" w:hAnsi="Tahoma" w:cs="Tahoma"/>
        </w:rPr>
        <w:t>торгов необходимо соблюсти претензионный порядок урегулирования споров.</w:t>
      </w:r>
    </w:p>
    <w:p w:rsidR="00405028" w:rsidRPr="00405028" w:rsidRDefault="00814FE4" w:rsidP="00814FE4">
      <w:pPr>
        <w:pStyle w:val="Point"/>
        <w:numPr>
          <w:ilvl w:val="0"/>
          <w:numId w:val="4"/>
        </w:numPr>
        <w:pBdr>
          <w:bottom w:val="single" w:sz="12" w:space="1" w:color="auto"/>
        </w:pBdr>
        <w:spacing w:before="120"/>
        <w:rPr>
          <w:rFonts w:ascii="Tahoma" w:hAnsi="Tahoma" w:cs="Tahoma"/>
        </w:rPr>
      </w:pPr>
      <w:r w:rsidRPr="00405028">
        <w:rPr>
          <w:rFonts w:ascii="Tahoma" w:hAnsi="Tahoma" w:cs="Tahoma"/>
        </w:rPr>
        <w:t>Конкретизирован порядок удаления заявок посредством телефонной связи (в случае, если невозможно удалить заявки посредством Торговой системы).</w:t>
      </w:r>
      <w:r w:rsidR="00120A46" w:rsidRPr="00405028">
        <w:rPr>
          <w:rFonts w:ascii="Tahoma" w:hAnsi="Tahoma" w:cs="Tahoma"/>
        </w:rPr>
        <w:t xml:space="preserve"> </w:t>
      </w:r>
    </w:p>
    <w:p w:rsidR="00405028" w:rsidRPr="00802861" w:rsidRDefault="00405028" w:rsidP="00814FE4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77BB5" w:rsidRPr="00CB239B" w:rsidRDefault="00955366" w:rsidP="00977BB5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Ключевые положения </w:t>
      </w:r>
      <w:r w:rsidR="00977BB5" w:rsidRPr="00CB239B">
        <w:rPr>
          <w:rFonts w:ascii="Tahoma" w:hAnsi="Tahoma" w:cs="Tahoma"/>
          <w:b/>
          <w:sz w:val="20"/>
          <w:szCs w:val="20"/>
        </w:rPr>
        <w:t>Правил допуска к участию в организованных торгах ОАО</w:t>
      </w:r>
      <w:r>
        <w:rPr>
          <w:rFonts w:ascii="Tahoma" w:hAnsi="Tahoma" w:cs="Tahoma"/>
          <w:b/>
          <w:sz w:val="20"/>
          <w:szCs w:val="20"/>
        </w:rPr>
        <w:t> </w:t>
      </w:r>
      <w:r w:rsidR="00977BB5" w:rsidRPr="00CB239B">
        <w:rPr>
          <w:rFonts w:ascii="Tahoma" w:hAnsi="Tahoma" w:cs="Tahoma"/>
          <w:b/>
          <w:sz w:val="20"/>
          <w:szCs w:val="20"/>
        </w:rPr>
        <w:t>Московская Биржа</w:t>
      </w:r>
    </w:p>
    <w:p w:rsidR="00CB239B" w:rsidRDefault="00977BB5" w:rsidP="00CF1B4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39B">
        <w:rPr>
          <w:rFonts w:ascii="Tahoma" w:hAnsi="Tahoma" w:cs="Tahoma"/>
          <w:sz w:val="20"/>
          <w:szCs w:val="20"/>
        </w:rPr>
        <w:t>ОАО Московская Биржа разработан новый документ</w:t>
      </w:r>
      <w:r w:rsidR="00CF1B4C" w:rsidRPr="00CB239B">
        <w:rPr>
          <w:rFonts w:ascii="Tahoma" w:hAnsi="Tahoma" w:cs="Tahoma"/>
          <w:sz w:val="20"/>
          <w:szCs w:val="20"/>
        </w:rPr>
        <w:t xml:space="preserve"> – </w:t>
      </w:r>
      <w:r w:rsidRPr="00CB239B">
        <w:rPr>
          <w:rFonts w:ascii="Tahoma" w:hAnsi="Tahoma" w:cs="Tahoma"/>
          <w:sz w:val="20"/>
          <w:szCs w:val="20"/>
        </w:rPr>
        <w:t xml:space="preserve">Правила допуска к участию в организованных торгах ОАО Московская Биржа (далее – единые Правила допуска), в который включены положения по допуску к </w:t>
      </w:r>
      <w:r w:rsidR="00767D89">
        <w:rPr>
          <w:rFonts w:ascii="Tahoma" w:hAnsi="Tahoma" w:cs="Tahoma"/>
          <w:sz w:val="20"/>
          <w:szCs w:val="20"/>
        </w:rPr>
        <w:t xml:space="preserve">участию в </w:t>
      </w:r>
      <w:r w:rsidRPr="00CB239B">
        <w:rPr>
          <w:rFonts w:ascii="Tahoma" w:hAnsi="Tahoma" w:cs="Tahoma"/>
          <w:sz w:val="20"/>
          <w:szCs w:val="20"/>
        </w:rPr>
        <w:t>торга</w:t>
      </w:r>
      <w:r w:rsidR="00767D89">
        <w:rPr>
          <w:rFonts w:ascii="Tahoma" w:hAnsi="Tahoma" w:cs="Tahoma"/>
          <w:sz w:val="20"/>
          <w:szCs w:val="20"/>
        </w:rPr>
        <w:t>х</w:t>
      </w:r>
      <w:r w:rsidRPr="00CB239B">
        <w:rPr>
          <w:rFonts w:ascii="Tahoma" w:hAnsi="Tahoma" w:cs="Tahoma"/>
          <w:sz w:val="20"/>
          <w:szCs w:val="20"/>
        </w:rPr>
        <w:t xml:space="preserve"> </w:t>
      </w:r>
      <w:r w:rsidR="00767D89">
        <w:rPr>
          <w:rFonts w:ascii="Tahoma" w:hAnsi="Tahoma" w:cs="Tahoma"/>
          <w:sz w:val="20"/>
          <w:szCs w:val="20"/>
        </w:rPr>
        <w:t xml:space="preserve">на </w:t>
      </w:r>
      <w:r w:rsidR="00767D89" w:rsidRPr="00CB239B">
        <w:rPr>
          <w:rFonts w:ascii="Tahoma" w:hAnsi="Tahoma" w:cs="Tahoma"/>
          <w:sz w:val="20"/>
          <w:szCs w:val="20"/>
        </w:rPr>
        <w:t>срочно</w:t>
      </w:r>
      <w:r w:rsidR="00767D89">
        <w:rPr>
          <w:rFonts w:ascii="Tahoma" w:hAnsi="Tahoma" w:cs="Tahoma"/>
          <w:sz w:val="20"/>
          <w:szCs w:val="20"/>
        </w:rPr>
        <w:t>м</w:t>
      </w:r>
      <w:r w:rsidR="00767D89" w:rsidRPr="00CB239B">
        <w:rPr>
          <w:rFonts w:ascii="Tahoma" w:hAnsi="Tahoma" w:cs="Tahoma"/>
          <w:sz w:val="20"/>
          <w:szCs w:val="20"/>
        </w:rPr>
        <w:t xml:space="preserve"> рынк</w:t>
      </w:r>
      <w:r w:rsidR="00767D89">
        <w:rPr>
          <w:rFonts w:ascii="Tahoma" w:hAnsi="Tahoma" w:cs="Tahoma"/>
          <w:sz w:val="20"/>
          <w:szCs w:val="20"/>
        </w:rPr>
        <w:t>е</w:t>
      </w:r>
      <w:r w:rsidRPr="00CB239B">
        <w:rPr>
          <w:rFonts w:ascii="Tahoma" w:hAnsi="Tahoma" w:cs="Tahoma"/>
          <w:sz w:val="20"/>
          <w:szCs w:val="20"/>
        </w:rPr>
        <w:t xml:space="preserve">, </w:t>
      </w:r>
      <w:r w:rsidR="00767D89" w:rsidRPr="00CB239B">
        <w:rPr>
          <w:rFonts w:ascii="Tahoma" w:hAnsi="Tahoma" w:cs="Tahoma"/>
          <w:sz w:val="20"/>
          <w:szCs w:val="20"/>
        </w:rPr>
        <w:t>валютно</w:t>
      </w:r>
      <w:r w:rsidR="00767D89">
        <w:rPr>
          <w:rFonts w:ascii="Tahoma" w:hAnsi="Tahoma" w:cs="Tahoma"/>
          <w:sz w:val="20"/>
          <w:szCs w:val="20"/>
        </w:rPr>
        <w:t>м</w:t>
      </w:r>
      <w:r w:rsidR="00767D89" w:rsidRPr="00CB239B">
        <w:rPr>
          <w:rFonts w:ascii="Tahoma" w:hAnsi="Tahoma" w:cs="Tahoma"/>
          <w:sz w:val="20"/>
          <w:szCs w:val="20"/>
        </w:rPr>
        <w:t xml:space="preserve"> рынк</w:t>
      </w:r>
      <w:r w:rsidR="00767D89">
        <w:rPr>
          <w:rFonts w:ascii="Tahoma" w:hAnsi="Tahoma" w:cs="Tahoma"/>
          <w:sz w:val="20"/>
          <w:szCs w:val="20"/>
        </w:rPr>
        <w:t>е</w:t>
      </w:r>
      <w:r w:rsidR="00767D89" w:rsidRPr="00CB239B">
        <w:rPr>
          <w:rFonts w:ascii="Tahoma" w:hAnsi="Tahoma" w:cs="Tahoma"/>
          <w:sz w:val="20"/>
          <w:szCs w:val="20"/>
        </w:rPr>
        <w:t xml:space="preserve"> </w:t>
      </w:r>
      <w:r w:rsidRPr="00CB239B">
        <w:rPr>
          <w:rFonts w:ascii="Tahoma" w:hAnsi="Tahoma" w:cs="Tahoma"/>
          <w:sz w:val="20"/>
          <w:szCs w:val="20"/>
        </w:rPr>
        <w:t xml:space="preserve">и </w:t>
      </w:r>
      <w:r w:rsidR="00767D89" w:rsidRPr="00CB239B">
        <w:rPr>
          <w:rFonts w:ascii="Tahoma" w:hAnsi="Tahoma" w:cs="Tahoma"/>
          <w:sz w:val="20"/>
          <w:szCs w:val="20"/>
        </w:rPr>
        <w:t>рынк</w:t>
      </w:r>
      <w:r w:rsidR="00767D89">
        <w:rPr>
          <w:rFonts w:ascii="Tahoma" w:hAnsi="Tahoma" w:cs="Tahoma"/>
          <w:sz w:val="20"/>
          <w:szCs w:val="20"/>
        </w:rPr>
        <w:t>е</w:t>
      </w:r>
      <w:r w:rsidR="00767D89" w:rsidRPr="00CB239B">
        <w:rPr>
          <w:rFonts w:ascii="Tahoma" w:hAnsi="Tahoma" w:cs="Tahoma"/>
          <w:sz w:val="20"/>
          <w:szCs w:val="20"/>
        </w:rPr>
        <w:t xml:space="preserve"> </w:t>
      </w:r>
      <w:r w:rsidRPr="00CB239B">
        <w:rPr>
          <w:rFonts w:ascii="Tahoma" w:hAnsi="Tahoma" w:cs="Tahoma"/>
          <w:sz w:val="20"/>
          <w:szCs w:val="20"/>
        </w:rPr>
        <w:t>драгоценных металлов</w:t>
      </w:r>
      <w:r w:rsidR="00CB239B" w:rsidRPr="00CB239B">
        <w:rPr>
          <w:rFonts w:ascii="Tahoma" w:hAnsi="Tahoma" w:cs="Tahoma"/>
          <w:sz w:val="20"/>
          <w:szCs w:val="20"/>
        </w:rPr>
        <w:t>, а также</w:t>
      </w:r>
      <w:r w:rsidRPr="00CB239B">
        <w:rPr>
          <w:rFonts w:ascii="Tahoma" w:hAnsi="Tahoma" w:cs="Tahoma"/>
          <w:sz w:val="20"/>
          <w:szCs w:val="20"/>
        </w:rPr>
        <w:t xml:space="preserve"> </w:t>
      </w:r>
      <w:r w:rsidR="00767D89" w:rsidRPr="00CB239B">
        <w:rPr>
          <w:rFonts w:ascii="Tahoma" w:hAnsi="Tahoma" w:cs="Tahoma"/>
          <w:sz w:val="20"/>
          <w:szCs w:val="20"/>
        </w:rPr>
        <w:t>рынк</w:t>
      </w:r>
      <w:r w:rsidR="00767D89">
        <w:rPr>
          <w:rFonts w:ascii="Tahoma" w:hAnsi="Tahoma" w:cs="Tahoma"/>
          <w:sz w:val="20"/>
          <w:szCs w:val="20"/>
        </w:rPr>
        <w:t>е</w:t>
      </w:r>
      <w:r w:rsidR="00767D89" w:rsidRPr="00CB239B">
        <w:rPr>
          <w:rFonts w:ascii="Tahoma" w:hAnsi="Tahoma" w:cs="Tahoma"/>
          <w:sz w:val="20"/>
          <w:szCs w:val="20"/>
        </w:rPr>
        <w:t xml:space="preserve"> </w:t>
      </w:r>
      <w:r w:rsidRPr="00CB239B">
        <w:rPr>
          <w:rFonts w:ascii="Tahoma" w:hAnsi="Tahoma" w:cs="Tahoma"/>
          <w:sz w:val="20"/>
          <w:szCs w:val="20"/>
        </w:rPr>
        <w:t xml:space="preserve">Стандартизированных ПФИ. </w:t>
      </w:r>
    </w:p>
    <w:p w:rsidR="00CB239B" w:rsidRDefault="00977BB5" w:rsidP="00CF1B4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39B">
        <w:rPr>
          <w:rFonts w:ascii="Tahoma" w:hAnsi="Tahoma" w:cs="Tahoma"/>
          <w:sz w:val="20"/>
          <w:szCs w:val="20"/>
        </w:rPr>
        <w:t xml:space="preserve">Создание единых Правил допуска обусловлено необходимостью постоянной синхронизации общих требований к Участникам торгов на рынках ОАО Московская Биржа. Положения, являющие </w:t>
      </w:r>
      <w:proofErr w:type="gramStart"/>
      <w:r w:rsidRPr="00CB239B">
        <w:rPr>
          <w:rFonts w:ascii="Tahoma" w:hAnsi="Tahoma" w:cs="Tahoma"/>
          <w:sz w:val="20"/>
          <w:szCs w:val="20"/>
        </w:rPr>
        <w:t>специфическими</w:t>
      </w:r>
      <w:proofErr w:type="gramEnd"/>
      <w:r w:rsidRPr="00CB239B">
        <w:rPr>
          <w:rFonts w:ascii="Tahoma" w:hAnsi="Tahoma" w:cs="Tahoma"/>
          <w:sz w:val="20"/>
          <w:szCs w:val="20"/>
        </w:rPr>
        <w:t xml:space="preserve"> для каждого рынка, выделены по рынкам отдельно. </w:t>
      </w:r>
    </w:p>
    <w:p w:rsidR="00977BB5" w:rsidRPr="00CB239B" w:rsidRDefault="000979CC" w:rsidP="00CF1B4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B239B">
        <w:rPr>
          <w:rFonts w:ascii="Tahoma" w:hAnsi="Tahoma" w:cs="Tahoma"/>
          <w:sz w:val="20"/>
          <w:szCs w:val="20"/>
        </w:rPr>
        <w:t>Ключевы</w:t>
      </w:r>
      <w:r w:rsidR="00955366">
        <w:rPr>
          <w:rFonts w:ascii="Tahoma" w:hAnsi="Tahoma" w:cs="Tahoma"/>
          <w:sz w:val="20"/>
          <w:szCs w:val="20"/>
        </w:rPr>
        <w:t>е</w:t>
      </w:r>
      <w:r w:rsidRPr="00CB239B">
        <w:rPr>
          <w:rFonts w:ascii="Tahoma" w:hAnsi="Tahoma" w:cs="Tahoma"/>
          <w:sz w:val="20"/>
          <w:szCs w:val="20"/>
        </w:rPr>
        <w:t xml:space="preserve"> </w:t>
      </w:r>
      <w:r w:rsidR="00CF1B4C" w:rsidRPr="00CB239B">
        <w:rPr>
          <w:rFonts w:ascii="Tahoma" w:hAnsi="Tahoma" w:cs="Tahoma"/>
          <w:sz w:val="20"/>
          <w:szCs w:val="20"/>
        </w:rPr>
        <w:t>изменения</w:t>
      </w:r>
      <w:r w:rsidR="00CB239B">
        <w:rPr>
          <w:rFonts w:ascii="Tahoma" w:hAnsi="Tahoma" w:cs="Tahoma"/>
          <w:sz w:val="20"/>
          <w:szCs w:val="20"/>
        </w:rPr>
        <w:t>/дополнения в рамках всех рынк</w:t>
      </w:r>
      <w:r w:rsidR="004D60FE">
        <w:rPr>
          <w:rFonts w:ascii="Tahoma" w:hAnsi="Tahoma" w:cs="Tahoma"/>
          <w:sz w:val="20"/>
          <w:szCs w:val="20"/>
        </w:rPr>
        <w:t>ов</w:t>
      </w:r>
      <w:r w:rsidR="00CB239B">
        <w:rPr>
          <w:rFonts w:ascii="Tahoma" w:hAnsi="Tahoma" w:cs="Tahoma"/>
          <w:sz w:val="20"/>
          <w:szCs w:val="20"/>
        </w:rPr>
        <w:t xml:space="preserve">, допуск к </w:t>
      </w:r>
      <w:r>
        <w:rPr>
          <w:rFonts w:ascii="Tahoma" w:hAnsi="Tahoma" w:cs="Tahoma"/>
          <w:sz w:val="20"/>
          <w:szCs w:val="20"/>
        </w:rPr>
        <w:t xml:space="preserve">участию в торгах </w:t>
      </w:r>
      <w:r w:rsidR="00CB239B">
        <w:rPr>
          <w:rFonts w:ascii="Tahoma" w:hAnsi="Tahoma" w:cs="Tahoma"/>
          <w:sz w:val="20"/>
          <w:szCs w:val="20"/>
        </w:rPr>
        <w:t>на которых регулируется едиными Правилами допуска</w:t>
      </w:r>
      <w:r>
        <w:rPr>
          <w:rFonts w:ascii="Tahoma" w:hAnsi="Tahoma" w:cs="Tahoma"/>
          <w:sz w:val="20"/>
          <w:szCs w:val="20"/>
        </w:rPr>
        <w:t xml:space="preserve"> (по сравнению с действующими правилами допуска (торгов)</w:t>
      </w:r>
      <w:r w:rsidR="00CB239B">
        <w:rPr>
          <w:rFonts w:ascii="Tahoma" w:hAnsi="Tahoma" w:cs="Tahoma"/>
          <w:sz w:val="20"/>
          <w:szCs w:val="20"/>
        </w:rPr>
        <w:t>:</w:t>
      </w:r>
      <w:r w:rsidR="00CF1B4C" w:rsidRPr="00CB239B">
        <w:rPr>
          <w:rFonts w:ascii="Tahoma" w:hAnsi="Tahoma" w:cs="Tahoma"/>
          <w:sz w:val="20"/>
          <w:szCs w:val="20"/>
        </w:rPr>
        <w:t xml:space="preserve"> </w:t>
      </w:r>
      <w:proofErr w:type="gramEnd"/>
    </w:p>
    <w:p w:rsidR="004720EF" w:rsidRPr="00CB239B" w:rsidRDefault="004720EF" w:rsidP="004720EF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39B">
        <w:rPr>
          <w:rFonts w:ascii="Tahoma" w:hAnsi="Tahoma" w:cs="Tahoma"/>
          <w:sz w:val="20"/>
          <w:szCs w:val="20"/>
        </w:rPr>
        <w:t xml:space="preserve">Внесены изменения в порядок регистрации клиентов Участников торгов с учетом </w:t>
      </w:r>
      <w:r w:rsidR="000979CC">
        <w:rPr>
          <w:rFonts w:ascii="Tahoma" w:hAnsi="Tahoma" w:cs="Tahoma"/>
          <w:sz w:val="20"/>
          <w:szCs w:val="20"/>
        </w:rPr>
        <w:t xml:space="preserve">новых требований </w:t>
      </w:r>
      <w:r>
        <w:rPr>
          <w:rFonts w:ascii="Tahoma" w:hAnsi="Tahoma" w:cs="Tahoma"/>
          <w:sz w:val="20"/>
          <w:szCs w:val="20"/>
        </w:rPr>
        <w:t>«</w:t>
      </w:r>
      <w:r w:rsidRPr="00CB239B">
        <w:rPr>
          <w:rFonts w:ascii="Tahoma" w:hAnsi="Tahoma" w:cs="Tahoma"/>
          <w:sz w:val="20"/>
          <w:szCs w:val="20"/>
        </w:rPr>
        <w:t>Положения о деятельности по проведению организованных торгов</w:t>
      </w:r>
      <w:r>
        <w:rPr>
          <w:rFonts w:ascii="Tahoma" w:hAnsi="Tahoma" w:cs="Tahoma"/>
          <w:sz w:val="20"/>
          <w:szCs w:val="20"/>
        </w:rPr>
        <w:t>» (утв. Банком России</w:t>
      </w:r>
      <w:r w:rsidRPr="00CB239B">
        <w:rPr>
          <w:rFonts w:ascii="Tahoma" w:hAnsi="Tahoma" w:cs="Tahoma"/>
          <w:sz w:val="20"/>
          <w:szCs w:val="20"/>
        </w:rPr>
        <w:t xml:space="preserve"> 17 октября 2014 г.</w:t>
      </w:r>
      <w:r>
        <w:rPr>
          <w:rFonts w:ascii="Tahoma" w:hAnsi="Tahoma" w:cs="Tahoma"/>
          <w:sz w:val="20"/>
          <w:szCs w:val="20"/>
        </w:rPr>
        <w:t xml:space="preserve"> №437-П)</w:t>
      </w:r>
      <w:r w:rsidRPr="00CB239B">
        <w:rPr>
          <w:rFonts w:ascii="Tahoma" w:hAnsi="Tahoma" w:cs="Tahoma"/>
          <w:sz w:val="20"/>
          <w:szCs w:val="20"/>
        </w:rPr>
        <w:t>;</w:t>
      </w:r>
    </w:p>
    <w:p w:rsidR="004D60FE" w:rsidRPr="004D60FE" w:rsidRDefault="000929D1" w:rsidP="004720EF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Внесены дополнения, связанные с о</w:t>
      </w:r>
      <w:r w:rsidR="004D60FE" w:rsidRPr="004D60FE">
        <w:rPr>
          <w:rFonts w:ascii="Tahoma" w:hAnsi="Tahoma" w:cs="Tahoma"/>
          <w:sz w:val="20"/>
          <w:szCs w:val="20"/>
        </w:rPr>
        <w:t>тмен</w:t>
      </w:r>
      <w:r>
        <w:rPr>
          <w:rFonts w:ascii="Tahoma" w:hAnsi="Tahoma" w:cs="Tahoma"/>
          <w:sz w:val="20"/>
          <w:szCs w:val="20"/>
        </w:rPr>
        <w:t>ой</w:t>
      </w:r>
      <w:r w:rsidR="004D60FE" w:rsidRPr="004D60FE">
        <w:rPr>
          <w:rFonts w:ascii="Tahoma" w:hAnsi="Tahoma" w:cs="Tahoma"/>
          <w:sz w:val="20"/>
          <w:szCs w:val="20"/>
        </w:rPr>
        <w:t xml:space="preserve"> запрет</w:t>
      </w:r>
      <w:r>
        <w:rPr>
          <w:rFonts w:ascii="Tahoma" w:hAnsi="Tahoma" w:cs="Tahoma"/>
          <w:sz w:val="20"/>
          <w:szCs w:val="20"/>
        </w:rPr>
        <w:t>а</w:t>
      </w:r>
      <w:r w:rsidR="004D60FE" w:rsidRPr="004D60FE">
        <w:rPr>
          <w:rFonts w:ascii="Tahoma" w:hAnsi="Tahoma" w:cs="Tahoma"/>
          <w:sz w:val="20"/>
          <w:szCs w:val="20"/>
        </w:rPr>
        <w:t xml:space="preserve"> на </w:t>
      </w:r>
      <w:proofErr w:type="gramStart"/>
      <w:r w:rsidR="004D60FE" w:rsidRPr="004D60FE">
        <w:rPr>
          <w:rFonts w:ascii="Tahoma" w:hAnsi="Tahoma" w:cs="Tahoma"/>
          <w:sz w:val="20"/>
          <w:szCs w:val="20"/>
        </w:rPr>
        <w:t>кросс-сделки</w:t>
      </w:r>
      <w:proofErr w:type="gramEnd"/>
      <w:r w:rsidR="004D60FE" w:rsidRPr="004D60FE">
        <w:rPr>
          <w:rFonts w:ascii="Tahoma" w:hAnsi="Tahoma" w:cs="Tahoma"/>
          <w:sz w:val="20"/>
          <w:szCs w:val="20"/>
        </w:rPr>
        <w:t xml:space="preserve"> с участием Центрального контрагента:</w:t>
      </w:r>
    </w:p>
    <w:p w:rsidR="004720EF" w:rsidRPr="004D60FE" w:rsidRDefault="000B0F4B" w:rsidP="004D60FE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D60FE">
        <w:rPr>
          <w:rFonts w:ascii="Tahoma" w:hAnsi="Tahoma" w:cs="Tahoma"/>
          <w:sz w:val="20"/>
          <w:szCs w:val="20"/>
        </w:rPr>
        <w:t xml:space="preserve"> отношении </w:t>
      </w:r>
      <w:proofErr w:type="gramStart"/>
      <w:r w:rsidR="004D60FE">
        <w:rPr>
          <w:rFonts w:ascii="Tahoma" w:hAnsi="Tahoma" w:cs="Tahoma"/>
          <w:sz w:val="20"/>
          <w:szCs w:val="20"/>
        </w:rPr>
        <w:t>кросс-сделок</w:t>
      </w:r>
      <w:proofErr w:type="gramEnd"/>
      <w:r w:rsidR="004D60FE">
        <w:rPr>
          <w:rFonts w:ascii="Tahoma" w:hAnsi="Tahoma" w:cs="Tahoma"/>
          <w:sz w:val="20"/>
          <w:szCs w:val="20"/>
        </w:rPr>
        <w:t>, совершаемых от имени</w:t>
      </w:r>
      <w:r>
        <w:rPr>
          <w:rFonts w:ascii="Tahoma" w:hAnsi="Tahoma" w:cs="Tahoma"/>
          <w:sz w:val="20"/>
          <w:szCs w:val="20"/>
        </w:rPr>
        <w:t xml:space="preserve"> и за счет Клиентов – п</w:t>
      </w:r>
      <w:r w:rsidR="004720EF" w:rsidRPr="004D60FE">
        <w:rPr>
          <w:rFonts w:ascii="Tahoma" w:hAnsi="Tahoma" w:cs="Tahoma"/>
          <w:sz w:val="20"/>
          <w:szCs w:val="20"/>
        </w:rPr>
        <w:t>редусмотрена возможность Участнику торгов при регистрации</w:t>
      </w:r>
      <w:r w:rsidR="00E23F16" w:rsidRPr="004D60FE">
        <w:rPr>
          <w:rFonts w:ascii="Tahoma" w:hAnsi="Tahoma" w:cs="Tahoma"/>
          <w:sz w:val="20"/>
          <w:szCs w:val="20"/>
        </w:rPr>
        <w:t xml:space="preserve"> Клиентов/изменении информации о</w:t>
      </w:r>
      <w:r w:rsidR="004720EF" w:rsidRPr="004D60FE">
        <w:rPr>
          <w:rFonts w:ascii="Tahoma" w:hAnsi="Tahoma" w:cs="Tahoma"/>
          <w:sz w:val="20"/>
          <w:szCs w:val="20"/>
        </w:rPr>
        <w:t xml:space="preserve"> Клиента</w:t>
      </w:r>
      <w:r w:rsidR="00E23F16" w:rsidRPr="004D60FE">
        <w:rPr>
          <w:rFonts w:ascii="Tahoma" w:hAnsi="Tahoma" w:cs="Tahoma"/>
          <w:sz w:val="20"/>
          <w:szCs w:val="20"/>
        </w:rPr>
        <w:t>х</w:t>
      </w:r>
      <w:r w:rsidR="004720EF" w:rsidRPr="004D60FE">
        <w:rPr>
          <w:rFonts w:ascii="Tahoma" w:hAnsi="Tahoma" w:cs="Tahoma"/>
          <w:sz w:val="20"/>
          <w:szCs w:val="20"/>
        </w:rPr>
        <w:t xml:space="preserve"> указать, </w:t>
      </w:r>
      <w:r w:rsidR="004720EF" w:rsidRPr="004D60FE">
        <w:rPr>
          <w:rFonts w:ascii="Tahoma" w:hAnsi="Tahoma" w:cs="Tahoma"/>
          <w:color w:val="000000"/>
          <w:sz w:val="20"/>
          <w:szCs w:val="20"/>
        </w:rPr>
        <w:t xml:space="preserve">что допускается заключение кросс-сделок на основании заявок, поданных за счет </w:t>
      </w:r>
      <w:r>
        <w:rPr>
          <w:rFonts w:ascii="Tahoma" w:hAnsi="Tahoma" w:cs="Tahoma"/>
          <w:color w:val="000000"/>
          <w:sz w:val="20"/>
          <w:szCs w:val="20"/>
        </w:rPr>
        <w:t>одного и того же</w:t>
      </w:r>
      <w:r w:rsidR="004720EF" w:rsidRPr="004D60FE">
        <w:rPr>
          <w:rFonts w:ascii="Tahoma" w:hAnsi="Tahoma" w:cs="Tahoma"/>
          <w:color w:val="000000"/>
          <w:sz w:val="20"/>
          <w:szCs w:val="20"/>
        </w:rPr>
        <w:t xml:space="preserve"> Клиента;</w:t>
      </w:r>
      <w:r w:rsidR="004720EF" w:rsidRPr="004D60FE">
        <w:rPr>
          <w:rFonts w:ascii="Tahoma" w:hAnsi="Tahoma" w:cs="Tahoma"/>
          <w:sz w:val="20"/>
          <w:szCs w:val="20"/>
        </w:rPr>
        <w:t xml:space="preserve">  </w:t>
      </w:r>
    </w:p>
    <w:p w:rsidR="004720EF" w:rsidRPr="004D60FE" w:rsidRDefault="000B0F4B" w:rsidP="004D60FE">
      <w:pPr>
        <w:pStyle w:val="a6"/>
        <w:numPr>
          <w:ilvl w:val="0"/>
          <w:numId w:val="8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отношении </w:t>
      </w:r>
      <w:proofErr w:type="gramStart"/>
      <w:r>
        <w:rPr>
          <w:rFonts w:ascii="Tahoma" w:hAnsi="Tahoma" w:cs="Tahoma"/>
          <w:sz w:val="20"/>
          <w:szCs w:val="20"/>
        </w:rPr>
        <w:t>кросс-сделок</w:t>
      </w:r>
      <w:proofErr w:type="gramEnd"/>
      <w:r>
        <w:rPr>
          <w:rFonts w:ascii="Tahoma" w:hAnsi="Tahoma" w:cs="Tahoma"/>
          <w:sz w:val="20"/>
          <w:szCs w:val="20"/>
        </w:rPr>
        <w:t>, совершаемых от имени и за счет Участника торгов –  п</w:t>
      </w:r>
      <w:r w:rsidR="004720EF" w:rsidRPr="004D60FE">
        <w:rPr>
          <w:rFonts w:ascii="Tahoma" w:hAnsi="Tahoma" w:cs="Tahoma"/>
          <w:sz w:val="20"/>
          <w:szCs w:val="20"/>
        </w:rPr>
        <w:t>редусмотрен</w:t>
      </w:r>
      <w:r>
        <w:rPr>
          <w:rFonts w:ascii="Tahoma" w:hAnsi="Tahoma" w:cs="Tahoma"/>
          <w:sz w:val="20"/>
          <w:szCs w:val="20"/>
        </w:rPr>
        <w:t>о Заявление на разрешение-запрет к</w:t>
      </w:r>
      <w:r w:rsidR="004D60FE" w:rsidRPr="004D60FE">
        <w:rPr>
          <w:rFonts w:ascii="Tahoma" w:hAnsi="Tahoma" w:cs="Tahoma"/>
          <w:sz w:val="20"/>
          <w:szCs w:val="20"/>
        </w:rPr>
        <w:t>росс-сделок</w:t>
      </w:r>
      <w:r w:rsidR="004720EF" w:rsidRPr="004D60FE">
        <w:rPr>
          <w:rFonts w:ascii="Tahoma" w:hAnsi="Tahoma" w:cs="Tahoma"/>
          <w:sz w:val="20"/>
          <w:szCs w:val="20"/>
        </w:rPr>
        <w:t xml:space="preserve"> за счет одного и того же </w:t>
      </w:r>
      <w:r w:rsidR="004D60FE" w:rsidRPr="004D60FE">
        <w:rPr>
          <w:rFonts w:ascii="Tahoma" w:hAnsi="Tahoma" w:cs="Tahoma"/>
          <w:sz w:val="20"/>
          <w:szCs w:val="20"/>
        </w:rPr>
        <w:t>Участника торгов</w:t>
      </w:r>
      <w:r>
        <w:rPr>
          <w:rFonts w:ascii="Tahoma" w:hAnsi="Tahoma" w:cs="Tahoma"/>
          <w:sz w:val="20"/>
          <w:szCs w:val="20"/>
        </w:rPr>
        <w:t xml:space="preserve"> (форма Заявления будет включена в отдельный документ Биржи – «Формы документ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ов, предоставляемых Участниками торгов в соответствии с Правилами организованных торгов»)</w:t>
      </w:r>
      <w:r w:rsidR="004720EF" w:rsidRPr="004D60FE">
        <w:rPr>
          <w:rFonts w:ascii="Tahoma" w:hAnsi="Tahoma" w:cs="Tahoma"/>
          <w:sz w:val="20"/>
          <w:szCs w:val="20"/>
        </w:rPr>
        <w:t>;</w:t>
      </w:r>
    </w:p>
    <w:p w:rsidR="00977BB5" w:rsidRPr="00CB239B" w:rsidRDefault="00977BB5" w:rsidP="00CF1B4C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39B">
        <w:rPr>
          <w:rFonts w:ascii="Tahoma" w:hAnsi="Tahoma" w:cs="Tahoma"/>
          <w:sz w:val="20"/>
          <w:szCs w:val="20"/>
        </w:rPr>
        <w:t>Внесены изменения в форму Заявления о предоставлении допуска к участию в торгах;</w:t>
      </w:r>
    </w:p>
    <w:p w:rsidR="00977BB5" w:rsidRPr="00CB239B" w:rsidRDefault="00977BB5" w:rsidP="00CF1B4C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39B">
        <w:rPr>
          <w:rFonts w:ascii="Tahoma" w:hAnsi="Tahoma" w:cs="Tahoma"/>
          <w:sz w:val="20"/>
          <w:szCs w:val="20"/>
        </w:rPr>
        <w:t>В качестве одной из мер дисциплинарного воздействия предусмотрен штраф;</w:t>
      </w:r>
    </w:p>
    <w:p w:rsidR="000B0F4B" w:rsidRPr="00CB239B" w:rsidRDefault="000B0F4B" w:rsidP="000B0F4B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39B">
        <w:rPr>
          <w:rFonts w:ascii="Tahoma" w:hAnsi="Tahoma" w:cs="Tahoma"/>
          <w:sz w:val="20"/>
          <w:szCs w:val="20"/>
        </w:rPr>
        <w:lastRenderedPageBreak/>
        <w:t>Добавлено требование о предоставлении Кандидатами/Участниками торгов отзывов о деловой репутации;</w:t>
      </w:r>
    </w:p>
    <w:p w:rsidR="00977BB5" w:rsidRPr="00CB239B" w:rsidRDefault="00977BB5" w:rsidP="00CF1B4C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39B">
        <w:rPr>
          <w:rFonts w:ascii="Tahoma" w:hAnsi="Tahoma" w:cs="Tahoma"/>
          <w:sz w:val="20"/>
          <w:szCs w:val="20"/>
        </w:rPr>
        <w:t>Добавлено положение о раскрытии ОАО Московская Биржа на своем сайте информации о выявленных нарушениях Участниками торгов законодательства Российской Федерации и/или Внутренних документов Биржи;</w:t>
      </w:r>
    </w:p>
    <w:p w:rsidR="00977BB5" w:rsidRPr="00CB239B" w:rsidRDefault="00977BB5" w:rsidP="00CF1B4C">
      <w:pPr>
        <w:pStyle w:val="a6"/>
        <w:numPr>
          <w:ilvl w:val="0"/>
          <w:numId w:val="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39B">
        <w:rPr>
          <w:rFonts w:ascii="Tahoma" w:hAnsi="Tahoma" w:cs="Tahoma"/>
          <w:sz w:val="20"/>
          <w:szCs w:val="20"/>
        </w:rPr>
        <w:t>Внесены изменения в Перечень документов, предоставляемых Кандидатом в Участники торгов.</w:t>
      </w:r>
    </w:p>
    <w:p w:rsidR="00120A46" w:rsidRDefault="00CB239B" w:rsidP="00120A46">
      <w:pPr>
        <w:pStyle w:val="3"/>
        <w:pBdr>
          <w:bottom w:val="single" w:sz="12" w:space="1" w:color="auto"/>
        </w:pBdr>
        <w:spacing w:before="240" w:after="0"/>
        <w:ind w:left="0"/>
        <w:rPr>
          <w:rFonts w:ascii="Tahoma" w:hAnsi="Tahoma" w:cs="Tahoma"/>
          <w:sz w:val="20"/>
          <w:szCs w:val="20"/>
          <w:lang w:val="ru-RU"/>
        </w:rPr>
      </w:pPr>
      <w:r w:rsidRPr="00CB239B">
        <w:rPr>
          <w:rFonts w:ascii="Tahoma" w:hAnsi="Tahoma" w:cs="Tahoma"/>
          <w:sz w:val="20"/>
          <w:szCs w:val="20"/>
        </w:rPr>
        <w:t>В рамках Срочного рынка: вместо названий секций Срочного рынка «Фондовый рынок», «Товарный рынок», «Денежный рынок» введены названия «Фондовая секция», «Товарная секция», «Денежная секция».</w:t>
      </w:r>
      <w:r w:rsidR="00120A46">
        <w:rPr>
          <w:rFonts w:ascii="Tahoma" w:hAnsi="Tahoma" w:cs="Tahoma"/>
          <w:sz w:val="20"/>
          <w:szCs w:val="20"/>
        </w:rPr>
        <w:t xml:space="preserve"> </w:t>
      </w:r>
    </w:p>
    <w:sectPr w:rsidR="00120A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8D" w:rsidRDefault="00443B8D" w:rsidP="00955366">
      <w:pPr>
        <w:spacing w:after="0" w:line="240" w:lineRule="auto"/>
      </w:pPr>
      <w:r>
        <w:separator/>
      </w:r>
    </w:p>
  </w:endnote>
  <w:endnote w:type="continuationSeparator" w:id="0">
    <w:p w:rsidR="00443B8D" w:rsidRDefault="00443B8D" w:rsidP="0095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6427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955366" w:rsidRPr="00955366" w:rsidRDefault="00955366">
        <w:pPr>
          <w:pStyle w:val="af3"/>
          <w:jc w:val="right"/>
          <w:rPr>
            <w:rFonts w:ascii="Tahoma" w:hAnsi="Tahoma" w:cs="Tahoma"/>
            <w:sz w:val="20"/>
            <w:szCs w:val="20"/>
          </w:rPr>
        </w:pPr>
        <w:r w:rsidRPr="00955366">
          <w:rPr>
            <w:rFonts w:ascii="Tahoma" w:hAnsi="Tahoma" w:cs="Tahoma"/>
            <w:sz w:val="20"/>
            <w:szCs w:val="20"/>
          </w:rPr>
          <w:fldChar w:fldCharType="begin"/>
        </w:r>
        <w:r w:rsidRPr="00955366">
          <w:rPr>
            <w:rFonts w:ascii="Tahoma" w:hAnsi="Tahoma" w:cs="Tahoma"/>
            <w:sz w:val="20"/>
            <w:szCs w:val="20"/>
          </w:rPr>
          <w:instrText>PAGE   \* MERGEFORMAT</w:instrText>
        </w:r>
        <w:r w:rsidRPr="00955366">
          <w:rPr>
            <w:rFonts w:ascii="Tahoma" w:hAnsi="Tahoma" w:cs="Tahoma"/>
            <w:sz w:val="20"/>
            <w:szCs w:val="20"/>
          </w:rPr>
          <w:fldChar w:fldCharType="separate"/>
        </w:r>
        <w:r w:rsidR="003B1AEC">
          <w:rPr>
            <w:rFonts w:ascii="Tahoma" w:hAnsi="Tahoma" w:cs="Tahoma"/>
            <w:noProof/>
            <w:sz w:val="20"/>
            <w:szCs w:val="20"/>
          </w:rPr>
          <w:t>1</w:t>
        </w:r>
        <w:r w:rsidRPr="0095536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955366" w:rsidRDefault="0095536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8D" w:rsidRDefault="00443B8D" w:rsidP="00955366">
      <w:pPr>
        <w:spacing w:after="0" w:line="240" w:lineRule="auto"/>
      </w:pPr>
      <w:r>
        <w:separator/>
      </w:r>
    </w:p>
  </w:footnote>
  <w:footnote w:type="continuationSeparator" w:id="0">
    <w:p w:rsidR="00443B8D" w:rsidRDefault="00443B8D" w:rsidP="0095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8E8"/>
    <w:multiLevelType w:val="hybridMultilevel"/>
    <w:tmpl w:val="9B487EB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E7D5927"/>
    <w:multiLevelType w:val="hybridMultilevel"/>
    <w:tmpl w:val="C84C93BE"/>
    <w:lvl w:ilvl="0" w:tplc="C8948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091DF8"/>
    <w:multiLevelType w:val="hybridMultilevel"/>
    <w:tmpl w:val="1016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562A"/>
    <w:multiLevelType w:val="hybridMultilevel"/>
    <w:tmpl w:val="AF90D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12332"/>
    <w:multiLevelType w:val="multilevel"/>
    <w:tmpl w:val="0916E0CE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074"/>
        </w:tabs>
        <w:ind w:left="1074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32174E3A"/>
    <w:multiLevelType w:val="hybridMultilevel"/>
    <w:tmpl w:val="7F14C3BC"/>
    <w:lvl w:ilvl="0" w:tplc="4990A9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3D72EBF"/>
    <w:multiLevelType w:val="hybridMultilevel"/>
    <w:tmpl w:val="1016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E1BDA"/>
    <w:multiLevelType w:val="hybridMultilevel"/>
    <w:tmpl w:val="4890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C3C1C"/>
    <w:multiLevelType w:val="hybridMultilevel"/>
    <w:tmpl w:val="5EBA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A5B72"/>
    <w:multiLevelType w:val="hybridMultilevel"/>
    <w:tmpl w:val="1016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37042"/>
    <w:multiLevelType w:val="hybridMultilevel"/>
    <w:tmpl w:val="941C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1989"/>
    <w:multiLevelType w:val="hybridMultilevel"/>
    <w:tmpl w:val="3D5C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E4"/>
    <w:rsid w:val="000929D1"/>
    <w:rsid w:val="000979CC"/>
    <w:rsid w:val="000B0F4B"/>
    <w:rsid w:val="00120A46"/>
    <w:rsid w:val="00125B64"/>
    <w:rsid w:val="00152E59"/>
    <w:rsid w:val="0015532E"/>
    <w:rsid w:val="001E7FC0"/>
    <w:rsid w:val="0029047E"/>
    <w:rsid w:val="003B1AEC"/>
    <w:rsid w:val="003E0925"/>
    <w:rsid w:val="00405028"/>
    <w:rsid w:val="00443B8D"/>
    <w:rsid w:val="00446D39"/>
    <w:rsid w:val="004720EF"/>
    <w:rsid w:val="00474B57"/>
    <w:rsid w:val="004D60FE"/>
    <w:rsid w:val="0055089E"/>
    <w:rsid w:val="00577715"/>
    <w:rsid w:val="005B03EC"/>
    <w:rsid w:val="006E4E2C"/>
    <w:rsid w:val="00767D89"/>
    <w:rsid w:val="00781A5F"/>
    <w:rsid w:val="00802861"/>
    <w:rsid w:val="00814FE4"/>
    <w:rsid w:val="00955366"/>
    <w:rsid w:val="00977BB5"/>
    <w:rsid w:val="00986943"/>
    <w:rsid w:val="00CB239B"/>
    <w:rsid w:val="00CF1B4C"/>
    <w:rsid w:val="00DA0A01"/>
    <w:rsid w:val="00E23F16"/>
    <w:rsid w:val="00E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4FE4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14FE4"/>
    <w:pPr>
      <w:ind w:left="720"/>
      <w:contextualSpacing/>
    </w:pPr>
  </w:style>
  <w:style w:type="paragraph" w:customStyle="1" w:styleId="Point">
    <w:name w:val="Point"/>
    <w:uiPriority w:val="99"/>
    <w:qFormat/>
    <w:rsid w:val="00814FE4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2"/>
    <w:uiPriority w:val="99"/>
    <w:qFormat/>
    <w:rsid w:val="00814FE4"/>
    <w:pPr>
      <w:numPr>
        <w:ilvl w:val="4"/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2"/>
    <w:link w:val="20"/>
    <w:uiPriority w:val="99"/>
    <w:rsid w:val="00814FE4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3"/>
    <w:link w:val="2"/>
    <w:uiPriority w:val="99"/>
    <w:rsid w:val="00814FE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Body Text Indent"/>
    <w:basedOn w:val="a2"/>
    <w:link w:val="a7"/>
    <w:uiPriority w:val="99"/>
    <w:rsid w:val="00814FE4"/>
    <w:pPr>
      <w:numPr>
        <w:ilvl w:val="1"/>
        <w:numId w:val="3"/>
      </w:num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3"/>
    <w:link w:val="a"/>
    <w:uiPriority w:val="99"/>
    <w:rsid w:val="00814FE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0">
    <w:name w:val="Block Text"/>
    <w:basedOn w:val="a2"/>
    <w:uiPriority w:val="99"/>
    <w:rsid w:val="00814FE4"/>
    <w:pPr>
      <w:widowControl w:val="0"/>
      <w:numPr>
        <w:ilvl w:val="2"/>
        <w:numId w:val="3"/>
      </w:numPr>
      <w:tabs>
        <w:tab w:val="left" w:pos="9180"/>
      </w:tabs>
      <w:spacing w:after="0" w:line="240" w:lineRule="auto"/>
      <w:ind w:right="175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1">
    <w:name w:val="Plain Text"/>
    <w:basedOn w:val="a8"/>
    <w:link w:val="a9"/>
    <w:uiPriority w:val="99"/>
    <w:rsid w:val="00814FE4"/>
    <w:pPr>
      <w:numPr>
        <w:ilvl w:val="5"/>
        <w:numId w:val="3"/>
      </w:numPr>
      <w:spacing w:before="100" w:beforeAutospacing="1" w:after="100" w:afterAutospacing="1" w:line="240" w:lineRule="auto"/>
      <w:ind w:right="99"/>
      <w:jc w:val="both"/>
    </w:pPr>
    <w:rPr>
      <w:rFonts w:ascii="Arial CYR" w:eastAsia="Times New Roman" w:hAnsi="Arial CYR"/>
      <w:color w:val="000000"/>
      <w:sz w:val="20"/>
      <w:szCs w:val="20"/>
      <w:lang w:val="x-none" w:eastAsia="x-none"/>
    </w:rPr>
  </w:style>
  <w:style w:type="character" w:customStyle="1" w:styleId="a9">
    <w:name w:val="Текст Знак"/>
    <w:basedOn w:val="a3"/>
    <w:link w:val="a1"/>
    <w:uiPriority w:val="99"/>
    <w:rsid w:val="00814FE4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styleId="a8">
    <w:name w:val="Normal (Web)"/>
    <w:basedOn w:val="a2"/>
    <w:uiPriority w:val="99"/>
    <w:semiHidden/>
    <w:unhideWhenUsed/>
    <w:rsid w:val="00814FE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2"/>
    <w:link w:val="ab"/>
    <w:uiPriority w:val="99"/>
    <w:semiHidden/>
    <w:unhideWhenUsed/>
    <w:rsid w:val="003E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E0925"/>
    <w:rPr>
      <w:rFonts w:ascii="Tahoma" w:hAnsi="Tahoma" w:cs="Tahoma"/>
      <w:sz w:val="16"/>
      <w:szCs w:val="16"/>
    </w:rPr>
  </w:style>
  <w:style w:type="character" w:styleId="ac">
    <w:name w:val="annotation reference"/>
    <w:basedOn w:val="a3"/>
    <w:uiPriority w:val="99"/>
    <w:semiHidden/>
    <w:unhideWhenUsed/>
    <w:rsid w:val="00767D89"/>
    <w:rPr>
      <w:sz w:val="16"/>
      <w:szCs w:val="16"/>
    </w:rPr>
  </w:style>
  <w:style w:type="paragraph" w:styleId="ad">
    <w:name w:val="annotation text"/>
    <w:basedOn w:val="a2"/>
    <w:link w:val="ae"/>
    <w:uiPriority w:val="99"/>
    <w:semiHidden/>
    <w:unhideWhenUsed/>
    <w:rsid w:val="00767D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767D8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7D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7D89"/>
    <w:rPr>
      <w:b/>
      <w:bCs/>
      <w:sz w:val="20"/>
      <w:szCs w:val="20"/>
    </w:rPr>
  </w:style>
  <w:style w:type="paragraph" w:styleId="3">
    <w:name w:val="Body Text Indent 3"/>
    <w:basedOn w:val="a2"/>
    <w:link w:val="30"/>
    <w:rsid w:val="00120A46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3"/>
    <w:link w:val="3"/>
    <w:rsid w:val="00120A46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1">
    <w:name w:val="header"/>
    <w:basedOn w:val="a2"/>
    <w:link w:val="af2"/>
    <w:uiPriority w:val="99"/>
    <w:unhideWhenUsed/>
    <w:rsid w:val="0095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955366"/>
  </w:style>
  <w:style w:type="paragraph" w:styleId="af3">
    <w:name w:val="footer"/>
    <w:basedOn w:val="a2"/>
    <w:link w:val="af4"/>
    <w:uiPriority w:val="99"/>
    <w:unhideWhenUsed/>
    <w:rsid w:val="0095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955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4FE4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14FE4"/>
    <w:pPr>
      <w:ind w:left="720"/>
      <w:contextualSpacing/>
    </w:pPr>
  </w:style>
  <w:style w:type="paragraph" w:customStyle="1" w:styleId="Point">
    <w:name w:val="Point"/>
    <w:uiPriority w:val="99"/>
    <w:qFormat/>
    <w:rsid w:val="00814FE4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2"/>
    <w:uiPriority w:val="99"/>
    <w:qFormat/>
    <w:rsid w:val="00814FE4"/>
    <w:pPr>
      <w:numPr>
        <w:ilvl w:val="4"/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2"/>
    <w:link w:val="20"/>
    <w:uiPriority w:val="99"/>
    <w:rsid w:val="00814FE4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3"/>
    <w:link w:val="2"/>
    <w:uiPriority w:val="99"/>
    <w:rsid w:val="00814FE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Body Text Indent"/>
    <w:basedOn w:val="a2"/>
    <w:link w:val="a7"/>
    <w:uiPriority w:val="99"/>
    <w:rsid w:val="00814FE4"/>
    <w:pPr>
      <w:numPr>
        <w:ilvl w:val="1"/>
        <w:numId w:val="3"/>
      </w:num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3"/>
    <w:link w:val="a"/>
    <w:uiPriority w:val="99"/>
    <w:rsid w:val="00814FE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0">
    <w:name w:val="Block Text"/>
    <w:basedOn w:val="a2"/>
    <w:uiPriority w:val="99"/>
    <w:rsid w:val="00814FE4"/>
    <w:pPr>
      <w:widowControl w:val="0"/>
      <w:numPr>
        <w:ilvl w:val="2"/>
        <w:numId w:val="3"/>
      </w:numPr>
      <w:tabs>
        <w:tab w:val="left" w:pos="9180"/>
      </w:tabs>
      <w:spacing w:after="0" w:line="240" w:lineRule="auto"/>
      <w:ind w:right="175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1">
    <w:name w:val="Plain Text"/>
    <w:basedOn w:val="a8"/>
    <w:link w:val="a9"/>
    <w:uiPriority w:val="99"/>
    <w:rsid w:val="00814FE4"/>
    <w:pPr>
      <w:numPr>
        <w:ilvl w:val="5"/>
        <w:numId w:val="3"/>
      </w:numPr>
      <w:spacing w:before="100" w:beforeAutospacing="1" w:after="100" w:afterAutospacing="1" w:line="240" w:lineRule="auto"/>
      <w:ind w:right="99"/>
      <w:jc w:val="both"/>
    </w:pPr>
    <w:rPr>
      <w:rFonts w:ascii="Arial CYR" w:eastAsia="Times New Roman" w:hAnsi="Arial CYR"/>
      <w:color w:val="000000"/>
      <w:sz w:val="20"/>
      <w:szCs w:val="20"/>
      <w:lang w:val="x-none" w:eastAsia="x-none"/>
    </w:rPr>
  </w:style>
  <w:style w:type="character" w:customStyle="1" w:styleId="a9">
    <w:name w:val="Текст Знак"/>
    <w:basedOn w:val="a3"/>
    <w:link w:val="a1"/>
    <w:uiPriority w:val="99"/>
    <w:rsid w:val="00814FE4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styleId="a8">
    <w:name w:val="Normal (Web)"/>
    <w:basedOn w:val="a2"/>
    <w:uiPriority w:val="99"/>
    <w:semiHidden/>
    <w:unhideWhenUsed/>
    <w:rsid w:val="00814FE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2"/>
    <w:link w:val="ab"/>
    <w:uiPriority w:val="99"/>
    <w:semiHidden/>
    <w:unhideWhenUsed/>
    <w:rsid w:val="003E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E0925"/>
    <w:rPr>
      <w:rFonts w:ascii="Tahoma" w:hAnsi="Tahoma" w:cs="Tahoma"/>
      <w:sz w:val="16"/>
      <w:szCs w:val="16"/>
    </w:rPr>
  </w:style>
  <w:style w:type="character" w:styleId="ac">
    <w:name w:val="annotation reference"/>
    <w:basedOn w:val="a3"/>
    <w:uiPriority w:val="99"/>
    <w:semiHidden/>
    <w:unhideWhenUsed/>
    <w:rsid w:val="00767D89"/>
    <w:rPr>
      <w:sz w:val="16"/>
      <w:szCs w:val="16"/>
    </w:rPr>
  </w:style>
  <w:style w:type="paragraph" w:styleId="ad">
    <w:name w:val="annotation text"/>
    <w:basedOn w:val="a2"/>
    <w:link w:val="ae"/>
    <w:uiPriority w:val="99"/>
    <w:semiHidden/>
    <w:unhideWhenUsed/>
    <w:rsid w:val="00767D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767D8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7D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7D89"/>
    <w:rPr>
      <w:b/>
      <w:bCs/>
      <w:sz w:val="20"/>
      <w:szCs w:val="20"/>
    </w:rPr>
  </w:style>
  <w:style w:type="paragraph" w:styleId="3">
    <w:name w:val="Body Text Indent 3"/>
    <w:basedOn w:val="a2"/>
    <w:link w:val="30"/>
    <w:rsid w:val="00120A46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3"/>
    <w:link w:val="3"/>
    <w:rsid w:val="00120A46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1">
    <w:name w:val="header"/>
    <w:basedOn w:val="a2"/>
    <w:link w:val="af2"/>
    <w:uiPriority w:val="99"/>
    <w:unhideWhenUsed/>
    <w:rsid w:val="0095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955366"/>
  </w:style>
  <w:style w:type="paragraph" w:styleId="af3">
    <w:name w:val="footer"/>
    <w:basedOn w:val="a2"/>
    <w:link w:val="af4"/>
    <w:uiPriority w:val="99"/>
    <w:unhideWhenUsed/>
    <w:rsid w:val="0095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95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4250-4585-40B7-B867-FDBE92C5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Евстратова Ульяна Александровна</cp:lastModifiedBy>
  <cp:revision>2</cp:revision>
  <cp:lastPrinted>2015-03-17T13:45:00Z</cp:lastPrinted>
  <dcterms:created xsi:type="dcterms:W3CDTF">2015-05-12T08:50:00Z</dcterms:created>
  <dcterms:modified xsi:type="dcterms:W3CDTF">2015-05-12T08:50:00Z</dcterms:modified>
</cp:coreProperties>
</file>