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5" w:rsidRPr="00995291" w:rsidRDefault="004B65E5" w:rsidP="004B65E5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  <w:sz w:val="24"/>
          <w:szCs w:val="24"/>
          <w:lang w:val="ru-RU"/>
        </w:rPr>
      </w:pPr>
      <w:bookmarkStart w:id="0" w:name="_GoBack"/>
      <w:r w:rsidRPr="004B65E5">
        <w:rPr>
          <w:rFonts w:ascii="Tahoma" w:hAnsi="Tahoma" w:cs="Tahoma"/>
          <w:sz w:val="24"/>
          <w:szCs w:val="24"/>
          <w:lang w:val="ru-RU"/>
        </w:rPr>
        <w:t>Критерии</w:t>
      </w:r>
      <w:r w:rsidRPr="00995291">
        <w:rPr>
          <w:rFonts w:ascii="Tahoma" w:hAnsi="Tahoma" w:cs="Tahoma"/>
          <w:sz w:val="24"/>
          <w:szCs w:val="24"/>
          <w:lang w:val="ru-RU"/>
        </w:rPr>
        <w:t xml:space="preserve"> оценки в дополнительной номинации «Лучшее представление стратегии и инвестиционной привлекательности компании в годовом отчете»</w:t>
      </w:r>
      <w:bookmarkEnd w:id="0"/>
      <w:r w:rsidRPr="00995291">
        <w:rPr>
          <w:rFonts w:ascii="Tahoma" w:hAnsi="Tahoma" w:cs="Tahoma"/>
          <w:sz w:val="24"/>
          <w:szCs w:val="24"/>
          <w:lang w:val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8777"/>
      </w:tblGrid>
      <w:tr w:rsidR="004B65E5" w:rsidRPr="00995291" w:rsidTr="004B65E5">
        <w:trPr>
          <w:trHeight w:val="671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bCs/>
                <w:sz w:val="24"/>
                <w:szCs w:val="24"/>
              </w:rPr>
              <w:t>N</w:t>
            </w:r>
          </w:p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proofErr w:type="gramStart"/>
            <w:r w:rsidRPr="00995291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995291">
              <w:rPr>
                <w:rFonts w:ascii="Tahoma" w:hAnsi="Tahoma" w:cs="Tahoma"/>
                <w:bCs/>
                <w:sz w:val="24"/>
                <w:szCs w:val="24"/>
                <w:lang w:val="ru-RU"/>
              </w:rPr>
              <w:t>/п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Критерии</w:t>
            </w:r>
          </w:p>
        </w:tc>
      </w:tr>
      <w:tr w:rsidR="004B65E5" w:rsidRPr="00995291" w:rsidTr="004B65E5">
        <w:trPr>
          <w:trHeight w:val="671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1.</w:t>
            </w:r>
          </w:p>
        </w:tc>
        <w:tc>
          <w:tcPr>
            <w:tcW w:w="8777" w:type="dxa"/>
            <w:shd w:val="clear" w:color="auto" w:fill="auto"/>
            <w:vAlign w:val="center"/>
            <w:hideMark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Номер страницы годового отчета с Ключевыми показателями (страница со всеми категориями показателей, не только финансовых)</w:t>
            </w:r>
          </w:p>
        </w:tc>
      </w:tr>
      <w:tr w:rsidR="004B65E5" w:rsidRPr="00995291" w:rsidTr="004B65E5">
        <w:trPr>
          <w:trHeight w:val="554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2.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цифр (конкретных показателей) в разделе Стратегия (важно: </w:t>
            </w:r>
            <w:proofErr w:type="gram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имеются ввиду</w:t>
            </w:r>
            <w:proofErr w:type="gram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цифры о будущем состоянии бизнеса, а не отчетные метрики)</w:t>
            </w:r>
          </w:p>
        </w:tc>
      </w:tr>
      <w:tr w:rsidR="004B65E5" w:rsidRPr="00995291" w:rsidTr="004B65E5">
        <w:trPr>
          <w:trHeight w:val="525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3.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стратегии цикла "План - Факт – Следующий план" (таким </w:t>
            </w:r>
            <w:proofErr w:type="gram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образом</w:t>
            </w:r>
            <w:proofErr w:type="gram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компании представляют преемственность стратегического планирования, ключевые KPIs, анализируют степень достижения ранее запланированных показателей)</w:t>
            </w:r>
          </w:p>
        </w:tc>
      </w:tr>
      <w:tr w:rsidR="004B65E5" w:rsidRPr="00995291" w:rsidTr="004B65E5">
        <w:trPr>
          <w:trHeight w:val="311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4.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Раскрытие в годовом отчете факторов инвестиционной привлекательности</w:t>
            </w:r>
          </w:p>
        </w:tc>
      </w:tr>
      <w:tr w:rsidR="004B65E5" w:rsidRPr="00995291" w:rsidTr="004B65E5">
        <w:trPr>
          <w:trHeight w:val="311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5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содержательных сведений о функционировании системы корпоративного управления в компании (конкретика: данные о вопросах, рассматривавшихся на заседаниях Совета директоров и комитетов Совета, данные о посещаемости заседаний органов управления, и прочие конкретные сведения о деятельности органов управления компании)</w:t>
            </w:r>
          </w:p>
        </w:tc>
      </w:tr>
      <w:tr w:rsidR="004B65E5" w:rsidRPr="00995291" w:rsidTr="004B65E5">
        <w:trPr>
          <w:trHeight w:val="617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6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анализа эволюции рисков компании (изменений в вероятности наступления рисков или изменений размера потенциального ущерба от реализации рисков); конкретные сведения о системе управления рисками, действующей в компании</w:t>
            </w:r>
          </w:p>
        </w:tc>
      </w:tr>
      <w:tr w:rsidR="004B65E5" w:rsidRPr="00995291" w:rsidTr="004B65E5">
        <w:trPr>
          <w:trHeight w:val="215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7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явным образом </w:t>
            </w:r>
            <w:proofErr w:type="gram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рассчитанного</w:t>
            </w:r>
            <w:proofErr w:type="gram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free-float компании (доли акций, находящихся в свободном обращении)</w:t>
            </w:r>
          </w:p>
        </w:tc>
      </w:tr>
      <w:tr w:rsidR="004B65E5" w:rsidRPr="00995291" w:rsidTr="004B65E5">
        <w:trPr>
          <w:trHeight w:val="235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8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  <w:vAlign w:val="center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"отчета в отчете" (это первый раздел документа, кратко и емко показывающий ключевую информацию из всего годового отчета)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9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содержательного (не формального) описания </w:t>
            </w:r>
            <w:proofErr w:type="gram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бизнес-модели</w:t>
            </w:r>
            <w:proofErr w:type="gram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компании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ab/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10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анализа итогов года по сегментам бизнеса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факторного анализа доходов и расходов компании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Pr="00995291">
              <w:rPr>
                <w:rFonts w:ascii="Tahoma" w:hAnsi="Tahoma" w:cs="Tahoma"/>
                <w:sz w:val="24"/>
                <w:szCs w:val="24"/>
              </w:rPr>
              <w:t>2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сопоставлений с показателями компаний-аналогов (финансовые и/или операционные показатели)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</w:rPr>
              <w:t>13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сведений об </w:t>
            </w:r>
            <w:r w:rsidRPr="00995291">
              <w:rPr>
                <w:rFonts w:ascii="Tahoma" w:hAnsi="Tahoma" w:cs="Tahoma"/>
                <w:sz w:val="24"/>
                <w:szCs w:val="24"/>
              </w:rPr>
              <w:t>IR</w:t>
            </w: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-деятельности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14.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отчете раздела, содержащего ответы на часто задаваемые вопросы инвесторов (Q&amp;A; </w:t>
            </w:r>
            <w:proofErr w:type="spell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Questions</w:t>
            </w:r>
            <w:proofErr w:type="spell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&amp; </w:t>
            </w:r>
            <w:proofErr w:type="spell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Answers</w:t>
            </w:r>
            <w:proofErr w:type="spell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)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15.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SWOT-анализа сегментов рынка / видов деятельности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16.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подробностей по системе вознаграждения членам органов управления компании с детализацией выплат по персоналиям и по структуре вознаграждений (совета директоров, правления)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17.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IR раздела (отражение результатов взаимодействия с инвестиционным сообществом / KPI)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18.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Наличие IR календаря на 2015-2016 годы</w:t>
            </w:r>
          </w:p>
        </w:tc>
      </w:tr>
      <w:tr w:rsidR="004B65E5" w:rsidRPr="00995291" w:rsidTr="004B65E5">
        <w:trPr>
          <w:trHeight w:val="113"/>
        </w:trPr>
        <w:tc>
          <w:tcPr>
            <w:tcW w:w="579" w:type="dxa"/>
          </w:tcPr>
          <w:p w:rsidR="004B65E5" w:rsidRPr="00995291" w:rsidRDefault="004B65E5" w:rsidP="0085204D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19.</w:t>
            </w:r>
          </w:p>
        </w:tc>
        <w:tc>
          <w:tcPr>
            <w:tcW w:w="8777" w:type="dxa"/>
            <w:shd w:val="clear" w:color="auto" w:fill="auto"/>
          </w:tcPr>
          <w:p w:rsidR="004B65E5" w:rsidRPr="00995291" w:rsidRDefault="004B65E5" w:rsidP="0085204D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Наличие в резюме бизнеса показателей по CSR (т.е. нефинансовых и </w:t>
            </w:r>
            <w:proofErr w:type="spellStart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>неоперационных</w:t>
            </w:r>
            <w:proofErr w:type="spellEnd"/>
            <w:r w:rsidRPr="00995291">
              <w:rPr>
                <w:rFonts w:ascii="Tahoma" w:hAnsi="Tahoma" w:cs="Tahoma"/>
                <w:sz w:val="24"/>
                <w:szCs w:val="24"/>
                <w:lang w:val="ru-RU"/>
              </w:rPr>
              <w:t xml:space="preserve"> показателей)</w:t>
            </w:r>
          </w:p>
        </w:tc>
      </w:tr>
    </w:tbl>
    <w:p w:rsidR="00EC371C" w:rsidRDefault="004B65E5"/>
    <w:sectPr w:rsidR="00E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33119"/>
    <w:multiLevelType w:val="hybridMultilevel"/>
    <w:tmpl w:val="FC500FD0"/>
    <w:lvl w:ilvl="0" w:tplc="C572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E5"/>
    <w:rsid w:val="001A2C93"/>
    <w:rsid w:val="004B65E5"/>
    <w:rsid w:val="004D6FCF"/>
    <w:rsid w:val="00662DF5"/>
    <w:rsid w:val="00C27213"/>
    <w:rsid w:val="00D51DEF"/>
    <w:rsid w:val="00D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E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Александровна</dc:creator>
  <cp:lastModifiedBy>Богданова Ирина Александровна</cp:lastModifiedBy>
  <cp:revision>1</cp:revision>
  <dcterms:created xsi:type="dcterms:W3CDTF">2016-06-10T06:30:00Z</dcterms:created>
  <dcterms:modified xsi:type="dcterms:W3CDTF">2016-06-10T06:31:00Z</dcterms:modified>
</cp:coreProperties>
</file>