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E5" w:rsidRDefault="004B65E5" w:rsidP="004B65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r w:rsidRPr="004B65E5">
        <w:rPr>
          <w:rFonts w:ascii="Tahoma" w:hAnsi="Tahoma" w:cs="Tahoma"/>
          <w:sz w:val="24"/>
          <w:szCs w:val="24"/>
          <w:lang w:val="ru-RU"/>
        </w:rPr>
        <w:t>Критерии</w:t>
      </w:r>
      <w:r w:rsidRPr="00995291">
        <w:rPr>
          <w:rFonts w:ascii="Tahoma" w:hAnsi="Tahoma" w:cs="Tahoma"/>
          <w:sz w:val="24"/>
          <w:szCs w:val="24"/>
          <w:lang w:val="ru-RU"/>
        </w:rPr>
        <w:t xml:space="preserve"> оценки в дополнительной номинации «Лучшее представление стратегии и инвестиционной привлекательности компании в годовом отчете»: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9060"/>
      </w:tblGrid>
      <w:tr w:rsidR="00D71603" w:rsidRPr="00995291" w:rsidTr="00D71603">
        <w:trPr>
          <w:trHeight w:val="671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bCs/>
                <w:sz w:val="24"/>
                <w:szCs w:val="24"/>
              </w:rPr>
              <w:t>N</w:t>
            </w:r>
          </w:p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9060" w:type="dxa"/>
            <w:shd w:val="clear" w:color="auto" w:fill="auto"/>
            <w:vAlign w:val="center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Критерии</w:t>
            </w:r>
          </w:p>
        </w:tc>
      </w:tr>
      <w:tr w:rsidR="00D71603" w:rsidRPr="00995291" w:rsidTr="00D71603">
        <w:trPr>
          <w:trHeight w:val="671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1.</w:t>
            </w:r>
          </w:p>
        </w:tc>
        <w:tc>
          <w:tcPr>
            <w:tcW w:w="9060" w:type="dxa"/>
            <w:shd w:val="clear" w:color="auto" w:fill="auto"/>
            <w:hideMark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Номер страницы годового отчета с Ключевыми показателями (страница со всеми категориями показателей, не только финансовых) </w:t>
            </w:r>
          </w:p>
        </w:tc>
      </w:tr>
      <w:tr w:rsidR="00D71603" w:rsidRPr="00995291" w:rsidTr="00D71603">
        <w:trPr>
          <w:trHeight w:val="554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2.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цифр (конкретных показателей) в разделе Стратегия (важно: имеются ввиду цифры о будущем состоянии бизнеса, а не отчетные метрики) </w:t>
            </w:r>
          </w:p>
        </w:tc>
      </w:tr>
      <w:tr w:rsidR="00D71603" w:rsidRPr="00995291" w:rsidTr="00D71603">
        <w:trPr>
          <w:trHeight w:val="525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3.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Раскрытие перечня KPI, используемых для оценки выполнения стратегии и определения уровня вознаграждения топ-менеджмента </w:t>
            </w:r>
          </w:p>
        </w:tc>
      </w:tr>
      <w:tr w:rsidR="00D71603" w:rsidRPr="00995291" w:rsidTr="00D71603">
        <w:trPr>
          <w:trHeight w:val="311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4.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в стратегии цикла "План - Факт – Следующий план" (таким образом компании представляют преемственность стратегического планирования, ключевые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KPIs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, анализируют степень достижения ранее запланированных показателей) </w:t>
            </w:r>
          </w:p>
        </w:tc>
      </w:tr>
      <w:tr w:rsidR="00D71603" w:rsidRPr="00995291" w:rsidTr="00D71603">
        <w:trPr>
          <w:trHeight w:val="311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5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Раскрытие в годовом отчете факторов инвестиционной привлекательности </w:t>
            </w:r>
          </w:p>
        </w:tc>
      </w:tr>
      <w:tr w:rsidR="00D71603" w:rsidRPr="00995291" w:rsidTr="00D71603">
        <w:trPr>
          <w:trHeight w:val="617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6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содержательных сведений о функционировании системы корпоративного управления в компании (конкретика: данные о вопросах,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рассматривавшихся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на заседаниях Совета директоров и комитетов Совета, данные о посещаемости заседаний органов управления, и прочие конкретные сведения о деятельности органов управления компании) </w:t>
            </w:r>
          </w:p>
        </w:tc>
      </w:tr>
      <w:tr w:rsidR="00D71603" w:rsidRPr="00995291" w:rsidTr="00D71603">
        <w:trPr>
          <w:trHeight w:val="215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7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анализа эволюции рисков компании (изменений в вероятности наступления рисков или изменений размера потенциального ущерба от реализации рисков); конкретные сведения о системе управления рисками, действующей в компании </w:t>
            </w:r>
          </w:p>
        </w:tc>
      </w:tr>
      <w:tr w:rsidR="00D71603" w:rsidRPr="00995291" w:rsidTr="00D71603">
        <w:trPr>
          <w:trHeight w:val="235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8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F57006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явным образом рассчитанного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free-float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компании (доли акций, находящихся в свободном обращении) 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9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"отчета в отчете" (это первый раздел документа, кратко и емко показывающий ключевую информацию из всего годового отчета)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10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содержательного (не формального) описания     бизнес-модели компании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Pr="00995291">
              <w:rPr>
                <w:rFonts w:ascii="Tahoma" w:hAnsi="Tahoma" w:cs="Tahoma"/>
                <w:sz w:val="24"/>
                <w:szCs w:val="24"/>
              </w:rPr>
              <w:t>1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анализа итогов года по сегментам бизнеса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Pr="00995291">
              <w:rPr>
                <w:rFonts w:ascii="Tahoma" w:hAnsi="Tahoma" w:cs="Tahoma"/>
                <w:sz w:val="24"/>
                <w:szCs w:val="24"/>
              </w:rPr>
              <w:t>2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факторного анализа доходов и расходов компании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13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сопоставлений с показателями компаний-аналогов (финансовые и/или операционные показатели)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14.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сведений об IR-деятельности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15.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в отчете раздела, содержащего ответы на часто задаваемые вопросы инвесторов (Q&amp;A;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Questions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Answers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16.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SWOT-анализа сегментов рынка / видов деятельности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17.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подробностей по системе вознаграждения членам органов управления компании, с детализацией выплат по персоналиям и по структуре вознаграждений (совета директоров, правления)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18.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IR раздела (отражение результатов взаимодействия с инвестиционным сообществом / KPI)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995291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19.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IR-календаря на 2015-2016 годы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в резюме бизнеса показателей по CSR                                      (т.е. нефинансовых и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неоперационных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показателей)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21.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Наличие на главной странице сайта компании прямой ссылки на наиболее свежий годовой отчёт (в идеале сопровождаемая изображением, для привлечения дополнительного внимания пользователей сайта)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Указаны доли владения конечных бенефициаров бизнеса (мажоритарных владельцев, конкретных физических лиц, интересы которых представляют номинальные держатели или офшоры)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Представление деталей по инвестиционной программе, а именно - по приоритетным инвестиционным проектам (объем вложений по годам, текущее состояние проектов, параметры их инвестиционной эффективности, график реализации, иные существенные сведения по ним)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</w:t>
            </w:r>
          </w:p>
        </w:tc>
        <w:tc>
          <w:tcPr>
            <w:tcW w:w="9060" w:type="dxa"/>
            <w:shd w:val="clear" w:color="auto" w:fill="auto"/>
          </w:tcPr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Представление в годовом отчёте с помощью элементов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инфографики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следующей информации: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Состояние профильного рынка (или отдельных его сегментов)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Сопоставление с компаниями-аналогами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Стратегия развития компании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Бизнес-модель компании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КПЭ и прогресс в их достижении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Факторы инвестиционной привлекательности бизнеса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Инвестиционная программа компании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Анализ операционных результатов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Анализ финансовых результатов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Система корпоративного управления </w:t>
            </w:r>
          </w:p>
          <w:p w:rsidR="00D71603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Основные риски и контроль над ними </w:t>
            </w:r>
          </w:p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• Детали по программе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Investor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Relations</w:t>
            </w:r>
            <w:proofErr w:type="spellEnd"/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Уровень использования элементов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инфографики</w:t>
            </w:r>
            <w:proofErr w:type="spellEnd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 в годовом отчете</w:t>
            </w:r>
          </w:p>
        </w:tc>
      </w:tr>
      <w:tr w:rsidR="00D71603" w:rsidRPr="00995291" w:rsidTr="00D71603">
        <w:trPr>
          <w:trHeight w:val="113"/>
        </w:trPr>
        <w:tc>
          <w:tcPr>
            <w:tcW w:w="579" w:type="dxa"/>
          </w:tcPr>
          <w:p w:rsidR="00D71603" w:rsidRPr="00F57006" w:rsidRDefault="00D71603" w:rsidP="007F271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26.</w:t>
            </w:r>
          </w:p>
        </w:tc>
        <w:tc>
          <w:tcPr>
            <w:tcW w:w="9060" w:type="dxa"/>
            <w:shd w:val="clear" w:color="auto" w:fill="auto"/>
          </w:tcPr>
          <w:p w:rsidR="00D71603" w:rsidRPr="00995291" w:rsidRDefault="00D71603" w:rsidP="007F271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 xml:space="preserve">Простота восприятия основных идей, доносимых с помощью применённых элементов </w:t>
            </w:r>
            <w:proofErr w:type="spellStart"/>
            <w:r w:rsidRPr="00F57006">
              <w:rPr>
                <w:rFonts w:ascii="Tahoma" w:hAnsi="Tahoma" w:cs="Tahoma"/>
                <w:sz w:val="24"/>
                <w:szCs w:val="24"/>
                <w:lang w:val="ru-RU"/>
              </w:rPr>
              <w:t>инфографики</w:t>
            </w:r>
            <w:proofErr w:type="spellEnd"/>
          </w:p>
        </w:tc>
      </w:tr>
    </w:tbl>
    <w:p w:rsidR="00D71603" w:rsidRDefault="00D71603" w:rsidP="004B65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</w:p>
    <w:p w:rsidR="00D71603" w:rsidRPr="00995291" w:rsidRDefault="00D71603" w:rsidP="004B65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</w:p>
    <w:p w:rsidR="00EC371C" w:rsidRPr="00D71603" w:rsidRDefault="00D71603">
      <w:pPr>
        <w:rPr>
          <w:lang w:val="ru-RU"/>
        </w:rPr>
      </w:pPr>
      <w:bookmarkStart w:id="0" w:name="_GoBack"/>
      <w:bookmarkEnd w:id="0"/>
    </w:p>
    <w:sectPr w:rsidR="00EC371C" w:rsidRPr="00D7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E5"/>
    <w:rsid w:val="001A2C93"/>
    <w:rsid w:val="004B65E5"/>
    <w:rsid w:val="004D6FCF"/>
    <w:rsid w:val="00662DF5"/>
    <w:rsid w:val="00C27213"/>
    <w:rsid w:val="00D51DEF"/>
    <w:rsid w:val="00D71603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622C"/>
  <w15:docId w15:val="{849DE60C-CB2F-475F-B0A9-0479605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E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2</cp:revision>
  <dcterms:created xsi:type="dcterms:W3CDTF">2017-06-13T06:49:00Z</dcterms:created>
  <dcterms:modified xsi:type="dcterms:W3CDTF">2017-06-13T06:49:00Z</dcterms:modified>
</cp:coreProperties>
</file>