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00" w:rsidRDefault="008D3500" w:rsidP="008D3500">
      <w:pPr>
        <w:autoSpaceDE w:val="0"/>
        <w:autoSpaceDN w:val="0"/>
        <w:adjustRightInd w:val="0"/>
        <w:spacing w:line="240" w:lineRule="auto"/>
        <w:jc w:val="center"/>
        <w:rPr>
          <w:rFonts w:ascii="Tahoma" w:eastAsia="Calibri" w:hAnsi="Tahoma" w:cs="Tahoma"/>
          <w:sz w:val="24"/>
          <w:szCs w:val="24"/>
          <w:lang w:bidi="en-US"/>
        </w:rPr>
      </w:pPr>
      <w:r w:rsidRPr="008D3500">
        <w:rPr>
          <w:rFonts w:ascii="Tahoma" w:eastAsia="Calibri" w:hAnsi="Tahoma" w:cs="Tahoma"/>
          <w:sz w:val="24"/>
          <w:szCs w:val="24"/>
          <w:lang w:bidi="en-US"/>
        </w:rPr>
        <w:t>Критерии оценки в дополнительной номинации «Лучший корпоративный сайт»: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87"/>
      </w:tblGrid>
      <w:tr w:rsidR="00F00987" w:rsidRPr="001D7389" w:rsidTr="00F00987"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ahoma" w:hAnsi="Tahoma" w:cs="Tahoma"/>
                <w:bCs/>
                <w:sz w:val="24"/>
                <w:szCs w:val="24"/>
              </w:rPr>
            </w:pPr>
            <w:r w:rsidRPr="001D7389">
              <w:rPr>
                <w:rFonts w:ascii="Tahoma" w:hAnsi="Tahoma" w:cs="Tahoma"/>
                <w:bCs/>
                <w:sz w:val="24"/>
                <w:szCs w:val="24"/>
              </w:rPr>
              <w:t>N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bCs/>
                <w:sz w:val="24"/>
                <w:szCs w:val="24"/>
              </w:rPr>
              <w:t>Критерии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bCs/>
                <w:sz w:val="24"/>
                <w:szCs w:val="24"/>
              </w:rPr>
              <w:t>Характеристики раскрытия</w:t>
            </w:r>
          </w:p>
        </w:tc>
      </w:tr>
      <w:tr w:rsidR="00F00987" w:rsidRPr="001D7389" w:rsidTr="00F00987"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Раскрытие информации</w:t>
            </w:r>
          </w:p>
        </w:tc>
      </w:tr>
      <w:tr w:rsidR="00F00987" w:rsidRPr="001D7389" w:rsidTr="00F00987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1.1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Общая характеристика и операционно-хозяйственная деятельность компании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0987" w:rsidRPr="001D7389" w:rsidRDefault="00F00987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описание компании, хронология и краткое содержание основных существенных событий компании за отчетный год;</w:t>
            </w:r>
          </w:p>
          <w:p w:rsidR="00F00987" w:rsidRPr="001D7389" w:rsidRDefault="00F00987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динамика производственных показателей компании;</w:t>
            </w:r>
          </w:p>
          <w:p w:rsidR="00F00987" w:rsidRPr="001D7389" w:rsidRDefault="00F00987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макроэкономическая ситуация, основные тенденции развития отрасли, конкурентный анализ;</w:t>
            </w:r>
          </w:p>
          <w:p w:rsidR="00F00987" w:rsidRPr="001D7389" w:rsidRDefault="00F00987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стратегия и планы по развитию компании;</w:t>
            </w:r>
          </w:p>
          <w:p w:rsidR="00F00987" w:rsidRPr="001D7389" w:rsidRDefault="00F00987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социальная ответственность, кадровая политика и охрана окружающей среды;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основные риски компании, их анализ и политика управления рисками.</w:t>
            </w:r>
          </w:p>
        </w:tc>
      </w:tr>
      <w:tr w:rsidR="00F00987" w:rsidRPr="001D7389" w:rsidTr="00F00987"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Компания на рынке капитала. Корпоративное управление в компании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структура собственности (акционеры, владеющих более 5% акций), сведения о владении акциями в уставном капитале аффилированных лиц;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составы совета директоров и коллегиального/единоличного исполнительного органа, включая биографии за последние 5 лет;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вознаграждение членов органов управления;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отчет Совета директоров о результатах деятельности за отчетный период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раскрытие информации о практике корпоративного поведения в компании;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ценные бумаги - обращение на организованном рынке, дивидендная история, участие в программах депозитарных расписок;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крупные сделки, сделки с заинтересованностью.</w:t>
            </w:r>
          </w:p>
        </w:tc>
      </w:tr>
      <w:tr w:rsidR="00F00987" w:rsidRPr="001D7389" w:rsidTr="00F00987"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финансовая отчетность по РСБУ/МСФО, сведения об учетной политике, примечания к финансовой отчетности;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отчет контрольно-ревизионного органа компании;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заключение независимого аудитора;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анализ финансового состояния компании и результатов ее деятельности;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динамика и анализ основных экономических показателей за последние 3 года и прогноз их динамики на ближайшую перспективу;</w:t>
            </w:r>
          </w:p>
        </w:tc>
      </w:tr>
      <w:tr w:rsidR="00F00987" w:rsidRPr="001D7389" w:rsidTr="00F00987"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1.4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При наличии англоязычной версии сайта ему присваивается 1 дополнительный балл.</w:t>
            </w:r>
          </w:p>
        </w:tc>
      </w:tr>
      <w:tr w:rsidR="00F00987" w:rsidRPr="001D7389" w:rsidTr="00F00987">
        <w:tc>
          <w:tcPr>
            <w:tcW w:w="709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Дизайн, навигация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00987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Оценка дизайна и навигации включает 2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блока :</w:t>
            </w:r>
            <w:proofErr w:type="gramEnd"/>
          </w:p>
          <w:p w:rsidR="00F00987" w:rsidRPr="001D7389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1D7389">
              <w:rPr>
                <w:rFonts w:ascii="Tahoma" w:hAnsi="Tahoma" w:cs="Tahoma"/>
                <w:sz w:val="24"/>
                <w:szCs w:val="24"/>
              </w:rPr>
              <w:t>Дизайн;</w:t>
            </w:r>
          </w:p>
          <w:p w:rsidR="00F00987" w:rsidRPr="001D7389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- Навигация, удобство поиска и использования размещенной на сайте информации и документов.</w:t>
            </w:r>
          </w:p>
          <w:p w:rsidR="00F00987" w:rsidRPr="001D7389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00987" w:rsidRPr="001D7389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При наличии на сайте интерактивной версии годового отчета, сайту присваивается 1 дополнительный балл.</w:t>
            </w:r>
          </w:p>
          <w:p w:rsidR="00F00987" w:rsidRPr="001D7389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00987" w:rsidRPr="001D7389" w:rsidRDefault="00F00987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D7389">
              <w:rPr>
                <w:rFonts w:ascii="Tahoma" w:hAnsi="Tahoma" w:cs="Tahoma"/>
                <w:sz w:val="24"/>
                <w:szCs w:val="24"/>
              </w:rPr>
              <w:t>При наличии приложения для мобильных устройств, сайту присваивается 1 дополнительный балл.</w:t>
            </w:r>
          </w:p>
          <w:p w:rsidR="00F00987" w:rsidRPr="001D7389" w:rsidRDefault="00F00987" w:rsidP="007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C371C" w:rsidRDefault="00F00987" w:rsidP="00F00987"/>
    <w:sectPr w:rsidR="00EC371C" w:rsidSect="008D35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00"/>
    <w:rsid w:val="001A2C93"/>
    <w:rsid w:val="004D6FCF"/>
    <w:rsid w:val="00662DF5"/>
    <w:rsid w:val="008D3500"/>
    <w:rsid w:val="00C27213"/>
    <w:rsid w:val="00D51DEF"/>
    <w:rsid w:val="00DA394A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4877"/>
  <w15:docId w15:val="{7E6616EB-654A-49BA-A157-76BA11F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2017-06-13T06:50:00Z</dcterms:created>
  <dcterms:modified xsi:type="dcterms:W3CDTF">2017-06-13T06:50:00Z</dcterms:modified>
</cp:coreProperties>
</file>