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44" w:rsidRPr="00896544" w:rsidRDefault="00896544" w:rsidP="00896544">
      <w:pPr>
        <w:autoSpaceDE w:val="0"/>
        <w:autoSpaceDN w:val="0"/>
        <w:adjustRightInd w:val="0"/>
        <w:spacing w:line="240" w:lineRule="auto"/>
        <w:jc w:val="center"/>
        <w:rPr>
          <w:rFonts w:ascii="Tahoma" w:eastAsia="Calibri" w:hAnsi="Tahoma" w:cs="Tahoma"/>
          <w:sz w:val="24"/>
          <w:szCs w:val="24"/>
          <w:lang w:bidi="en-US"/>
        </w:rPr>
      </w:pPr>
      <w:r w:rsidRPr="00896544">
        <w:rPr>
          <w:rFonts w:ascii="Tahoma" w:eastAsia="Calibri" w:hAnsi="Tahoma" w:cs="Tahoma"/>
          <w:sz w:val="24"/>
          <w:szCs w:val="24"/>
          <w:lang w:bidi="en-US"/>
        </w:rPr>
        <w:t>Критерии оценки в дополнительной номинации «Лучшая презентация бизнес-модели в отчете непубличной компании»:</w:t>
      </w:r>
    </w:p>
    <w:p w:rsidR="00896544" w:rsidRDefault="00896544" w:rsidP="00896544">
      <w:pPr>
        <w:widowControl w:val="0"/>
        <w:spacing w:before="120" w:after="0" w:line="240" w:lineRule="auto"/>
        <w:ind w:left="709" w:right="533"/>
        <w:jc w:val="both"/>
        <w:rPr>
          <w:rFonts w:ascii="Tahoma" w:eastAsia="Calibri" w:hAnsi="Tahoma" w:cs="Tahoma"/>
          <w:sz w:val="24"/>
          <w:szCs w:val="24"/>
          <w:lang w:bidi="en-US"/>
        </w:rPr>
      </w:pPr>
    </w:p>
    <w:p w:rsidR="00262F5C" w:rsidRPr="00653892" w:rsidRDefault="00262F5C" w:rsidP="00262F5C">
      <w:pPr>
        <w:pStyle w:val="a3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="Tahoma" w:hAnsi="Tahoma" w:cs="Tahoma"/>
          <w:sz w:val="24"/>
          <w:szCs w:val="24"/>
          <w:lang w:val="ru-RU"/>
        </w:rPr>
      </w:pPr>
      <w:r w:rsidRPr="00653892">
        <w:rPr>
          <w:rFonts w:ascii="Tahoma" w:hAnsi="Tahoma" w:cs="Tahoma"/>
          <w:sz w:val="24"/>
          <w:szCs w:val="24"/>
          <w:lang w:val="ru-RU"/>
        </w:rPr>
        <w:t>Наличие легко воспринимаемой графической бизнес-модели, объясняющей как компания создает добавленную стоимость.</w:t>
      </w:r>
    </w:p>
    <w:p w:rsidR="00262F5C" w:rsidRPr="00653892" w:rsidRDefault="00262F5C" w:rsidP="00262F5C">
      <w:pPr>
        <w:pStyle w:val="a3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="Tahoma" w:hAnsi="Tahoma" w:cs="Tahoma"/>
          <w:sz w:val="24"/>
          <w:szCs w:val="24"/>
          <w:lang w:val="ru-RU"/>
        </w:rPr>
      </w:pPr>
      <w:r w:rsidRPr="00653892">
        <w:rPr>
          <w:rFonts w:ascii="Tahoma" w:hAnsi="Tahoma" w:cs="Tahoma"/>
          <w:sz w:val="24"/>
          <w:szCs w:val="24"/>
          <w:lang w:val="ru-RU"/>
        </w:rPr>
        <w:t>Наличие в бизнес-модели основных видов продукции/услуг, клиентов и активов, которые компания задействует для получения доходов.</w:t>
      </w:r>
    </w:p>
    <w:p w:rsidR="00262F5C" w:rsidRPr="00653892" w:rsidRDefault="00262F5C" w:rsidP="00262F5C">
      <w:pPr>
        <w:pStyle w:val="a3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="Tahoma" w:hAnsi="Tahoma" w:cs="Tahoma"/>
          <w:sz w:val="24"/>
          <w:szCs w:val="24"/>
          <w:lang w:val="ru-RU"/>
        </w:rPr>
      </w:pPr>
      <w:r w:rsidRPr="00653892">
        <w:rPr>
          <w:rFonts w:ascii="Tahoma" w:hAnsi="Tahoma" w:cs="Tahoma"/>
          <w:sz w:val="24"/>
          <w:szCs w:val="24"/>
          <w:lang w:val="ru-RU"/>
        </w:rPr>
        <w:t>Наличие в бизнес-модели ключевых ресурсов, которые компания потребляет для своей деятельности и их отражение в себестоимости.</w:t>
      </w:r>
    </w:p>
    <w:p w:rsidR="00262F5C" w:rsidRPr="00653892" w:rsidRDefault="00262F5C" w:rsidP="00262F5C">
      <w:pPr>
        <w:pStyle w:val="a3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="Tahoma" w:hAnsi="Tahoma" w:cs="Tahoma"/>
          <w:sz w:val="24"/>
          <w:szCs w:val="24"/>
          <w:lang w:val="ru-RU"/>
        </w:rPr>
      </w:pPr>
      <w:r w:rsidRPr="00653892">
        <w:rPr>
          <w:rFonts w:ascii="Tahoma" w:hAnsi="Tahoma" w:cs="Tahoma"/>
          <w:sz w:val="24"/>
          <w:szCs w:val="24"/>
          <w:lang w:val="ru-RU"/>
        </w:rPr>
        <w:t>Наличие в бизнес-модели связей между компанией и внешней средой: рынками исходных ресурсов, партнерами, конкурентами, государством и рынками сбыта.</w:t>
      </w:r>
    </w:p>
    <w:p w:rsidR="00262F5C" w:rsidRPr="00653892" w:rsidRDefault="00262F5C" w:rsidP="00262F5C">
      <w:pPr>
        <w:pStyle w:val="a3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="Tahoma" w:hAnsi="Tahoma" w:cs="Tahoma"/>
          <w:sz w:val="24"/>
          <w:szCs w:val="24"/>
          <w:lang w:val="ru-RU"/>
        </w:rPr>
      </w:pPr>
      <w:r w:rsidRPr="00653892">
        <w:rPr>
          <w:rFonts w:ascii="Tahoma" w:hAnsi="Tahoma" w:cs="Tahoma"/>
          <w:sz w:val="24"/>
          <w:szCs w:val="24"/>
          <w:lang w:val="ru-RU"/>
        </w:rPr>
        <w:t>Наличие основных объемных и финансовых показателей в бизнес-модели.</w:t>
      </w:r>
    </w:p>
    <w:p w:rsidR="00262F5C" w:rsidRDefault="00262F5C" w:rsidP="00262F5C">
      <w:pPr>
        <w:pStyle w:val="a3"/>
        <w:numPr>
          <w:ilvl w:val="0"/>
          <w:numId w:val="2"/>
        </w:numPr>
        <w:spacing w:after="0" w:line="240" w:lineRule="auto"/>
        <w:ind w:left="567"/>
        <w:contextualSpacing w:val="0"/>
        <w:rPr>
          <w:rFonts w:ascii="Tahoma" w:hAnsi="Tahoma" w:cs="Tahoma"/>
          <w:sz w:val="24"/>
          <w:szCs w:val="24"/>
          <w:lang w:val="ru-RU"/>
        </w:rPr>
      </w:pPr>
      <w:r w:rsidRPr="00653892">
        <w:rPr>
          <w:rFonts w:ascii="Tahoma" w:hAnsi="Tahoma" w:cs="Tahoma"/>
          <w:sz w:val="24"/>
          <w:szCs w:val="24"/>
          <w:lang w:val="ru-RU"/>
        </w:rPr>
        <w:t>Отражение корреляции бизнес-модели со стратегией.</w:t>
      </w:r>
    </w:p>
    <w:p w:rsidR="00262F5C" w:rsidRDefault="00262F5C" w:rsidP="00896544">
      <w:pPr>
        <w:widowControl w:val="0"/>
        <w:spacing w:before="120" w:after="0" w:line="240" w:lineRule="auto"/>
        <w:ind w:left="709" w:right="533"/>
        <w:jc w:val="both"/>
        <w:rPr>
          <w:rFonts w:ascii="Tahoma" w:eastAsia="Calibri" w:hAnsi="Tahoma" w:cs="Tahoma"/>
          <w:sz w:val="24"/>
          <w:szCs w:val="24"/>
          <w:lang w:bidi="en-US"/>
        </w:rPr>
      </w:pPr>
      <w:bookmarkStart w:id="0" w:name="_GoBack"/>
      <w:bookmarkEnd w:id="0"/>
    </w:p>
    <w:sectPr w:rsidR="0026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CE2"/>
    <w:multiLevelType w:val="hybridMultilevel"/>
    <w:tmpl w:val="67E638E2"/>
    <w:lvl w:ilvl="0" w:tplc="EAB23B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4"/>
    <w:rsid w:val="001A2C93"/>
    <w:rsid w:val="00262F5C"/>
    <w:rsid w:val="004D6FCF"/>
    <w:rsid w:val="00662DF5"/>
    <w:rsid w:val="00896544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6FA0"/>
  <w15:docId w15:val="{55557D6F-558A-47EE-8808-2838894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5C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2017-06-13T06:51:00Z</dcterms:created>
  <dcterms:modified xsi:type="dcterms:W3CDTF">2017-06-13T06:51:00Z</dcterms:modified>
</cp:coreProperties>
</file>