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05" w:rsidRPr="0008303A" w:rsidRDefault="00C31F05" w:rsidP="00C31F05">
      <w:pPr>
        <w:pStyle w:val="af3"/>
        <w:spacing w:after="0"/>
        <w:ind w:left="5670" w:right="-79"/>
        <w:rPr>
          <w:rFonts w:ascii="Tahoma" w:hAnsi="Tahoma" w:cs="Tahoma"/>
          <w:b/>
          <w:bCs/>
          <w:sz w:val="22"/>
          <w:szCs w:val="22"/>
          <w:lang w:val="en-US"/>
        </w:rPr>
      </w:pPr>
      <w:r w:rsidRPr="0008303A">
        <w:rPr>
          <w:rFonts w:ascii="Tahoma" w:hAnsi="Tahoma" w:cs="Tahoma"/>
          <w:b/>
          <w:bCs/>
          <w:sz w:val="22"/>
          <w:szCs w:val="22"/>
          <w:lang w:val="en-US"/>
        </w:rPr>
        <w:t xml:space="preserve">APPROVED </w:t>
      </w:r>
    </w:p>
    <w:p w:rsidR="00C31F05" w:rsidRPr="0008303A" w:rsidRDefault="00C31F05" w:rsidP="00C31F05">
      <w:pPr>
        <w:pStyle w:val="af3"/>
        <w:spacing w:after="0"/>
        <w:ind w:left="5670" w:right="-79"/>
        <w:rPr>
          <w:rFonts w:ascii="Tahoma" w:hAnsi="Tahoma" w:cs="Tahoma"/>
          <w:bCs/>
          <w:sz w:val="22"/>
          <w:szCs w:val="22"/>
          <w:lang w:val="en-US"/>
        </w:rPr>
      </w:pPr>
      <w:proofErr w:type="gramStart"/>
      <w:r w:rsidRPr="0008303A">
        <w:rPr>
          <w:rFonts w:ascii="Tahoma" w:hAnsi="Tahoma" w:cs="Tahoma"/>
          <w:bCs/>
          <w:sz w:val="22"/>
          <w:szCs w:val="22"/>
          <w:lang w:val="en-US"/>
        </w:rPr>
        <w:t>by</w:t>
      </w:r>
      <w:proofErr w:type="gramEnd"/>
      <w:r w:rsidRPr="0008303A">
        <w:rPr>
          <w:rFonts w:ascii="Tahoma" w:hAnsi="Tahoma" w:cs="Tahoma"/>
          <w:bCs/>
          <w:sz w:val="22"/>
          <w:szCs w:val="22"/>
          <w:lang w:val="en-US"/>
        </w:rPr>
        <w:t xml:space="preserve"> the Executive Board of </w:t>
      </w:r>
    </w:p>
    <w:p w:rsidR="00C31F05" w:rsidRPr="0008303A" w:rsidRDefault="00C31F05" w:rsidP="00C31F05">
      <w:pPr>
        <w:pStyle w:val="af3"/>
        <w:spacing w:after="0"/>
        <w:ind w:left="5670" w:right="-79"/>
        <w:rPr>
          <w:rFonts w:ascii="Tahoma" w:hAnsi="Tahoma" w:cs="Tahoma"/>
          <w:bCs/>
          <w:sz w:val="22"/>
          <w:szCs w:val="22"/>
          <w:lang w:val="en-US"/>
        </w:rPr>
      </w:pPr>
      <w:r w:rsidRPr="0008303A">
        <w:rPr>
          <w:rFonts w:ascii="Tahoma" w:hAnsi="Tahoma" w:cs="Tahoma"/>
          <w:bCs/>
          <w:sz w:val="22"/>
          <w:szCs w:val="22"/>
          <w:lang w:val="en-US"/>
        </w:rPr>
        <w:t xml:space="preserve">Open Joint-Stock Company </w:t>
      </w:r>
    </w:p>
    <w:p w:rsidR="00C31F05" w:rsidRPr="0008303A" w:rsidRDefault="00C31F05" w:rsidP="00C31F05">
      <w:pPr>
        <w:pStyle w:val="af3"/>
        <w:spacing w:after="0"/>
        <w:ind w:left="5670" w:right="-79"/>
        <w:rPr>
          <w:rFonts w:ascii="Tahoma" w:hAnsi="Tahoma" w:cs="Tahoma"/>
          <w:bCs/>
          <w:sz w:val="22"/>
          <w:szCs w:val="22"/>
          <w:lang w:val="en-US"/>
        </w:rPr>
      </w:pPr>
      <w:r w:rsidRPr="0008303A">
        <w:rPr>
          <w:rFonts w:ascii="Tahoma" w:hAnsi="Tahoma" w:cs="Tahoma"/>
          <w:bCs/>
          <w:sz w:val="22"/>
          <w:szCs w:val="22"/>
          <w:lang w:val="en-US"/>
        </w:rPr>
        <w:t>“Moscow Exchange MICEX-RTS”</w:t>
      </w:r>
    </w:p>
    <w:p w:rsidR="00C31F05" w:rsidRPr="0008303A" w:rsidRDefault="00C31F05" w:rsidP="00C31F05">
      <w:pPr>
        <w:pStyle w:val="af3"/>
        <w:spacing w:after="0"/>
        <w:ind w:left="5670" w:right="-79"/>
        <w:rPr>
          <w:rFonts w:ascii="Tahoma" w:hAnsi="Tahoma" w:cs="Tahoma"/>
          <w:sz w:val="22"/>
          <w:szCs w:val="22"/>
          <w:lang w:val="en-US"/>
        </w:rPr>
      </w:pPr>
      <w:r w:rsidRPr="0008303A">
        <w:rPr>
          <w:rFonts w:ascii="Tahoma" w:hAnsi="Tahoma" w:cs="Tahoma"/>
          <w:bCs/>
          <w:sz w:val="22"/>
          <w:szCs w:val="22"/>
          <w:lang w:val="en-US"/>
        </w:rPr>
        <w:t xml:space="preserve">(Minutes No </w:t>
      </w:r>
      <w:r w:rsidR="0032381F">
        <w:rPr>
          <w:rFonts w:ascii="Tahoma" w:hAnsi="Tahoma" w:cs="Tahoma"/>
          <w:bCs/>
          <w:sz w:val="22"/>
          <w:szCs w:val="22"/>
          <w:lang w:val="en-US"/>
        </w:rPr>
        <w:t>89</w:t>
      </w:r>
      <w:r w:rsidRPr="0008303A">
        <w:rPr>
          <w:rFonts w:ascii="Tahoma" w:hAnsi="Tahoma" w:cs="Tahoma"/>
          <w:bCs/>
          <w:sz w:val="22"/>
          <w:szCs w:val="22"/>
          <w:lang w:val="en-US"/>
        </w:rPr>
        <w:t xml:space="preserve"> as of </w:t>
      </w:r>
      <w:r w:rsidR="0032381F">
        <w:rPr>
          <w:rFonts w:ascii="Tahoma" w:hAnsi="Tahoma" w:cs="Tahoma"/>
          <w:bCs/>
          <w:sz w:val="22"/>
          <w:szCs w:val="22"/>
          <w:lang w:val="en-US"/>
        </w:rPr>
        <w:t>16 October</w:t>
      </w:r>
      <w:r w:rsidRPr="0008303A">
        <w:rPr>
          <w:rFonts w:ascii="Tahoma" w:hAnsi="Tahoma" w:cs="Tahoma"/>
          <w:bCs/>
          <w:sz w:val="22"/>
          <w:szCs w:val="22"/>
          <w:lang w:val="en-US"/>
        </w:rPr>
        <w:t xml:space="preserve"> 2013)</w:t>
      </w:r>
    </w:p>
    <w:p w:rsidR="00C31F05" w:rsidRPr="0008303A" w:rsidRDefault="00C31F05" w:rsidP="00C31F05">
      <w:pPr>
        <w:pStyle w:val="aff0"/>
        <w:spacing w:before="0" w:after="0"/>
        <w:ind w:left="6237"/>
        <w:jc w:val="both"/>
        <w:rPr>
          <w:rFonts w:ascii="Tahoma" w:eastAsia="Arial Unicode MS" w:hAnsi="Tahoma" w:cs="Tahoma"/>
          <w:b/>
          <w:bCs/>
          <w:color w:val="auto"/>
          <w:sz w:val="22"/>
          <w:szCs w:val="22"/>
          <w:lang w:val="en-US"/>
        </w:rPr>
      </w:pPr>
    </w:p>
    <w:p w:rsidR="00C31F05" w:rsidRPr="0008303A" w:rsidRDefault="00C31F05" w:rsidP="00C31F05">
      <w:pPr>
        <w:pStyle w:val="aff0"/>
        <w:spacing w:before="0" w:after="0"/>
        <w:jc w:val="center"/>
        <w:rPr>
          <w:rFonts w:ascii="Tahoma" w:eastAsia="Arial Unicode MS" w:hAnsi="Tahoma" w:cs="Tahoma"/>
          <w:b/>
          <w:bCs/>
          <w:color w:val="auto"/>
          <w:sz w:val="22"/>
          <w:szCs w:val="22"/>
          <w:lang w:val="en-US"/>
        </w:rPr>
      </w:pPr>
    </w:p>
    <w:p w:rsidR="00C31F05" w:rsidRPr="0008303A" w:rsidRDefault="00C31F05" w:rsidP="00C31F05">
      <w:pPr>
        <w:pStyle w:val="aff0"/>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32381F" w:rsidRDefault="00C31F05" w:rsidP="00C31F05">
      <w:pPr>
        <w:pStyle w:val="aff0"/>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OF </w:t>
      </w:r>
      <w:r w:rsidR="0032381F">
        <w:rPr>
          <w:rFonts w:ascii="Tahoma" w:eastAsia="Arial Unicode MS" w:hAnsi="Tahoma" w:cs="Tahoma"/>
          <w:b/>
          <w:bCs/>
          <w:color w:val="auto"/>
          <w:sz w:val="22"/>
          <w:szCs w:val="22"/>
          <w:lang w:val="en-US"/>
        </w:rPr>
        <w:t>RUBLE BASED CURRENCY PAIRS</w:t>
      </w:r>
    </w:p>
    <w:p w:rsidR="00C31F05" w:rsidRPr="0008303A" w:rsidRDefault="00C31F05" w:rsidP="00C31F05">
      <w:pPr>
        <w:pStyle w:val="aff0"/>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FUTURES CONTRACTS </w:t>
      </w:r>
    </w:p>
    <w:p w:rsidR="00C31F05" w:rsidRPr="00DA6681" w:rsidRDefault="00C31F05" w:rsidP="00DA6681">
      <w:pPr>
        <w:pStyle w:val="aff5"/>
        <w:spacing w:before="240" w:after="0"/>
        <w:ind w:right="57"/>
        <w:jc w:val="both"/>
        <w:rPr>
          <w:rFonts w:ascii="Tahoma" w:hAnsi="Tahoma" w:cs="Tahoma"/>
          <w:sz w:val="22"/>
          <w:szCs w:val="22"/>
          <w:lang w:val="en-US"/>
        </w:rPr>
      </w:pPr>
      <w:r w:rsidRPr="00DA6681">
        <w:rPr>
          <w:rFonts w:ascii="Tahoma" w:hAnsi="Tahoma" w:cs="Tahoma"/>
          <w:sz w:val="22"/>
          <w:szCs w:val="22"/>
          <w:lang w:val="en-US"/>
        </w:rPr>
        <w:t xml:space="preserve">These Specifications of </w:t>
      </w:r>
      <w:r w:rsidR="003036B7" w:rsidRPr="00DA6681">
        <w:rPr>
          <w:rFonts w:ascii="Tahoma" w:hAnsi="Tahoma" w:cs="Tahoma"/>
          <w:sz w:val="22"/>
          <w:szCs w:val="22"/>
          <w:lang w:val="en-US"/>
        </w:rPr>
        <w:t xml:space="preserve">ruble based currency pairs </w:t>
      </w:r>
      <w:r w:rsidRPr="00DA6681">
        <w:rPr>
          <w:rFonts w:ascii="Tahoma" w:hAnsi="Tahoma" w:cs="Tahoma"/>
          <w:sz w:val="22"/>
          <w:szCs w:val="22"/>
          <w:lang w:val="en-US"/>
        </w:rPr>
        <w:t xml:space="preserve">futures contract (the Specifications) establish the standard terms of </w:t>
      </w:r>
      <w:r w:rsidR="003036B7" w:rsidRPr="00DA6681">
        <w:rPr>
          <w:rFonts w:ascii="Tahoma" w:hAnsi="Tahoma" w:cs="Tahoma"/>
          <w:sz w:val="22"/>
          <w:szCs w:val="22"/>
          <w:lang w:val="en-US"/>
        </w:rPr>
        <w:t>cash -settled</w:t>
      </w:r>
      <w:r w:rsidRPr="00DA6681">
        <w:rPr>
          <w:rFonts w:ascii="Tahoma" w:hAnsi="Tahoma" w:cs="Tahoma"/>
          <w:sz w:val="22"/>
          <w:szCs w:val="22"/>
          <w:lang w:val="en-US"/>
        </w:rPr>
        <w:t xml:space="preserve"> futures on </w:t>
      </w:r>
      <w:r w:rsidR="003036B7" w:rsidRPr="00DA6681">
        <w:rPr>
          <w:rFonts w:ascii="Tahoma" w:hAnsi="Tahoma" w:cs="Tahoma"/>
          <w:sz w:val="22"/>
          <w:szCs w:val="22"/>
          <w:lang w:val="en-US"/>
        </w:rPr>
        <w:t>exchange rates of foreign currencies against Russian Ruble</w:t>
      </w:r>
      <w:r w:rsidRPr="00DA6681">
        <w:rPr>
          <w:rFonts w:ascii="Tahoma" w:hAnsi="Tahoma" w:cs="Tahoma"/>
          <w:sz w:val="22"/>
          <w:szCs w:val="22"/>
          <w:lang w:val="en-US"/>
        </w:rPr>
        <w:t>.</w:t>
      </w:r>
    </w:p>
    <w:p w:rsidR="00C31F05" w:rsidRPr="00DA6681" w:rsidRDefault="00C31F05" w:rsidP="00DA6681">
      <w:pPr>
        <w:pStyle w:val="aff5"/>
        <w:spacing w:before="240" w:after="0"/>
        <w:ind w:right="57"/>
        <w:jc w:val="both"/>
        <w:rPr>
          <w:rFonts w:ascii="Tahoma" w:hAnsi="Tahoma" w:cs="Tahoma"/>
          <w:sz w:val="22"/>
          <w:szCs w:val="22"/>
          <w:lang w:val="en-US"/>
        </w:rPr>
      </w:pPr>
      <w:r w:rsidRPr="00DA6681">
        <w:rPr>
          <w:rFonts w:ascii="Tahoma" w:hAnsi="Tahoma" w:cs="Tahoma"/>
          <w:sz w:val="22"/>
          <w:szCs w:val="22"/>
          <w:lang w:val="en-US"/>
        </w:rPr>
        <w:t xml:space="preserve">The present Specifications together with the Clearing Rules applied to the Moscow Exchange’s </w:t>
      </w:r>
      <w:r w:rsidR="003036B7" w:rsidRPr="00DA6681">
        <w:rPr>
          <w:rFonts w:ascii="Tahoma" w:hAnsi="Tahoma" w:cs="Tahoma"/>
          <w:sz w:val="22"/>
          <w:szCs w:val="22"/>
          <w:lang w:val="en-US"/>
        </w:rPr>
        <w:t>D</w:t>
      </w:r>
      <w:r w:rsidRPr="00DA6681">
        <w:rPr>
          <w:rFonts w:ascii="Tahoma" w:hAnsi="Tahoma" w:cs="Tahoma"/>
          <w:sz w:val="22"/>
          <w:szCs w:val="22"/>
          <w:lang w:val="en-US"/>
        </w:rPr>
        <w:t xml:space="preserve">erivatives market (the Clearing Rules), Rules of derivatives trading on the Moscow Exchange (the Trading Rules) establish the procedure for obligations under the </w:t>
      </w:r>
      <w:r w:rsidR="003036B7" w:rsidRPr="00DA6681">
        <w:rPr>
          <w:rFonts w:ascii="Tahoma" w:hAnsi="Tahoma" w:cs="Tahoma"/>
          <w:sz w:val="22"/>
          <w:szCs w:val="22"/>
          <w:lang w:val="en-US"/>
        </w:rPr>
        <w:t xml:space="preserve">cash-settled </w:t>
      </w:r>
      <w:r w:rsidRPr="00DA6681">
        <w:rPr>
          <w:rFonts w:ascii="Tahoma" w:hAnsi="Tahoma" w:cs="Tahoma"/>
          <w:sz w:val="22"/>
          <w:szCs w:val="22"/>
          <w:lang w:val="en-US"/>
        </w:rPr>
        <w:t xml:space="preserve">futures </w:t>
      </w:r>
      <w:r w:rsidR="003036B7" w:rsidRPr="00DA6681">
        <w:rPr>
          <w:rFonts w:ascii="Tahoma" w:hAnsi="Tahoma" w:cs="Tahoma"/>
          <w:sz w:val="22"/>
          <w:szCs w:val="22"/>
          <w:lang w:val="en-US"/>
        </w:rPr>
        <w:t>on exchange rates of foreign currencies against Russian Ruble</w:t>
      </w:r>
      <w:r w:rsidRPr="00DA6681">
        <w:rPr>
          <w:rFonts w:ascii="Tahoma" w:hAnsi="Tahoma" w:cs="Tahoma"/>
          <w:sz w:val="22"/>
          <w:szCs w:val="22"/>
          <w:lang w:val="en-US"/>
        </w:rPr>
        <w:t xml:space="preserve"> (the Contract, the Contracts) to arise, be changed or terminated. </w:t>
      </w:r>
    </w:p>
    <w:p w:rsidR="00C31F05" w:rsidRPr="00DA6681" w:rsidRDefault="00C31F05" w:rsidP="00DA6681">
      <w:pPr>
        <w:pStyle w:val="aff5"/>
        <w:spacing w:before="120"/>
        <w:ind w:right="57"/>
        <w:jc w:val="both"/>
        <w:rPr>
          <w:rFonts w:ascii="Tahoma" w:hAnsi="Tahoma" w:cs="Tahoma"/>
          <w:sz w:val="22"/>
          <w:szCs w:val="22"/>
          <w:lang w:val="en-US"/>
        </w:rPr>
      </w:pPr>
      <w:r w:rsidRPr="00DA6681">
        <w:rPr>
          <w:rFonts w:ascii="Tahoma" w:hAnsi="Tahoma" w:cs="Tahoma"/>
          <w:sz w:val="22"/>
          <w:szCs w:val="22"/>
          <w:lang w:val="en-US"/>
        </w:rPr>
        <w:t xml:space="preserve">Moscow Exchange (the Exchange) sets the following parameters for </w:t>
      </w:r>
      <w:r w:rsidR="00BC326C" w:rsidRPr="00DA6681">
        <w:rPr>
          <w:rFonts w:ascii="Tahoma" w:hAnsi="Tahoma" w:cs="Tahoma"/>
          <w:sz w:val="22"/>
          <w:szCs w:val="22"/>
          <w:lang w:val="en-US"/>
        </w:rPr>
        <w:t>the Contracts</w:t>
      </w:r>
      <w:r w:rsidRPr="00DA6681">
        <w:rPr>
          <w:rFonts w:ascii="Tahoma" w:hAnsi="Tahoma" w:cs="Tahoma"/>
          <w:sz w:val="22"/>
          <w:szCs w:val="22"/>
          <w:lang w:val="en-US"/>
        </w:rPr>
        <w:t xml:space="preserve">:   </w:t>
      </w:r>
    </w:p>
    <w:p w:rsidR="00C31F05" w:rsidRPr="00DA6681" w:rsidRDefault="00C31F05"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rPr>
      </w:pPr>
      <w:proofErr w:type="spellStart"/>
      <w:r w:rsidRPr="00DA6681">
        <w:rPr>
          <w:rFonts w:ascii="Tahoma" w:hAnsi="Tahoma" w:cs="Tahoma"/>
          <w:sz w:val="22"/>
          <w:szCs w:val="22"/>
        </w:rPr>
        <w:t>Contract’s</w:t>
      </w:r>
      <w:proofErr w:type="spellEnd"/>
      <w:r w:rsidRPr="00DA6681">
        <w:rPr>
          <w:rFonts w:ascii="Tahoma" w:hAnsi="Tahoma" w:cs="Tahoma"/>
          <w:sz w:val="22"/>
          <w:szCs w:val="22"/>
        </w:rPr>
        <w:t xml:space="preserve"> </w:t>
      </w:r>
      <w:proofErr w:type="spellStart"/>
      <w:r w:rsidRPr="00DA6681">
        <w:rPr>
          <w:rFonts w:ascii="Tahoma" w:hAnsi="Tahoma" w:cs="Tahoma"/>
          <w:sz w:val="22"/>
          <w:szCs w:val="22"/>
        </w:rPr>
        <w:t>name</w:t>
      </w:r>
      <w:proofErr w:type="spellEnd"/>
      <w:r w:rsidRPr="00DA6681">
        <w:rPr>
          <w:rFonts w:ascii="Tahoma" w:hAnsi="Tahoma" w:cs="Tahoma"/>
          <w:sz w:val="22"/>
          <w:szCs w:val="22"/>
        </w:rPr>
        <w:t>;</w:t>
      </w:r>
    </w:p>
    <w:p w:rsidR="00C31F05" w:rsidRPr="00DA6681" w:rsidRDefault="00BC326C"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DA6681">
        <w:rPr>
          <w:rFonts w:ascii="Tahoma" w:hAnsi="Tahoma" w:cs="Tahoma"/>
          <w:sz w:val="22"/>
          <w:szCs w:val="22"/>
          <w:lang w:val="en-US"/>
        </w:rPr>
        <w:t>C</w:t>
      </w:r>
      <w:r w:rsidR="00C31F05" w:rsidRPr="00DA6681">
        <w:rPr>
          <w:rFonts w:ascii="Tahoma" w:hAnsi="Tahoma" w:cs="Tahoma"/>
          <w:sz w:val="22"/>
          <w:szCs w:val="22"/>
          <w:lang w:val="en-US"/>
        </w:rPr>
        <w:t>ode of the underlyin</w:t>
      </w:r>
      <w:r w:rsidRPr="00DA6681">
        <w:rPr>
          <w:rFonts w:ascii="Tahoma" w:hAnsi="Tahoma" w:cs="Tahoma"/>
          <w:sz w:val="22"/>
          <w:szCs w:val="22"/>
          <w:lang w:val="en-US"/>
        </w:rPr>
        <w:t>g asset</w:t>
      </w:r>
      <w:r w:rsidR="00C31F05" w:rsidRPr="00DA6681">
        <w:rPr>
          <w:rFonts w:ascii="Tahoma" w:hAnsi="Tahoma" w:cs="Tahoma"/>
          <w:sz w:val="22"/>
          <w:szCs w:val="22"/>
          <w:lang w:val="en-US"/>
        </w:rPr>
        <w:t>;</w:t>
      </w:r>
    </w:p>
    <w:p w:rsidR="00C31F05" w:rsidRPr="00DA6681" w:rsidRDefault="00C31F05"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rPr>
      </w:pPr>
      <w:proofErr w:type="spellStart"/>
      <w:r w:rsidRPr="00DA6681">
        <w:rPr>
          <w:rFonts w:ascii="Tahoma" w:hAnsi="Tahoma" w:cs="Tahoma"/>
          <w:sz w:val="22"/>
          <w:szCs w:val="22"/>
        </w:rPr>
        <w:t>Contract’s</w:t>
      </w:r>
      <w:proofErr w:type="spellEnd"/>
      <w:r w:rsidRPr="00DA6681">
        <w:rPr>
          <w:rFonts w:ascii="Tahoma" w:hAnsi="Tahoma" w:cs="Tahoma"/>
          <w:sz w:val="22"/>
          <w:szCs w:val="22"/>
        </w:rPr>
        <w:t xml:space="preserve"> </w:t>
      </w:r>
      <w:proofErr w:type="spellStart"/>
      <w:r w:rsidRPr="00DA6681">
        <w:rPr>
          <w:rFonts w:ascii="Tahoma" w:hAnsi="Tahoma" w:cs="Tahoma"/>
          <w:sz w:val="22"/>
          <w:szCs w:val="22"/>
        </w:rPr>
        <w:t>underlying</w:t>
      </w:r>
      <w:proofErr w:type="spellEnd"/>
      <w:r w:rsidRPr="00DA6681">
        <w:rPr>
          <w:rFonts w:ascii="Tahoma" w:hAnsi="Tahoma" w:cs="Tahoma"/>
          <w:sz w:val="22"/>
          <w:szCs w:val="22"/>
        </w:rPr>
        <w:t xml:space="preserve"> </w:t>
      </w:r>
      <w:proofErr w:type="spellStart"/>
      <w:r w:rsidRPr="00DA6681">
        <w:rPr>
          <w:rFonts w:ascii="Tahoma" w:hAnsi="Tahoma" w:cs="Tahoma"/>
          <w:sz w:val="22"/>
          <w:szCs w:val="22"/>
        </w:rPr>
        <w:t>asset</w:t>
      </w:r>
      <w:proofErr w:type="spellEnd"/>
      <w:r w:rsidRPr="00DA6681">
        <w:rPr>
          <w:rFonts w:ascii="Tahoma" w:hAnsi="Tahoma" w:cs="Tahoma"/>
          <w:sz w:val="22"/>
          <w:szCs w:val="22"/>
        </w:rPr>
        <w:t>;</w:t>
      </w:r>
    </w:p>
    <w:p w:rsidR="00C31F05" w:rsidRPr="00DA6681" w:rsidRDefault="00BC326C"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rPr>
      </w:pPr>
      <w:proofErr w:type="spellStart"/>
      <w:r w:rsidRPr="00DA6681">
        <w:rPr>
          <w:rFonts w:ascii="Tahoma" w:hAnsi="Tahoma" w:cs="Tahoma"/>
          <w:sz w:val="22"/>
          <w:szCs w:val="22"/>
        </w:rPr>
        <w:t>Contract’s</w:t>
      </w:r>
      <w:proofErr w:type="spellEnd"/>
      <w:r w:rsidRPr="00DA6681">
        <w:rPr>
          <w:rFonts w:ascii="Tahoma" w:hAnsi="Tahoma" w:cs="Tahoma"/>
          <w:sz w:val="22"/>
          <w:szCs w:val="22"/>
        </w:rPr>
        <w:t xml:space="preserve"> </w:t>
      </w:r>
      <w:proofErr w:type="spellStart"/>
      <w:r w:rsidRPr="00DA6681">
        <w:rPr>
          <w:rFonts w:ascii="Tahoma" w:hAnsi="Tahoma" w:cs="Tahoma"/>
          <w:sz w:val="22"/>
          <w:szCs w:val="22"/>
        </w:rPr>
        <w:t>lot</w:t>
      </w:r>
      <w:proofErr w:type="spellEnd"/>
      <w:r w:rsidRPr="00DA6681">
        <w:rPr>
          <w:rFonts w:ascii="Tahoma" w:hAnsi="Tahoma" w:cs="Tahoma"/>
          <w:sz w:val="22"/>
          <w:szCs w:val="22"/>
        </w:rPr>
        <w:t>;</w:t>
      </w:r>
    </w:p>
    <w:p w:rsidR="00BC326C" w:rsidRPr="00DA6681" w:rsidRDefault="00BC326C"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DA6681">
        <w:rPr>
          <w:rFonts w:ascii="Tahoma" w:hAnsi="Tahoma" w:cs="Tahoma"/>
          <w:sz w:val="22"/>
          <w:szCs w:val="22"/>
        </w:rPr>
        <w:t>Minimum price movement (the tick)</w:t>
      </w:r>
      <w:r w:rsidRPr="00DA6681">
        <w:rPr>
          <w:rFonts w:ascii="Tahoma" w:hAnsi="Tahoma" w:cs="Tahoma"/>
          <w:sz w:val="22"/>
          <w:szCs w:val="22"/>
        </w:rPr>
        <w:t>;</w:t>
      </w:r>
    </w:p>
    <w:p w:rsidR="00BC326C" w:rsidRPr="00DA6681" w:rsidRDefault="00BC326C" w:rsidP="00AD7DEB">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DA6681">
        <w:rPr>
          <w:rFonts w:ascii="Tahoma" w:hAnsi="Tahoma" w:cs="Tahoma"/>
          <w:sz w:val="22"/>
          <w:szCs w:val="22"/>
        </w:rPr>
        <w:t>Tick value.</w:t>
      </w:r>
    </w:p>
    <w:p w:rsidR="00C31F05" w:rsidRPr="00DA6681" w:rsidRDefault="00C31F05" w:rsidP="00DA6681">
      <w:pPr>
        <w:pStyle w:val="a5"/>
        <w:numPr>
          <w:ilvl w:val="0"/>
          <w:numId w:val="0"/>
        </w:numPr>
        <w:tabs>
          <w:tab w:val="num" w:pos="709"/>
          <w:tab w:val="num" w:pos="1440"/>
        </w:tabs>
        <w:spacing w:after="120"/>
        <w:rPr>
          <w:rFonts w:ascii="Tahoma" w:hAnsi="Tahoma" w:cs="Tahoma"/>
          <w:sz w:val="22"/>
          <w:szCs w:val="22"/>
          <w:lang w:val="en-US"/>
        </w:rPr>
      </w:pPr>
      <w:r w:rsidRPr="00DA6681">
        <w:rPr>
          <w:rFonts w:ascii="Tahoma" w:hAnsi="Tahoma" w:cs="Tahoma"/>
          <w:sz w:val="22"/>
          <w:szCs w:val="22"/>
          <w:lang w:val="en-US"/>
        </w:rPr>
        <w:t xml:space="preserve">Underlying assets of Contracts specified herein and by above-mentioned parameters </w:t>
      </w:r>
      <w:r w:rsidR="00BC326C" w:rsidRPr="00DA6681">
        <w:rPr>
          <w:rFonts w:ascii="Tahoma" w:hAnsi="Tahoma" w:cs="Tahoma"/>
          <w:sz w:val="22"/>
          <w:szCs w:val="22"/>
          <w:lang w:val="en-US"/>
        </w:rPr>
        <w:t>are exchange rates of relevant foreign currencies against Russian Ruble</w:t>
      </w:r>
      <w:r w:rsidRPr="00DA6681">
        <w:rPr>
          <w:rFonts w:ascii="Tahoma" w:hAnsi="Tahoma" w:cs="Tahoma"/>
          <w:sz w:val="22"/>
          <w:szCs w:val="22"/>
          <w:lang w:val="en-US"/>
        </w:rPr>
        <w:t>.</w:t>
      </w:r>
    </w:p>
    <w:p w:rsidR="00C31F05" w:rsidRPr="00DA6681" w:rsidRDefault="00C31F05" w:rsidP="00DA6681">
      <w:pPr>
        <w:pStyle w:val="aff5"/>
        <w:spacing w:before="240" w:after="0"/>
        <w:ind w:right="57"/>
        <w:jc w:val="both"/>
        <w:rPr>
          <w:rFonts w:ascii="Tahoma" w:hAnsi="Tahoma" w:cs="Tahoma"/>
          <w:sz w:val="22"/>
          <w:szCs w:val="22"/>
          <w:lang w:val="en-US"/>
        </w:rPr>
      </w:pPr>
      <w:r w:rsidRPr="00DA6681">
        <w:rPr>
          <w:rFonts w:ascii="Tahoma" w:hAnsi="Tahoma" w:cs="Tahoma"/>
          <w:sz w:val="22"/>
          <w:szCs w:val="22"/>
          <w:lang w:val="en-US"/>
        </w:rPr>
        <w:t>Terms and definitions not explicitly provided for in these Specifications shall be construed in compliance with the law of the Russian Federation, the Trading Rules and the Clearing Rules.</w:t>
      </w:r>
    </w:p>
    <w:p w:rsidR="00C31F05" w:rsidRPr="00DA6681" w:rsidRDefault="00C026BA" w:rsidP="00DA6681">
      <w:pPr>
        <w:pStyle w:val="a4"/>
        <w:spacing w:before="240" w:after="0"/>
        <w:rPr>
          <w:rFonts w:ascii="Tahoma" w:hAnsi="Tahoma" w:cs="Tahoma"/>
          <w:sz w:val="22"/>
          <w:szCs w:val="22"/>
          <w:lang w:val="en-US"/>
        </w:rPr>
      </w:pPr>
      <w:r w:rsidRPr="00DA6681">
        <w:rPr>
          <w:rFonts w:ascii="Tahoma" w:hAnsi="Tahoma" w:cs="Tahoma"/>
          <w:sz w:val="22"/>
          <w:szCs w:val="22"/>
          <w:lang w:val="en-US"/>
        </w:rPr>
        <w:t xml:space="preserve">Concluding </w:t>
      </w:r>
      <w:r w:rsidR="00C31F05" w:rsidRPr="00DA6681">
        <w:rPr>
          <w:rFonts w:ascii="Tahoma" w:hAnsi="Tahoma" w:cs="Tahoma"/>
          <w:sz w:val="22"/>
          <w:szCs w:val="22"/>
          <w:lang w:val="en-US"/>
        </w:rPr>
        <w:t>the Contract</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bookmarkStart w:id="0" w:name="_Ref369190323"/>
      <w:r w:rsidRPr="00DA6681">
        <w:rPr>
          <w:rFonts w:ascii="Tahoma" w:hAnsi="Tahoma" w:cs="Tahoma"/>
          <w:sz w:val="22"/>
          <w:szCs w:val="22"/>
          <w:lang w:val="en-US"/>
        </w:rPr>
        <w:t xml:space="preserve">The opportunity to conclude the Contract in the process of trading </w:t>
      </w:r>
      <w:r w:rsidR="00BC326C" w:rsidRPr="00DA6681">
        <w:rPr>
          <w:rFonts w:ascii="Tahoma" w:hAnsi="Tahoma" w:cs="Tahoma"/>
          <w:sz w:val="22"/>
          <w:szCs w:val="22"/>
          <w:lang w:val="en-US"/>
        </w:rPr>
        <w:t>is</w:t>
      </w:r>
      <w:r w:rsidRPr="00DA6681">
        <w:rPr>
          <w:rFonts w:ascii="Tahoma" w:hAnsi="Tahoma" w:cs="Tahoma"/>
          <w:sz w:val="22"/>
          <w:szCs w:val="22"/>
          <w:lang w:val="en-US"/>
        </w:rPr>
        <w:t xml:space="preserve"> granted by the resolution of the Exchange that </w:t>
      </w:r>
      <w:r w:rsidR="00BC326C" w:rsidRPr="00DA6681">
        <w:rPr>
          <w:rFonts w:ascii="Tahoma" w:hAnsi="Tahoma" w:cs="Tahoma"/>
          <w:sz w:val="22"/>
          <w:szCs w:val="22"/>
          <w:lang w:val="en-US"/>
        </w:rPr>
        <w:t>includes the following</w:t>
      </w:r>
      <w:r w:rsidRPr="00DA6681">
        <w:rPr>
          <w:rFonts w:ascii="Tahoma" w:hAnsi="Tahoma" w:cs="Tahoma"/>
          <w:sz w:val="22"/>
          <w:szCs w:val="22"/>
          <w:lang w:val="en-US"/>
        </w:rPr>
        <w:t>:</w:t>
      </w:r>
      <w:bookmarkEnd w:id="0"/>
    </w:p>
    <w:p w:rsidR="00C31F05" w:rsidRPr="00DA6681" w:rsidRDefault="00C31F05" w:rsidP="00AD7DEB">
      <w:pPr>
        <w:pStyle w:val="1"/>
        <w:numPr>
          <w:ilvl w:val="2"/>
          <w:numId w:val="9"/>
        </w:numPr>
        <w:rPr>
          <w:rFonts w:ascii="Tahoma" w:hAnsi="Tahoma" w:cs="Tahoma"/>
          <w:sz w:val="22"/>
          <w:szCs w:val="22"/>
        </w:rPr>
      </w:pPr>
      <w:proofErr w:type="spellStart"/>
      <w:r w:rsidRPr="00DA6681">
        <w:rPr>
          <w:rFonts w:ascii="Tahoma" w:hAnsi="Tahoma" w:cs="Tahoma"/>
          <w:sz w:val="22"/>
          <w:szCs w:val="22"/>
        </w:rPr>
        <w:t>Contract</w:t>
      </w:r>
      <w:proofErr w:type="spellEnd"/>
      <w:r w:rsidR="00BC326C" w:rsidRPr="00DA6681">
        <w:rPr>
          <w:rFonts w:ascii="Tahoma" w:hAnsi="Tahoma" w:cs="Tahoma"/>
          <w:sz w:val="22"/>
          <w:szCs w:val="22"/>
          <w:lang w:val="en-US"/>
        </w:rPr>
        <w:t>’s</w:t>
      </w:r>
      <w:r w:rsidRPr="00DA6681">
        <w:rPr>
          <w:rFonts w:ascii="Tahoma" w:hAnsi="Tahoma" w:cs="Tahoma"/>
          <w:sz w:val="22"/>
          <w:szCs w:val="22"/>
        </w:rPr>
        <w:t xml:space="preserve"> </w:t>
      </w:r>
      <w:proofErr w:type="spellStart"/>
      <w:r w:rsidRPr="00DA6681">
        <w:rPr>
          <w:rFonts w:ascii="Tahoma" w:hAnsi="Tahoma" w:cs="Tahoma"/>
          <w:sz w:val="22"/>
          <w:szCs w:val="22"/>
        </w:rPr>
        <w:t>code</w:t>
      </w:r>
      <w:proofErr w:type="spellEnd"/>
      <w:r w:rsidRPr="00DA6681">
        <w:rPr>
          <w:rFonts w:ascii="Tahoma" w:hAnsi="Tahoma" w:cs="Tahoma"/>
          <w:sz w:val="22"/>
          <w:szCs w:val="22"/>
        </w:rPr>
        <w:t xml:space="preserve"> (</w:t>
      </w:r>
      <w:proofErr w:type="spellStart"/>
      <w:r w:rsidRPr="00DA6681">
        <w:rPr>
          <w:rFonts w:ascii="Tahoma" w:hAnsi="Tahoma" w:cs="Tahoma"/>
          <w:sz w:val="22"/>
          <w:szCs w:val="22"/>
        </w:rPr>
        <w:t>designation</w:t>
      </w:r>
      <w:proofErr w:type="spellEnd"/>
      <w:r w:rsidRPr="00DA6681">
        <w:rPr>
          <w:rFonts w:ascii="Tahoma" w:hAnsi="Tahoma" w:cs="Tahoma"/>
          <w:sz w:val="22"/>
          <w:szCs w:val="22"/>
        </w:rPr>
        <w:t>);</w:t>
      </w:r>
    </w:p>
    <w:p w:rsidR="00C31F05" w:rsidRPr="00DA6681" w:rsidRDefault="00C31F05" w:rsidP="00AD7DEB">
      <w:pPr>
        <w:pStyle w:val="1"/>
        <w:numPr>
          <w:ilvl w:val="2"/>
          <w:numId w:val="9"/>
        </w:numPr>
        <w:rPr>
          <w:rFonts w:ascii="Tahoma" w:hAnsi="Tahoma" w:cs="Tahoma"/>
          <w:sz w:val="22"/>
          <w:szCs w:val="22"/>
          <w:lang w:val="en-US"/>
        </w:rPr>
      </w:pPr>
      <w:r w:rsidRPr="00DA6681">
        <w:rPr>
          <w:rFonts w:ascii="Tahoma" w:hAnsi="Tahoma" w:cs="Tahoma"/>
          <w:sz w:val="22"/>
          <w:szCs w:val="22"/>
          <w:lang w:val="en-US"/>
        </w:rPr>
        <w:t>First trading day during which the Contract may trade (hereinafter the first trading day);</w:t>
      </w:r>
    </w:p>
    <w:p w:rsidR="00C31F05" w:rsidRPr="00DA6681" w:rsidRDefault="00C31F05" w:rsidP="00AD7DEB">
      <w:pPr>
        <w:pStyle w:val="1"/>
        <w:numPr>
          <w:ilvl w:val="2"/>
          <w:numId w:val="9"/>
        </w:numPr>
        <w:rPr>
          <w:rFonts w:ascii="Tahoma" w:hAnsi="Tahoma" w:cs="Tahoma"/>
          <w:sz w:val="22"/>
          <w:szCs w:val="22"/>
          <w:lang w:val="en-US"/>
        </w:rPr>
      </w:pPr>
      <w:r w:rsidRPr="00DA6681">
        <w:rPr>
          <w:rFonts w:ascii="Tahoma" w:hAnsi="Tahoma" w:cs="Tahoma"/>
          <w:sz w:val="22"/>
          <w:szCs w:val="22"/>
          <w:lang w:val="en-US"/>
        </w:rPr>
        <w:t>Time starting from which the Contract can be executed (hereinafter the start of trading);</w:t>
      </w:r>
    </w:p>
    <w:p w:rsidR="00C31F05" w:rsidRPr="00DA6681" w:rsidRDefault="00C31F05" w:rsidP="00AD7DEB">
      <w:pPr>
        <w:pStyle w:val="1"/>
        <w:numPr>
          <w:ilvl w:val="2"/>
          <w:numId w:val="9"/>
        </w:numPr>
        <w:rPr>
          <w:rFonts w:ascii="Tahoma" w:hAnsi="Tahoma" w:cs="Tahoma"/>
          <w:sz w:val="22"/>
          <w:szCs w:val="22"/>
          <w:lang w:val="en-US"/>
        </w:rPr>
      </w:pPr>
      <w:r w:rsidRPr="00DA6681">
        <w:rPr>
          <w:rFonts w:ascii="Tahoma" w:hAnsi="Tahoma" w:cs="Tahoma"/>
          <w:sz w:val="22"/>
          <w:szCs w:val="22"/>
          <w:lang w:val="en-US"/>
        </w:rPr>
        <w:t>Initial Settlement Price of the Contract;</w:t>
      </w:r>
    </w:p>
    <w:p w:rsidR="00C31F05" w:rsidRPr="00DA6681" w:rsidRDefault="00C31F05" w:rsidP="00AD7DEB">
      <w:pPr>
        <w:pStyle w:val="1"/>
        <w:numPr>
          <w:ilvl w:val="2"/>
          <w:numId w:val="9"/>
        </w:numPr>
        <w:rPr>
          <w:rFonts w:ascii="Tahoma" w:hAnsi="Tahoma" w:cs="Tahoma"/>
          <w:sz w:val="22"/>
          <w:szCs w:val="22"/>
          <w:lang w:val="en-US"/>
        </w:rPr>
      </w:pPr>
      <w:r w:rsidRPr="00DA6681">
        <w:rPr>
          <w:rFonts w:ascii="Tahoma" w:hAnsi="Tahoma" w:cs="Tahoma"/>
          <w:sz w:val="22"/>
          <w:szCs w:val="22"/>
          <w:lang w:val="en-US"/>
        </w:rPr>
        <w:t>Initial price fluctuation limits for the Contract.</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 xml:space="preserve">The Contract’s code (designation) </w:t>
      </w:r>
      <w:r w:rsidR="00BC326C" w:rsidRPr="00DA6681">
        <w:rPr>
          <w:rFonts w:ascii="Tahoma" w:hAnsi="Tahoma" w:cs="Tahoma"/>
          <w:sz w:val="22"/>
          <w:szCs w:val="22"/>
          <w:lang w:val="en-US"/>
        </w:rPr>
        <w:t>is</w:t>
      </w:r>
      <w:r w:rsidRPr="00DA6681">
        <w:rPr>
          <w:rFonts w:ascii="Tahoma" w:hAnsi="Tahoma" w:cs="Tahoma"/>
          <w:sz w:val="22"/>
          <w:szCs w:val="22"/>
          <w:lang w:val="en-US"/>
        </w:rPr>
        <w:t xml:space="preserve"> formed as follows:</w:t>
      </w:r>
    </w:p>
    <w:p w:rsidR="00C31F05" w:rsidRPr="00DA6681" w:rsidRDefault="00C31F05" w:rsidP="00AD7DEB">
      <w:pPr>
        <w:pStyle w:val="a4"/>
        <w:numPr>
          <w:ilvl w:val="0"/>
          <w:numId w:val="8"/>
        </w:numPr>
        <w:rPr>
          <w:rFonts w:ascii="Tahoma" w:hAnsi="Tahoma" w:cs="Tahoma"/>
          <w:b w:val="0"/>
          <w:sz w:val="22"/>
          <w:szCs w:val="22"/>
          <w:lang w:val="en-US"/>
        </w:rPr>
      </w:pPr>
      <w:r w:rsidRPr="00DA6681">
        <w:rPr>
          <w:rFonts w:ascii="Tahoma" w:hAnsi="Tahoma" w:cs="Tahoma"/>
          <w:b w:val="0"/>
          <w:sz w:val="22"/>
          <w:szCs w:val="22"/>
          <w:lang w:val="en-US"/>
        </w:rPr>
        <w:t>XX (</w:t>
      </w:r>
      <w:r w:rsidR="00BC326C" w:rsidRPr="00DA6681">
        <w:rPr>
          <w:rFonts w:ascii="Tahoma" w:hAnsi="Tahoma" w:cs="Tahoma"/>
          <w:b w:val="0"/>
          <w:sz w:val="22"/>
          <w:szCs w:val="22"/>
          <w:lang w:val="en-US"/>
        </w:rPr>
        <w:t>code of the underlying assets)</w:t>
      </w:r>
      <w:r w:rsidRPr="00DA6681">
        <w:rPr>
          <w:rFonts w:ascii="Tahoma" w:hAnsi="Tahoma" w:cs="Tahoma"/>
          <w:b w:val="0"/>
          <w:sz w:val="22"/>
          <w:szCs w:val="22"/>
          <w:lang w:val="en-US"/>
        </w:rPr>
        <w:t>-&lt;settlement month&gt;.&lt;settlement year&gt;;</w:t>
      </w:r>
    </w:p>
    <w:p w:rsidR="00C31F05" w:rsidRPr="00DA6681" w:rsidRDefault="00C31F05" w:rsidP="00DA6681">
      <w:pPr>
        <w:pStyle w:val="af1"/>
        <w:ind w:left="567"/>
        <w:jc w:val="both"/>
        <w:rPr>
          <w:rFonts w:ascii="Tahoma" w:hAnsi="Tahoma" w:cs="Tahoma"/>
          <w:sz w:val="22"/>
          <w:szCs w:val="22"/>
          <w:lang w:val="en-US"/>
        </w:rPr>
      </w:pPr>
      <w:r w:rsidRPr="00DA6681">
        <w:rPr>
          <w:rFonts w:ascii="Tahoma" w:hAnsi="Tahoma" w:cs="Tahoma"/>
          <w:sz w:val="22"/>
          <w:szCs w:val="22"/>
          <w:lang w:val="en-US"/>
        </w:rPr>
        <w:t xml:space="preserve">The settlement month and year specified in the Contract’s code (designation) (hereinafter the Contract’s settlement month and settlement year) </w:t>
      </w:r>
      <w:r w:rsidR="00BC326C" w:rsidRPr="00DA6681">
        <w:rPr>
          <w:rFonts w:ascii="Tahoma" w:hAnsi="Tahoma" w:cs="Tahoma"/>
          <w:sz w:val="22"/>
          <w:szCs w:val="22"/>
          <w:lang w:val="en-US"/>
        </w:rPr>
        <w:t>are</w:t>
      </w:r>
      <w:r w:rsidRPr="00DA6681">
        <w:rPr>
          <w:rFonts w:ascii="Tahoma" w:hAnsi="Tahoma" w:cs="Tahoma"/>
          <w:sz w:val="22"/>
          <w:szCs w:val="22"/>
          <w:lang w:val="en-US"/>
        </w:rPr>
        <w:t xml:space="preserve"> indicated in Arabic numerals and shall be used for determination of the last trading day of the Contract and the settlement day of the Contract.</w:t>
      </w:r>
    </w:p>
    <w:p w:rsidR="00C31F05" w:rsidRPr="00DA6681" w:rsidRDefault="00BC326C" w:rsidP="00DA6681">
      <w:pPr>
        <w:pStyle w:val="a5"/>
        <w:tabs>
          <w:tab w:val="clear" w:pos="4537"/>
          <w:tab w:val="num" w:pos="567"/>
        </w:tabs>
        <w:spacing w:before="240" w:after="0"/>
        <w:ind w:left="567"/>
        <w:rPr>
          <w:rFonts w:ascii="Tahoma" w:hAnsi="Tahoma" w:cs="Tahoma"/>
          <w:color w:val="auto"/>
          <w:sz w:val="22"/>
          <w:szCs w:val="22"/>
          <w:lang w:val="en-US"/>
        </w:rPr>
      </w:pPr>
      <w:r w:rsidRPr="00DA6681">
        <w:rPr>
          <w:rFonts w:ascii="Tahoma" w:hAnsi="Tahoma" w:cs="Tahoma"/>
          <w:sz w:val="22"/>
          <w:szCs w:val="22"/>
          <w:lang w:val="en-US"/>
        </w:rPr>
        <w:t>In the process of trading, when placing an order and concluding the Contract, t</w:t>
      </w:r>
      <w:r w:rsidR="00C31F05" w:rsidRPr="00DA6681">
        <w:rPr>
          <w:rFonts w:ascii="Tahoma" w:hAnsi="Tahoma" w:cs="Tahoma"/>
          <w:sz w:val="22"/>
          <w:szCs w:val="22"/>
          <w:lang w:val="en-US"/>
        </w:rPr>
        <w:t>he Contract</w:t>
      </w:r>
      <w:r w:rsidRPr="00DA6681">
        <w:rPr>
          <w:rFonts w:ascii="Tahoma" w:hAnsi="Tahoma" w:cs="Tahoma"/>
          <w:sz w:val="22"/>
          <w:szCs w:val="22"/>
          <w:lang w:val="en-US"/>
        </w:rPr>
        <w:t>’s</w:t>
      </w:r>
      <w:r w:rsidR="00C31F05" w:rsidRPr="00DA6681">
        <w:rPr>
          <w:rFonts w:ascii="Tahoma" w:hAnsi="Tahoma" w:cs="Tahoma"/>
          <w:sz w:val="22"/>
          <w:szCs w:val="22"/>
          <w:lang w:val="en-US"/>
        </w:rPr>
        <w:t xml:space="preserve"> Price </w:t>
      </w:r>
      <w:r w:rsidRPr="00DA6681">
        <w:rPr>
          <w:rFonts w:ascii="Tahoma" w:hAnsi="Tahoma" w:cs="Tahoma"/>
          <w:sz w:val="22"/>
          <w:szCs w:val="22"/>
          <w:lang w:val="en-US"/>
        </w:rPr>
        <w:t xml:space="preserve">is </w:t>
      </w:r>
      <w:r w:rsidR="00C31F05" w:rsidRPr="00DA6681">
        <w:rPr>
          <w:rFonts w:ascii="Tahoma" w:hAnsi="Tahoma" w:cs="Tahoma"/>
          <w:sz w:val="22"/>
          <w:szCs w:val="22"/>
          <w:lang w:val="en-US"/>
        </w:rPr>
        <w:t>specified in Russian rubles per Lot</w:t>
      </w:r>
      <w:r w:rsidR="00C31F05" w:rsidRPr="00DA6681">
        <w:rPr>
          <w:rFonts w:ascii="Tahoma" w:hAnsi="Tahoma" w:cs="Tahoma"/>
          <w:color w:val="auto"/>
          <w:sz w:val="22"/>
          <w:szCs w:val="22"/>
          <w:lang w:val="en-US"/>
        </w:rPr>
        <w:t>.</w:t>
      </w:r>
    </w:p>
    <w:p w:rsidR="00C31F05" w:rsidRPr="00DA6681" w:rsidRDefault="00C31F05" w:rsidP="00DA6681">
      <w:pPr>
        <w:pStyle w:val="a5"/>
        <w:tabs>
          <w:tab w:val="clear" w:pos="4537"/>
          <w:tab w:val="left" w:pos="567"/>
        </w:tabs>
        <w:spacing w:before="120" w:after="0"/>
        <w:ind w:left="567"/>
        <w:rPr>
          <w:rFonts w:ascii="Tahoma" w:hAnsi="Tahoma" w:cs="Tahoma"/>
          <w:bCs/>
          <w:sz w:val="22"/>
          <w:szCs w:val="22"/>
          <w:lang w:val="en-US"/>
        </w:rPr>
      </w:pPr>
      <w:bookmarkStart w:id="1" w:name="_Ref231714566"/>
      <w:r w:rsidRPr="00DA6681">
        <w:rPr>
          <w:rFonts w:ascii="Tahoma" w:hAnsi="Tahoma" w:cs="Tahoma"/>
          <w:bCs/>
          <w:sz w:val="22"/>
          <w:szCs w:val="22"/>
          <w:lang w:val="en-US"/>
        </w:rPr>
        <w:t xml:space="preserve">Unless otherwise provided for by the Exchange’s resolution specified in Clause </w:t>
      </w:r>
      <w:r w:rsidRPr="00DA6681">
        <w:rPr>
          <w:rFonts w:ascii="Tahoma" w:hAnsi="Tahoma" w:cs="Tahoma"/>
          <w:bCs/>
          <w:sz w:val="22"/>
          <w:szCs w:val="22"/>
          <w:lang w:val="en-US"/>
        </w:rPr>
        <w:fldChar w:fldCharType="begin"/>
      </w:r>
      <w:r w:rsidRPr="00DA6681">
        <w:rPr>
          <w:rFonts w:ascii="Tahoma" w:hAnsi="Tahoma" w:cs="Tahoma"/>
          <w:bCs/>
          <w:sz w:val="22"/>
          <w:szCs w:val="22"/>
          <w:lang w:val="en-US"/>
        </w:rPr>
        <w:instrText xml:space="preserve"> REF _Ref369190323 \r \h </w:instrText>
      </w:r>
      <w:r w:rsidRPr="00DA6681">
        <w:rPr>
          <w:rFonts w:ascii="Tahoma" w:hAnsi="Tahoma" w:cs="Tahoma"/>
          <w:bCs/>
          <w:sz w:val="22"/>
          <w:szCs w:val="22"/>
          <w:lang w:val="en-US"/>
        </w:rPr>
      </w:r>
      <w:r w:rsidR="00DA6681" w:rsidRPr="00DA6681">
        <w:rPr>
          <w:rFonts w:ascii="Tahoma" w:hAnsi="Tahoma" w:cs="Tahoma"/>
          <w:bCs/>
          <w:sz w:val="22"/>
          <w:szCs w:val="22"/>
          <w:lang w:val="en-US"/>
        </w:rPr>
        <w:instrText xml:space="preserve"> \* MERGEFORMAT </w:instrText>
      </w:r>
      <w:r w:rsidRPr="00DA6681">
        <w:rPr>
          <w:rFonts w:ascii="Tahoma" w:hAnsi="Tahoma" w:cs="Tahoma"/>
          <w:bCs/>
          <w:sz w:val="22"/>
          <w:szCs w:val="22"/>
          <w:lang w:val="en-US"/>
        </w:rPr>
        <w:fldChar w:fldCharType="separate"/>
      </w:r>
      <w:r w:rsidRPr="00DA6681">
        <w:rPr>
          <w:rFonts w:ascii="Tahoma" w:hAnsi="Tahoma" w:cs="Tahoma"/>
          <w:bCs/>
          <w:sz w:val="22"/>
          <w:szCs w:val="22"/>
          <w:lang w:val="en-US"/>
        </w:rPr>
        <w:t>1.1</w:t>
      </w:r>
      <w:r w:rsidRPr="00DA6681">
        <w:rPr>
          <w:rFonts w:ascii="Tahoma" w:hAnsi="Tahoma" w:cs="Tahoma"/>
          <w:bCs/>
          <w:sz w:val="22"/>
          <w:szCs w:val="22"/>
          <w:lang w:val="en-US"/>
        </w:rPr>
        <w:fldChar w:fldCharType="end"/>
      </w:r>
      <w:r w:rsidRPr="00DA6681">
        <w:rPr>
          <w:rFonts w:ascii="Tahoma" w:hAnsi="Tahoma" w:cs="Tahoma"/>
          <w:bCs/>
          <w:sz w:val="22"/>
          <w:szCs w:val="22"/>
          <w:lang w:val="en-US"/>
        </w:rPr>
        <w:t xml:space="preserve"> hereof, the last Trading day for the Contract (hereinafter the Contract’s last trading day) </w:t>
      </w:r>
      <w:r w:rsidR="001A2BA6" w:rsidRPr="00DA6681">
        <w:rPr>
          <w:rFonts w:ascii="Tahoma" w:hAnsi="Tahoma" w:cs="Tahoma"/>
          <w:bCs/>
          <w:sz w:val="22"/>
          <w:szCs w:val="22"/>
          <w:lang w:val="en-US"/>
        </w:rPr>
        <w:t>is</w:t>
      </w:r>
      <w:r w:rsidRPr="00DA6681">
        <w:rPr>
          <w:rFonts w:ascii="Tahoma" w:hAnsi="Tahoma" w:cs="Tahoma"/>
          <w:bCs/>
          <w:sz w:val="22"/>
          <w:szCs w:val="22"/>
          <w:lang w:val="en-US"/>
        </w:rPr>
        <w:t xml:space="preserve"> the </w:t>
      </w:r>
      <w:r w:rsidR="00BC326C" w:rsidRPr="00DA6681">
        <w:rPr>
          <w:rFonts w:ascii="Tahoma" w:hAnsi="Tahoma" w:cs="Tahoma"/>
          <w:bCs/>
          <w:sz w:val="22"/>
          <w:szCs w:val="22"/>
          <w:lang w:val="en-US"/>
        </w:rPr>
        <w:t xml:space="preserve">fifth (15) day of the </w:t>
      </w:r>
      <w:r w:rsidR="001A2BA6" w:rsidRPr="00DA6681">
        <w:rPr>
          <w:rFonts w:ascii="Tahoma" w:hAnsi="Tahoma" w:cs="Tahoma"/>
          <w:bCs/>
          <w:sz w:val="22"/>
          <w:szCs w:val="22"/>
          <w:lang w:val="en-US"/>
        </w:rPr>
        <w:t xml:space="preserve">Contract’s settlement </w:t>
      </w:r>
      <w:r w:rsidR="00BC326C" w:rsidRPr="00DA6681">
        <w:rPr>
          <w:rFonts w:ascii="Tahoma" w:hAnsi="Tahoma" w:cs="Tahoma"/>
          <w:bCs/>
          <w:sz w:val="22"/>
          <w:szCs w:val="22"/>
          <w:lang w:val="en-US"/>
        </w:rPr>
        <w:t>month</w:t>
      </w:r>
      <w:r w:rsidR="001A2BA6" w:rsidRPr="00DA6681">
        <w:rPr>
          <w:rFonts w:ascii="Tahoma" w:hAnsi="Tahoma" w:cs="Tahoma"/>
          <w:bCs/>
          <w:sz w:val="22"/>
          <w:szCs w:val="22"/>
          <w:lang w:val="en-US"/>
        </w:rPr>
        <w:t xml:space="preserve"> of the settlement year. If this day falls on a non-trading day, the last Trading day for the Contract is the first trading day following it</w:t>
      </w:r>
      <w:r w:rsidRPr="00DA6681">
        <w:rPr>
          <w:rFonts w:ascii="Tahoma" w:hAnsi="Tahoma" w:cs="Tahoma"/>
          <w:bCs/>
          <w:sz w:val="22"/>
          <w:szCs w:val="22"/>
          <w:lang w:val="en-US"/>
        </w:rPr>
        <w:t>.</w:t>
      </w:r>
    </w:p>
    <w:bookmarkEnd w:id="1"/>
    <w:p w:rsidR="00C31F05" w:rsidRPr="00DA6681" w:rsidRDefault="00C31F05" w:rsidP="00DA6681">
      <w:pPr>
        <w:pStyle w:val="a4"/>
        <w:spacing w:before="240" w:after="0"/>
        <w:rPr>
          <w:rFonts w:ascii="Tahoma" w:hAnsi="Tahoma" w:cs="Tahoma"/>
          <w:sz w:val="22"/>
          <w:szCs w:val="22"/>
          <w:lang w:val="en-US"/>
        </w:rPr>
      </w:pPr>
      <w:r w:rsidRPr="00DA6681">
        <w:rPr>
          <w:rFonts w:ascii="Tahoma" w:hAnsi="Tahoma" w:cs="Tahoma"/>
          <w:sz w:val="22"/>
          <w:szCs w:val="22"/>
          <w:lang w:val="en-US"/>
        </w:rPr>
        <w:t>Variation Margin Obligations</w:t>
      </w:r>
    </w:p>
    <w:p w:rsidR="00C31F05" w:rsidRPr="00DA6681" w:rsidRDefault="00C31F05" w:rsidP="00DA6681">
      <w:pPr>
        <w:pStyle w:val="a5"/>
        <w:spacing w:before="120" w:after="0"/>
        <w:ind w:left="567"/>
        <w:rPr>
          <w:rFonts w:ascii="Tahoma" w:hAnsi="Tahoma" w:cs="Tahoma"/>
          <w:bCs/>
          <w:sz w:val="22"/>
          <w:szCs w:val="22"/>
          <w:lang w:val="en-US"/>
        </w:rPr>
      </w:pPr>
      <w:r w:rsidRPr="00DA6681">
        <w:rPr>
          <w:rFonts w:ascii="Tahoma" w:hAnsi="Tahoma" w:cs="Tahoma"/>
          <w:bCs/>
          <w:sz w:val="22"/>
          <w:szCs w:val="22"/>
          <w:lang w:val="en-US"/>
        </w:rPr>
        <w:t xml:space="preserve">The Parties to the Contract </w:t>
      </w:r>
      <w:r w:rsidR="004E520D" w:rsidRPr="00DA6681">
        <w:rPr>
          <w:rFonts w:ascii="Tahoma" w:hAnsi="Tahoma" w:cs="Tahoma"/>
          <w:bCs/>
          <w:sz w:val="22"/>
          <w:szCs w:val="22"/>
          <w:lang w:val="en-US"/>
        </w:rPr>
        <w:t>must</w:t>
      </w:r>
      <w:r w:rsidRPr="00DA6681">
        <w:rPr>
          <w:rFonts w:ascii="Tahoma" w:hAnsi="Tahoma" w:cs="Tahoma"/>
          <w:bCs/>
          <w:sz w:val="22"/>
          <w:szCs w:val="22"/>
          <w:lang w:val="en-US"/>
        </w:rPr>
        <w:t xml:space="preserve"> pay cash (variation margin) to each other in the amount depending on the changes in the value of the underlying asset.</w:t>
      </w:r>
    </w:p>
    <w:p w:rsidR="001A2BA6" w:rsidRPr="00DA6681" w:rsidRDefault="00C31F05" w:rsidP="00AD7DEB">
      <w:pPr>
        <w:pStyle w:val="a5"/>
        <w:tabs>
          <w:tab w:val="clear" w:pos="4537"/>
        </w:tabs>
        <w:spacing w:before="120" w:after="0"/>
        <w:ind w:left="567"/>
        <w:rPr>
          <w:rFonts w:ascii="Tahoma" w:hAnsi="Tahoma" w:cs="Tahoma"/>
          <w:sz w:val="22"/>
          <w:szCs w:val="22"/>
          <w:highlight w:val="yellow"/>
          <w:lang w:val="en-US"/>
        </w:rPr>
      </w:pPr>
      <w:r w:rsidRPr="00DA6681">
        <w:rPr>
          <w:rFonts w:ascii="Tahoma" w:hAnsi="Tahoma" w:cs="Tahoma"/>
          <w:bCs/>
          <w:sz w:val="22"/>
          <w:szCs w:val="22"/>
          <w:lang w:val="en-US"/>
        </w:rPr>
        <w:t xml:space="preserve">The variation margin </w:t>
      </w:r>
      <w:r w:rsidR="004E520D" w:rsidRPr="00DA6681">
        <w:rPr>
          <w:rFonts w:ascii="Tahoma" w:hAnsi="Tahoma" w:cs="Tahoma"/>
          <w:bCs/>
          <w:sz w:val="22"/>
          <w:szCs w:val="22"/>
          <w:lang w:val="en-US"/>
        </w:rPr>
        <w:t>is</w:t>
      </w:r>
      <w:r w:rsidRPr="00DA6681">
        <w:rPr>
          <w:rFonts w:ascii="Tahoma" w:hAnsi="Tahoma" w:cs="Tahoma"/>
          <w:bCs/>
          <w:sz w:val="22"/>
          <w:szCs w:val="22"/>
          <w:lang w:val="en-US"/>
        </w:rPr>
        <w:t xml:space="preserve"> calculated and paid throughout the period starting from the Contract’s first trading day to its last trading day.</w:t>
      </w:r>
      <w:r w:rsidRPr="00DA6681">
        <w:rPr>
          <w:rFonts w:ascii="Tahoma" w:hAnsi="Tahoma" w:cs="Tahoma"/>
          <w:sz w:val="22"/>
          <w:szCs w:val="22"/>
          <w:lang w:val="en-US"/>
        </w:rPr>
        <w:t xml:space="preserve"> </w:t>
      </w:r>
      <w:r w:rsidR="00C50B43" w:rsidRPr="00DA6681">
        <w:rPr>
          <w:rFonts w:ascii="Tahoma" w:hAnsi="Tahoma" w:cs="Tahoma"/>
          <w:sz w:val="22"/>
          <w:szCs w:val="22"/>
          <w:lang w:val="en-US"/>
        </w:rPr>
        <w:t xml:space="preserve">The Contract’s settlement date is the Contract’s last trading day except for cases stipulated in Clause </w:t>
      </w:r>
      <w:r w:rsidR="00DA6681" w:rsidRPr="00DA6681">
        <w:rPr>
          <w:rFonts w:ascii="Tahoma" w:hAnsi="Tahoma" w:cs="Tahoma"/>
          <w:sz w:val="22"/>
          <w:szCs w:val="22"/>
          <w:lang w:val="en-US"/>
        </w:rPr>
        <w:fldChar w:fldCharType="begin"/>
      </w:r>
      <w:r w:rsidR="00DA6681" w:rsidRPr="00DA6681">
        <w:rPr>
          <w:rFonts w:ascii="Tahoma" w:hAnsi="Tahoma" w:cs="Tahoma"/>
          <w:sz w:val="22"/>
          <w:szCs w:val="22"/>
          <w:lang w:val="en-US"/>
        </w:rPr>
        <w:instrText xml:space="preserve"> REF _Ref374439968 \r \h </w:instrText>
      </w:r>
      <w:r w:rsidR="00DA6681" w:rsidRPr="00DA6681">
        <w:rPr>
          <w:rFonts w:ascii="Tahoma" w:hAnsi="Tahoma" w:cs="Tahoma"/>
          <w:sz w:val="22"/>
          <w:szCs w:val="22"/>
          <w:lang w:val="en-US"/>
        </w:rPr>
      </w:r>
      <w:r w:rsidR="00DA6681" w:rsidRPr="00DA6681">
        <w:rPr>
          <w:rFonts w:ascii="Tahoma" w:hAnsi="Tahoma" w:cs="Tahoma"/>
          <w:sz w:val="22"/>
          <w:szCs w:val="22"/>
          <w:lang w:val="en-US"/>
        </w:rPr>
        <w:instrText xml:space="preserve"> \* MERGEFORMAT </w:instrText>
      </w:r>
      <w:r w:rsidR="00DA6681" w:rsidRPr="00DA6681">
        <w:rPr>
          <w:rFonts w:ascii="Tahoma" w:hAnsi="Tahoma" w:cs="Tahoma"/>
          <w:sz w:val="22"/>
          <w:szCs w:val="22"/>
          <w:lang w:val="en-US"/>
        </w:rPr>
        <w:fldChar w:fldCharType="separate"/>
      </w:r>
      <w:r w:rsidR="00DA6681" w:rsidRPr="00DA6681">
        <w:rPr>
          <w:rFonts w:ascii="Tahoma" w:hAnsi="Tahoma" w:cs="Tahoma"/>
          <w:sz w:val="22"/>
          <w:szCs w:val="22"/>
          <w:lang w:val="en-US"/>
        </w:rPr>
        <w:t>5.1</w:t>
      </w:r>
      <w:r w:rsidR="00DA6681" w:rsidRPr="00DA6681">
        <w:rPr>
          <w:rFonts w:ascii="Tahoma" w:hAnsi="Tahoma" w:cs="Tahoma"/>
          <w:sz w:val="22"/>
          <w:szCs w:val="22"/>
          <w:lang w:val="en-US"/>
        </w:rPr>
        <w:fldChar w:fldCharType="end"/>
      </w:r>
      <w:r w:rsidR="00DA6681" w:rsidRPr="00DA6681">
        <w:rPr>
          <w:rFonts w:ascii="Tahoma" w:hAnsi="Tahoma" w:cs="Tahoma"/>
          <w:sz w:val="22"/>
          <w:szCs w:val="22"/>
          <w:lang w:val="en-US"/>
        </w:rPr>
        <w:t xml:space="preserve"> </w:t>
      </w:r>
      <w:r w:rsidR="00C50B43" w:rsidRPr="00DA6681">
        <w:rPr>
          <w:rFonts w:ascii="Tahoma" w:hAnsi="Tahoma" w:cs="Tahoma"/>
          <w:sz w:val="22"/>
          <w:szCs w:val="22"/>
          <w:lang w:val="en-US"/>
        </w:rPr>
        <w:t xml:space="preserve">hereof. Variation </w:t>
      </w:r>
      <w:r w:rsidR="007758F3" w:rsidRPr="00DA6681">
        <w:rPr>
          <w:rFonts w:ascii="Tahoma" w:hAnsi="Tahoma" w:cs="Tahoma"/>
          <w:sz w:val="22"/>
          <w:szCs w:val="22"/>
          <w:lang w:val="en-US"/>
        </w:rPr>
        <w:t>m</w:t>
      </w:r>
      <w:r w:rsidR="00C50B43" w:rsidRPr="00DA6681">
        <w:rPr>
          <w:rFonts w:ascii="Tahoma" w:hAnsi="Tahoma" w:cs="Tahoma"/>
          <w:sz w:val="22"/>
          <w:szCs w:val="22"/>
          <w:lang w:val="en-US"/>
        </w:rPr>
        <w:t>argin</w:t>
      </w:r>
      <w:r w:rsidR="007758F3" w:rsidRPr="00DA6681">
        <w:rPr>
          <w:rFonts w:ascii="Tahoma" w:hAnsi="Tahoma" w:cs="Tahoma"/>
          <w:sz w:val="22"/>
          <w:szCs w:val="22"/>
          <w:lang w:val="en-US"/>
        </w:rPr>
        <w:t xml:space="preserve"> obligations determined during the evening clearing session on the Contract’s settlement day are the settlement obligations.</w:t>
      </w:r>
      <w:r w:rsidR="001A2BA6" w:rsidRPr="00DA6681">
        <w:rPr>
          <w:rFonts w:ascii="Tahoma" w:hAnsi="Tahoma" w:cs="Tahoma"/>
          <w:sz w:val="22"/>
          <w:szCs w:val="22"/>
          <w:highlight w:val="yellow"/>
          <w:lang w:val="en-US"/>
        </w:rPr>
        <w:t xml:space="preserve">  </w:t>
      </w:r>
    </w:p>
    <w:p w:rsidR="00C31F05" w:rsidRPr="00DA6681" w:rsidRDefault="00C31F05" w:rsidP="00DA6681">
      <w:pPr>
        <w:pStyle w:val="a5"/>
        <w:tabs>
          <w:tab w:val="clear" w:pos="4537"/>
        </w:tabs>
        <w:spacing w:before="120" w:after="0"/>
        <w:ind w:left="567"/>
        <w:rPr>
          <w:rFonts w:ascii="Tahoma" w:hAnsi="Tahoma" w:cs="Tahoma"/>
          <w:bCs/>
          <w:sz w:val="22"/>
          <w:szCs w:val="22"/>
          <w:lang w:val="en-US"/>
        </w:rPr>
      </w:pPr>
      <w:bookmarkStart w:id="2" w:name="_Ref369190333"/>
      <w:r w:rsidRPr="00DA6681">
        <w:rPr>
          <w:rFonts w:ascii="Tahoma" w:hAnsi="Tahoma" w:cs="Tahoma"/>
          <w:bCs/>
          <w:sz w:val="22"/>
          <w:szCs w:val="22"/>
          <w:lang w:val="en-US"/>
        </w:rPr>
        <w:t>The variation margin shall be calculated pursuant to the following formulae:</w:t>
      </w:r>
      <w:bookmarkEnd w:id="2"/>
    </w:p>
    <w:p w:rsidR="00C31F05" w:rsidRPr="00DA6681" w:rsidRDefault="00C31F05" w:rsidP="00DA6681">
      <w:pPr>
        <w:pStyle w:val="Texttabtab"/>
        <w:ind w:left="567"/>
        <w:rPr>
          <w:rFonts w:ascii="Tahoma" w:hAnsi="Tahoma" w:cs="Tahoma"/>
          <w:iCs w:val="0"/>
          <w:sz w:val="22"/>
          <w:szCs w:val="22"/>
          <w:lang w:val="en-US" w:eastAsia="en-US"/>
        </w:rPr>
      </w:pP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VМо</w:t>
      </w:r>
      <w:proofErr w:type="spellEnd"/>
      <w:r w:rsidRPr="00DA6681">
        <w:rPr>
          <w:rFonts w:ascii="Tahoma" w:hAnsi="Tahoma" w:cs="Tahoma"/>
          <w:iCs w:val="0"/>
          <w:sz w:val="22"/>
          <w:szCs w:val="22"/>
          <w:lang w:val="en-US" w:eastAsia="en-US"/>
        </w:rPr>
        <w:t xml:space="preserve"> = (</w:t>
      </w:r>
      <w:proofErr w:type="spellStart"/>
      <w:r w:rsidRPr="00DA6681">
        <w:rPr>
          <w:rFonts w:ascii="Tahoma" w:hAnsi="Tahoma" w:cs="Tahoma"/>
          <w:iCs w:val="0"/>
          <w:sz w:val="22"/>
          <w:szCs w:val="22"/>
          <w:lang w:val="en-US" w:eastAsia="en-US"/>
        </w:rPr>
        <w:t>SPt</w:t>
      </w:r>
      <w:proofErr w:type="spellEnd"/>
      <w:r w:rsidRPr="00DA6681">
        <w:rPr>
          <w:rFonts w:ascii="Tahoma" w:hAnsi="Tahoma" w:cs="Tahoma"/>
          <w:iCs w:val="0"/>
          <w:sz w:val="22"/>
          <w:szCs w:val="22"/>
          <w:lang w:val="en-US" w:eastAsia="en-US"/>
        </w:rPr>
        <w:t xml:space="preserve"> – Po) * W / R,</w:t>
      </w: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VМt</w:t>
      </w:r>
      <w:proofErr w:type="spellEnd"/>
      <w:r w:rsidRPr="00DA6681">
        <w:rPr>
          <w:rFonts w:ascii="Tahoma" w:hAnsi="Tahoma" w:cs="Tahoma"/>
          <w:iCs w:val="0"/>
          <w:sz w:val="22"/>
          <w:szCs w:val="22"/>
          <w:lang w:val="en-US" w:eastAsia="en-US"/>
        </w:rPr>
        <w:t xml:space="preserve"> = (</w:t>
      </w:r>
      <w:proofErr w:type="spellStart"/>
      <w:r w:rsidRPr="00DA6681">
        <w:rPr>
          <w:rFonts w:ascii="Tahoma" w:hAnsi="Tahoma" w:cs="Tahoma"/>
          <w:iCs w:val="0"/>
          <w:sz w:val="22"/>
          <w:szCs w:val="22"/>
          <w:lang w:val="en-US" w:eastAsia="en-US"/>
        </w:rPr>
        <w:t>SPt</w:t>
      </w:r>
      <w:proofErr w:type="spellEnd"/>
      <w:r w:rsidRPr="00DA6681">
        <w:rPr>
          <w:rFonts w:ascii="Tahoma" w:hAnsi="Tahoma" w:cs="Tahoma"/>
          <w:iCs w:val="0"/>
          <w:sz w:val="22"/>
          <w:szCs w:val="22"/>
          <w:lang w:val="en-US" w:eastAsia="en-US"/>
        </w:rPr>
        <w:t xml:space="preserve"> – </w:t>
      </w:r>
      <w:proofErr w:type="spellStart"/>
      <w:r w:rsidRPr="00DA6681">
        <w:rPr>
          <w:rFonts w:ascii="Tahoma" w:hAnsi="Tahoma" w:cs="Tahoma"/>
          <w:iCs w:val="0"/>
          <w:sz w:val="22"/>
          <w:szCs w:val="22"/>
          <w:lang w:val="en-US" w:eastAsia="en-US"/>
        </w:rPr>
        <w:t>SPp</w:t>
      </w:r>
      <w:proofErr w:type="spellEnd"/>
      <w:r w:rsidRPr="00DA6681">
        <w:rPr>
          <w:rFonts w:ascii="Tahoma" w:hAnsi="Tahoma" w:cs="Tahoma"/>
          <w:iCs w:val="0"/>
          <w:sz w:val="22"/>
          <w:szCs w:val="22"/>
          <w:lang w:val="en-US" w:eastAsia="en-US"/>
        </w:rPr>
        <w:t>) * W / R, where</w:t>
      </w:r>
    </w:p>
    <w:p w:rsidR="00C31F05" w:rsidRPr="00DA6681" w:rsidRDefault="00C31F05" w:rsidP="00DA6681">
      <w:pPr>
        <w:pStyle w:val="Texttabtab"/>
        <w:rPr>
          <w:rFonts w:ascii="Tahoma" w:hAnsi="Tahoma" w:cs="Tahoma"/>
          <w:iCs w:val="0"/>
          <w:sz w:val="22"/>
          <w:szCs w:val="22"/>
          <w:lang w:val="en-US" w:eastAsia="en-US"/>
        </w:rPr>
      </w:pP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VMo</w:t>
      </w:r>
      <w:proofErr w:type="spellEnd"/>
      <w:r w:rsidRPr="00DA6681">
        <w:rPr>
          <w:rFonts w:ascii="Tahoma" w:hAnsi="Tahoma" w:cs="Tahoma"/>
          <w:iCs w:val="0"/>
          <w:sz w:val="22"/>
          <w:szCs w:val="22"/>
          <w:lang w:val="en-US" w:eastAsia="en-US"/>
        </w:rPr>
        <w:t xml:space="preserve"> – the Variation Margin for a Contract for which a Variation Margin has not been calculated yet;</w:t>
      </w: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VМt</w:t>
      </w:r>
      <w:proofErr w:type="spellEnd"/>
      <w:r w:rsidRPr="00DA6681">
        <w:rPr>
          <w:rFonts w:ascii="Tahoma" w:hAnsi="Tahoma" w:cs="Tahoma"/>
          <w:iCs w:val="0"/>
          <w:sz w:val="22"/>
          <w:szCs w:val="22"/>
          <w:lang w:val="en-US" w:eastAsia="en-US"/>
        </w:rPr>
        <w:t xml:space="preserve"> – the Variation Margin under a Contract for which a Variation Margin has been calculated before;</w:t>
      </w:r>
    </w:p>
    <w:p w:rsidR="00C31F05" w:rsidRPr="00DA6681" w:rsidRDefault="00C31F05" w:rsidP="00DA6681">
      <w:pPr>
        <w:pStyle w:val="Texttabtab"/>
        <w:rPr>
          <w:rFonts w:ascii="Tahoma" w:hAnsi="Tahoma" w:cs="Tahoma"/>
          <w:iCs w:val="0"/>
          <w:sz w:val="22"/>
          <w:szCs w:val="22"/>
          <w:lang w:val="en-US" w:eastAsia="en-US"/>
        </w:rPr>
      </w:pPr>
      <w:r w:rsidRPr="00DA6681">
        <w:rPr>
          <w:rFonts w:ascii="Tahoma" w:hAnsi="Tahoma" w:cs="Tahoma"/>
          <w:iCs w:val="0"/>
          <w:sz w:val="22"/>
          <w:szCs w:val="22"/>
          <w:lang w:val="en-US" w:eastAsia="en-US"/>
        </w:rPr>
        <w:t>Po – Contract price;</w:t>
      </w: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SPt</w:t>
      </w:r>
      <w:proofErr w:type="spellEnd"/>
      <w:r w:rsidRPr="00DA6681">
        <w:rPr>
          <w:rFonts w:ascii="Tahoma" w:hAnsi="Tahoma" w:cs="Tahoma"/>
          <w:iCs w:val="0"/>
          <w:sz w:val="22"/>
          <w:szCs w:val="22"/>
          <w:lang w:val="en-US" w:eastAsia="en-US"/>
        </w:rPr>
        <w:t xml:space="preserve"> – the current (final) Settlement price of the Contract;</w:t>
      </w:r>
    </w:p>
    <w:p w:rsidR="00C31F05" w:rsidRPr="00DA6681" w:rsidRDefault="00C31F05" w:rsidP="00DA6681">
      <w:pPr>
        <w:pStyle w:val="Texttabtab"/>
        <w:rPr>
          <w:rFonts w:ascii="Tahoma" w:hAnsi="Tahoma" w:cs="Tahoma"/>
          <w:iCs w:val="0"/>
          <w:sz w:val="22"/>
          <w:szCs w:val="22"/>
          <w:lang w:val="en-US" w:eastAsia="en-US"/>
        </w:rPr>
      </w:pPr>
      <w:proofErr w:type="spellStart"/>
      <w:r w:rsidRPr="00DA6681">
        <w:rPr>
          <w:rFonts w:ascii="Tahoma" w:hAnsi="Tahoma" w:cs="Tahoma"/>
          <w:iCs w:val="0"/>
          <w:sz w:val="22"/>
          <w:szCs w:val="22"/>
          <w:lang w:val="en-US" w:eastAsia="en-US"/>
        </w:rPr>
        <w:t>SPp</w:t>
      </w:r>
      <w:proofErr w:type="spellEnd"/>
      <w:r w:rsidRPr="00DA6681">
        <w:rPr>
          <w:rFonts w:ascii="Tahoma" w:hAnsi="Tahoma" w:cs="Tahoma"/>
          <w:iCs w:val="0"/>
          <w:sz w:val="22"/>
          <w:szCs w:val="22"/>
          <w:lang w:val="en-US" w:eastAsia="en-US"/>
        </w:rPr>
        <w:t xml:space="preserve"> – the previous Settlement price of the Contract;</w:t>
      </w:r>
    </w:p>
    <w:p w:rsidR="00C31F05" w:rsidRPr="00DA6681" w:rsidRDefault="00C31F05" w:rsidP="00DA6681">
      <w:pPr>
        <w:pStyle w:val="Texttabtab"/>
        <w:rPr>
          <w:rFonts w:ascii="Tahoma" w:hAnsi="Tahoma" w:cs="Tahoma"/>
          <w:iCs w:val="0"/>
          <w:sz w:val="22"/>
          <w:szCs w:val="22"/>
          <w:lang w:val="en-US" w:eastAsia="en-US"/>
        </w:rPr>
      </w:pPr>
      <w:r w:rsidRPr="00DA6681">
        <w:rPr>
          <w:rFonts w:ascii="Tahoma" w:hAnsi="Tahoma" w:cs="Tahoma"/>
          <w:iCs w:val="0"/>
          <w:sz w:val="22"/>
          <w:szCs w:val="22"/>
          <w:lang w:val="en-US" w:eastAsia="en-US"/>
        </w:rPr>
        <w:t xml:space="preserve">W – </w:t>
      </w:r>
      <w:proofErr w:type="gramStart"/>
      <w:r w:rsidRPr="00DA6681">
        <w:rPr>
          <w:rFonts w:ascii="Tahoma" w:hAnsi="Tahoma" w:cs="Tahoma"/>
          <w:iCs w:val="0"/>
          <w:sz w:val="22"/>
          <w:szCs w:val="22"/>
          <w:lang w:val="en-US" w:eastAsia="en-US"/>
        </w:rPr>
        <w:t>the</w:t>
      </w:r>
      <w:proofErr w:type="gramEnd"/>
      <w:r w:rsidRPr="00DA6681">
        <w:rPr>
          <w:rFonts w:ascii="Tahoma" w:hAnsi="Tahoma" w:cs="Tahoma"/>
          <w:iCs w:val="0"/>
          <w:sz w:val="22"/>
          <w:szCs w:val="22"/>
          <w:lang w:val="en-US" w:eastAsia="en-US"/>
        </w:rPr>
        <w:t xml:space="preserve"> value of the tick;</w:t>
      </w:r>
    </w:p>
    <w:p w:rsidR="00C31F05" w:rsidRPr="00DA6681" w:rsidRDefault="00C31F05" w:rsidP="00DA6681">
      <w:pPr>
        <w:pStyle w:val="Texttabtab"/>
        <w:rPr>
          <w:rFonts w:ascii="Tahoma" w:hAnsi="Tahoma" w:cs="Tahoma"/>
          <w:sz w:val="22"/>
          <w:szCs w:val="22"/>
          <w:lang w:val="en-GB"/>
        </w:rPr>
      </w:pPr>
      <w:r w:rsidRPr="00DA6681">
        <w:rPr>
          <w:rFonts w:ascii="Tahoma" w:hAnsi="Tahoma" w:cs="Tahoma"/>
          <w:iCs w:val="0"/>
          <w:sz w:val="22"/>
          <w:szCs w:val="22"/>
          <w:lang w:val="en-US" w:eastAsia="en-US"/>
        </w:rPr>
        <w:t xml:space="preserve">R – </w:t>
      </w:r>
      <w:proofErr w:type="gramStart"/>
      <w:r w:rsidRPr="00DA6681">
        <w:rPr>
          <w:rFonts w:ascii="Tahoma" w:hAnsi="Tahoma" w:cs="Tahoma"/>
          <w:iCs w:val="0"/>
          <w:sz w:val="22"/>
          <w:szCs w:val="22"/>
          <w:lang w:val="en-US" w:eastAsia="en-US"/>
        </w:rPr>
        <w:t>the</w:t>
      </w:r>
      <w:proofErr w:type="gramEnd"/>
      <w:r w:rsidRPr="00DA6681">
        <w:rPr>
          <w:rFonts w:ascii="Tahoma" w:hAnsi="Tahoma" w:cs="Tahoma"/>
          <w:iCs w:val="0"/>
          <w:sz w:val="22"/>
          <w:szCs w:val="22"/>
          <w:lang w:val="en-US" w:eastAsia="en-US"/>
        </w:rPr>
        <w:t xml:space="preserve"> tick</w:t>
      </w:r>
      <w:r w:rsidRPr="00DA6681">
        <w:rPr>
          <w:rFonts w:ascii="Tahoma" w:hAnsi="Tahoma" w:cs="Tahoma"/>
          <w:sz w:val="22"/>
          <w:szCs w:val="22"/>
        </w:rPr>
        <w:t>.</w:t>
      </w:r>
    </w:p>
    <w:p w:rsidR="00C31F05" w:rsidRPr="00DA6681" w:rsidRDefault="00C31F05"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 xml:space="preserve">The variation margin for the Contract calculated according to the formulae described in Clause </w:t>
      </w:r>
      <w:r w:rsidRPr="00DA6681">
        <w:rPr>
          <w:rFonts w:ascii="Tahoma" w:hAnsi="Tahoma" w:cs="Tahoma"/>
          <w:sz w:val="22"/>
          <w:szCs w:val="22"/>
          <w:lang w:val="en-US"/>
        </w:rPr>
        <w:fldChar w:fldCharType="begin"/>
      </w:r>
      <w:r w:rsidRPr="00DA6681">
        <w:rPr>
          <w:rFonts w:ascii="Tahoma" w:hAnsi="Tahoma" w:cs="Tahoma"/>
          <w:sz w:val="22"/>
          <w:szCs w:val="22"/>
          <w:lang w:val="en-US"/>
        </w:rPr>
        <w:instrText xml:space="preserve"> REF _Ref369190333 \r \h </w:instrText>
      </w:r>
      <w:r w:rsidRPr="00DA6681">
        <w:rPr>
          <w:rFonts w:ascii="Tahoma" w:hAnsi="Tahoma" w:cs="Tahoma"/>
          <w:sz w:val="22"/>
          <w:szCs w:val="22"/>
          <w:lang w:val="en-US"/>
        </w:rPr>
      </w:r>
      <w:r w:rsidR="00DA6681" w:rsidRPr="00DA6681">
        <w:rPr>
          <w:rFonts w:ascii="Tahoma" w:hAnsi="Tahoma" w:cs="Tahoma"/>
          <w:sz w:val="22"/>
          <w:szCs w:val="22"/>
          <w:lang w:val="en-US"/>
        </w:rPr>
        <w:instrText xml:space="preserve"> \* MERGEFORMAT </w:instrText>
      </w:r>
      <w:r w:rsidRPr="00DA6681">
        <w:rPr>
          <w:rFonts w:ascii="Tahoma" w:hAnsi="Tahoma" w:cs="Tahoma"/>
          <w:sz w:val="22"/>
          <w:szCs w:val="22"/>
          <w:lang w:val="en-US"/>
        </w:rPr>
        <w:fldChar w:fldCharType="separate"/>
      </w:r>
      <w:r w:rsidRPr="00DA6681">
        <w:rPr>
          <w:rFonts w:ascii="Tahoma" w:hAnsi="Tahoma" w:cs="Tahoma"/>
          <w:sz w:val="22"/>
          <w:szCs w:val="22"/>
          <w:lang w:val="en-US"/>
        </w:rPr>
        <w:t>2.3</w:t>
      </w:r>
      <w:r w:rsidRPr="00DA6681">
        <w:rPr>
          <w:rFonts w:ascii="Tahoma" w:hAnsi="Tahoma" w:cs="Tahoma"/>
          <w:sz w:val="22"/>
          <w:szCs w:val="22"/>
          <w:lang w:val="en-US"/>
        </w:rPr>
        <w:fldChar w:fldCharType="end"/>
      </w:r>
      <w:r w:rsidRPr="00DA6681">
        <w:rPr>
          <w:rFonts w:ascii="Tahoma" w:hAnsi="Tahoma" w:cs="Tahoma"/>
          <w:sz w:val="22"/>
          <w:szCs w:val="22"/>
          <w:lang w:val="en-US"/>
        </w:rPr>
        <w:t xml:space="preserve"> hereof shall be rounded to kopecks as per the rules of mathematical rounding.</w:t>
      </w:r>
    </w:p>
    <w:p w:rsidR="00C31F05" w:rsidRPr="00DA6681" w:rsidRDefault="00C31F05"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The obligation to pay the Variation margin shall be fulfilled according to the procedure and within the timeframes established in the Clearing Rules. If the variation margin value is positive the Seller is to be obliged to pay it. And if it is negative, the Buyer is to be obliged to pay the absolute value of the calculated variation margin.</w:t>
      </w:r>
    </w:p>
    <w:p w:rsidR="00C31F05" w:rsidRPr="00DA6681" w:rsidRDefault="00C31F05"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The Contract’s Settlement price shall be determined by the Exchange in accordance with the procedure and within the timeframes established in the Trading rules and the Specifications.</w:t>
      </w:r>
    </w:p>
    <w:p w:rsidR="007758F3" w:rsidRPr="00DA6681" w:rsidRDefault="007758F3"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The Contract’s settlement price is the product of the FX fixing for a relevant foreign currency against Ruble and the Contract’s lot</w:t>
      </w:r>
      <w:r w:rsidR="00100E6C" w:rsidRPr="00DA6681">
        <w:rPr>
          <w:rFonts w:ascii="Tahoma" w:hAnsi="Tahoma" w:cs="Tahoma"/>
          <w:sz w:val="22"/>
          <w:szCs w:val="22"/>
          <w:lang w:val="en-US"/>
        </w:rPr>
        <w:t>,</w:t>
      </w:r>
      <w:r w:rsidRPr="00DA6681">
        <w:rPr>
          <w:rFonts w:ascii="Tahoma" w:hAnsi="Tahoma" w:cs="Tahoma"/>
          <w:sz w:val="22"/>
          <w:szCs w:val="22"/>
          <w:lang w:val="en-US"/>
        </w:rPr>
        <w:t xml:space="preserve"> rounded to the nearest integer as per the mathematical rounding rules.  The FX fixings are determined in accordance with the Moscow Exchange FX Fixing Methodology approved by the Exchange and published on its website (the Fixing). </w:t>
      </w:r>
    </w:p>
    <w:p w:rsidR="00100E6C" w:rsidRPr="00DA6681" w:rsidRDefault="00100E6C"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 xml:space="preserve">The Exchange announces the Contract’s settlement price on its website. </w:t>
      </w:r>
    </w:p>
    <w:p w:rsidR="00100E6C" w:rsidRPr="00DA6681" w:rsidRDefault="00100E6C" w:rsidP="00DA6681">
      <w:pPr>
        <w:pStyle w:val="a5"/>
        <w:tabs>
          <w:tab w:val="clear" w:pos="4537"/>
        </w:tabs>
        <w:spacing w:before="120" w:after="0"/>
        <w:ind w:left="567"/>
        <w:rPr>
          <w:rFonts w:ascii="Tahoma" w:hAnsi="Tahoma" w:cs="Tahoma"/>
          <w:sz w:val="22"/>
          <w:szCs w:val="22"/>
          <w:lang w:val="en-US"/>
        </w:rPr>
      </w:pPr>
      <w:r w:rsidRPr="00DA6681">
        <w:rPr>
          <w:rFonts w:ascii="Tahoma" w:hAnsi="Tahoma" w:cs="Tahoma"/>
          <w:sz w:val="22"/>
          <w:szCs w:val="22"/>
          <w:lang w:val="en-US"/>
        </w:rPr>
        <w:t xml:space="preserve">If variation margin value calculated during the evening clearing session on the Contract’s last trading day exceeds the absolute value of initial margin determined during the intraday clearing session on the Contract’s last trading day, it is deemed equal such absolute value of the initial margin.  </w:t>
      </w:r>
    </w:p>
    <w:p w:rsidR="00C31F05" w:rsidRPr="00DA6681" w:rsidRDefault="00C31F05" w:rsidP="00DA6681">
      <w:pPr>
        <w:pStyle w:val="a4"/>
        <w:tabs>
          <w:tab w:val="clear" w:pos="284"/>
          <w:tab w:val="num" w:pos="567"/>
        </w:tabs>
        <w:spacing w:before="240" w:after="0"/>
        <w:ind w:left="567" w:hanging="567"/>
        <w:rPr>
          <w:rFonts w:ascii="Tahoma" w:hAnsi="Tahoma" w:cs="Tahoma"/>
          <w:sz w:val="22"/>
          <w:szCs w:val="22"/>
          <w:lang w:val="en-US"/>
        </w:rPr>
      </w:pPr>
      <w:r w:rsidRPr="00DA6681">
        <w:rPr>
          <w:rFonts w:ascii="Tahoma" w:hAnsi="Tahoma" w:cs="Tahoma"/>
          <w:sz w:val="22"/>
          <w:szCs w:val="22"/>
          <w:lang w:val="en-US"/>
        </w:rPr>
        <w:t xml:space="preserve">Grounds and procedure for the Contract being terminated </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 xml:space="preserve">Obligations under the Contract are discharged in full after being properly fulfilled.  </w:t>
      </w:r>
    </w:p>
    <w:p w:rsidR="00C31F05" w:rsidRPr="00DA6681" w:rsidRDefault="00C31F05" w:rsidP="00DA6681">
      <w:pPr>
        <w:pStyle w:val="a5"/>
        <w:tabs>
          <w:tab w:val="clear" w:pos="4537"/>
          <w:tab w:val="num" w:pos="567"/>
        </w:tabs>
        <w:spacing w:before="120" w:after="0"/>
        <w:ind w:left="567"/>
        <w:rPr>
          <w:rFonts w:ascii="Tahoma" w:hAnsi="Tahoma" w:cs="Tahoma"/>
          <w:sz w:val="22"/>
          <w:szCs w:val="22"/>
          <w:lang w:val="en-US"/>
        </w:rPr>
      </w:pPr>
      <w:r w:rsidRPr="00DA6681">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C31F05" w:rsidRPr="00DA6681" w:rsidRDefault="00C31F05" w:rsidP="00DA6681">
      <w:pPr>
        <w:pStyle w:val="a5"/>
        <w:tabs>
          <w:tab w:val="clear" w:pos="4537"/>
          <w:tab w:val="num" w:pos="567"/>
        </w:tabs>
        <w:spacing w:before="120" w:after="0"/>
        <w:ind w:left="567"/>
        <w:rPr>
          <w:rFonts w:ascii="Tahoma" w:hAnsi="Tahoma" w:cs="Tahoma"/>
          <w:sz w:val="22"/>
          <w:szCs w:val="22"/>
          <w:lang w:val="en-US"/>
        </w:rPr>
      </w:pPr>
      <w:bookmarkStart w:id="3" w:name="_Ref152489574"/>
      <w:r w:rsidRPr="00DA6681">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3"/>
    <w:p w:rsidR="00C31F05" w:rsidRPr="00DA6681" w:rsidRDefault="00C31F05" w:rsidP="00DA6681">
      <w:pPr>
        <w:pStyle w:val="a4"/>
        <w:tabs>
          <w:tab w:val="clear" w:pos="284"/>
          <w:tab w:val="num" w:pos="567"/>
        </w:tabs>
        <w:spacing w:before="240" w:after="0"/>
        <w:ind w:left="567" w:hanging="567"/>
        <w:rPr>
          <w:rFonts w:ascii="Tahoma" w:hAnsi="Tahoma" w:cs="Tahoma"/>
          <w:sz w:val="22"/>
          <w:szCs w:val="22"/>
          <w:lang w:val="en-US"/>
        </w:rPr>
      </w:pPr>
      <w:r w:rsidRPr="00DA6681">
        <w:rPr>
          <w:rFonts w:ascii="Tahoma" w:hAnsi="Tahoma" w:cs="Tahoma"/>
          <w:sz w:val="22"/>
          <w:szCs w:val="22"/>
          <w:lang w:val="en-US"/>
        </w:rPr>
        <w:t xml:space="preserve">Default responsibility </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Parties shall be responsible for a failure to perform obligations under the Contract or improper performance thereof, in accordance with the legislation of the Russian Federation, Clearing Rules and Trading Rules.</w:t>
      </w:r>
    </w:p>
    <w:p w:rsidR="00C31F05" w:rsidRPr="00DA6681" w:rsidRDefault="00C31F05" w:rsidP="00DA6681">
      <w:pPr>
        <w:pStyle w:val="a4"/>
        <w:rPr>
          <w:rFonts w:ascii="Tahoma" w:hAnsi="Tahoma" w:cs="Tahoma"/>
          <w:sz w:val="22"/>
          <w:szCs w:val="22"/>
        </w:rPr>
      </w:pPr>
      <w:r w:rsidRPr="00DA6681">
        <w:rPr>
          <w:rFonts w:ascii="Tahoma" w:hAnsi="Tahoma" w:cs="Tahoma"/>
          <w:sz w:val="22"/>
          <w:szCs w:val="22"/>
          <w:lang w:val="en-US"/>
        </w:rPr>
        <w:t>Special provisions</w:t>
      </w:r>
    </w:p>
    <w:p w:rsidR="00100E6C" w:rsidRPr="00DA6681" w:rsidRDefault="00100E6C" w:rsidP="00DA6681">
      <w:pPr>
        <w:pStyle w:val="a5"/>
        <w:tabs>
          <w:tab w:val="clear" w:pos="4537"/>
          <w:tab w:val="num" w:pos="567"/>
        </w:tabs>
        <w:spacing w:before="240" w:after="0"/>
        <w:ind w:left="567"/>
        <w:rPr>
          <w:rFonts w:ascii="Tahoma" w:hAnsi="Tahoma" w:cs="Tahoma"/>
          <w:sz w:val="22"/>
          <w:szCs w:val="22"/>
          <w:lang w:val="en-US"/>
        </w:rPr>
      </w:pPr>
      <w:bookmarkStart w:id="4" w:name="_Ref374439968"/>
      <w:r w:rsidRPr="00DA6681">
        <w:rPr>
          <w:rFonts w:ascii="Tahoma" w:hAnsi="Tahoma" w:cs="Tahoma"/>
          <w:sz w:val="22"/>
          <w:szCs w:val="22"/>
          <w:lang w:val="en-US"/>
        </w:rPr>
        <w:t>O</w:t>
      </w:r>
      <w:r w:rsidRPr="00DA6681">
        <w:rPr>
          <w:rFonts w:ascii="Tahoma" w:hAnsi="Tahoma" w:cs="Tahoma"/>
          <w:sz w:val="22"/>
          <w:szCs w:val="22"/>
          <w:lang w:val="en-US"/>
        </w:rPr>
        <w:t>n any day except for the Contract’s settlement day</w:t>
      </w:r>
      <w:r w:rsidRPr="00DA6681">
        <w:rPr>
          <w:rFonts w:ascii="Tahoma" w:hAnsi="Tahoma" w:cs="Tahoma"/>
          <w:sz w:val="22"/>
          <w:szCs w:val="22"/>
          <w:lang w:val="en-US"/>
        </w:rPr>
        <w:t xml:space="preserve">, </w:t>
      </w:r>
      <w:r w:rsidR="002167C2" w:rsidRPr="00DA6681">
        <w:rPr>
          <w:rFonts w:ascii="Tahoma" w:hAnsi="Tahoma" w:cs="Tahoma"/>
          <w:sz w:val="22"/>
          <w:szCs w:val="22"/>
          <w:lang w:val="en-US"/>
        </w:rPr>
        <w:t xml:space="preserve">suspending/terminating of </w:t>
      </w:r>
      <w:r w:rsidRPr="00DA6681">
        <w:rPr>
          <w:rFonts w:ascii="Tahoma" w:hAnsi="Tahoma" w:cs="Tahoma"/>
          <w:sz w:val="22"/>
          <w:szCs w:val="22"/>
          <w:lang w:val="en-US"/>
        </w:rPr>
        <w:t>the Fixing calcu</w:t>
      </w:r>
      <w:r w:rsidR="002167C2" w:rsidRPr="00DA6681">
        <w:rPr>
          <w:rFonts w:ascii="Tahoma" w:hAnsi="Tahoma" w:cs="Tahoma"/>
          <w:sz w:val="22"/>
          <w:szCs w:val="22"/>
          <w:lang w:val="en-US"/>
        </w:rPr>
        <w:t>lation gives the right to the Exchange to do the following for new Contacts and/or change the Contracts that were concluded before to the following extent:</w:t>
      </w:r>
      <w:bookmarkEnd w:id="4"/>
      <w:r w:rsidR="002167C2" w:rsidRPr="00DA6681">
        <w:rPr>
          <w:rFonts w:ascii="Tahoma" w:hAnsi="Tahoma" w:cs="Tahoma"/>
          <w:sz w:val="22"/>
          <w:szCs w:val="22"/>
          <w:lang w:val="en-US"/>
        </w:rPr>
        <w:t xml:space="preserve"> </w:t>
      </w:r>
    </w:p>
    <w:p w:rsidR="001A2BA6" w:rsidRPr="00DA6681" w:rsidRDefault="002167C2" w:rsidP="00AD7DEB">
      <w:pPr>
        <w:pStyle w:val="a4"/>
        <w:numPr>
          <w:ilvl w:val="0"/>
          <w:numId w:val="11"/>
        </w:numPr>
        <w:tabs>
          <w:tab w:val="clear" w:pos="284"/>
        </w:tabs>
        <w:ind w:left="1134"/>
        <w:rPr>
          <w:rFonts w:ascii="Tahoma" w:hAnsi="Tahoma" w:cs="Tahoma"/>
          <w:b w:val="0"/>
          <w:sz w:val="22"/>
          <w:szCs w:val="22"/>
          <w:lang w:val="en-US"/>
        </w:rPr>
      </w:pPr>
      <w:r w:rsidRPr="00DA6681">
        <w:rPr>
          <w:rFonts w:ascii="Tahoma" w:hAnsi="Tahoma" w:cs="Tahoma"/>
          <w:b w:val="0"/>
          <w:sz w:val="22"/>
          <w:szCs w:val="22"/>
          <w:lang w:val="en-US"/>
        </w:rPr>
        <w:t>Change the Contract’s last trading day</w:t>
      </w:r>
      <w:r w:rsidR="001A2BA6" w:rsidRPr="00DA6681">
        <w:rPr>
          <w:rFonts w:ascii="Tahoma" w:hAnsi="Tahoma" w:cs="Tahoma"/>
          <w:b w:val="0"/>
          <w:sz w:val="22"/>
          <w:szCs w:val="22"/>
          <w:lang w:val="en-US"/>
        </w:rPr>
        <w:t>;</w:t>
      </w:r>
      <w:r w:rsidR="001A2BA6" w:rsidRPr="00DA6681">
        <w:rPr>
          <w:rFonts w:ascii="Tahoma" w:hAnsi="Tahoma" w:cs="Tahoma"/>
          <w:b w:val="0"/>
          <w:sz w:val="22"/>
          <w:szCs w:val="22"/>
          <w:lang w:val="en-US"/>
        </w:rPr>
        <w:t xml:space="preserve"> </w:t>
      </w:r>
    </w:p>
    <w:p w:rsidR="001A2BA6" w:rsidRPr="00DA6681" w:rsidRDefault="002167C2" w:rsidP="00AD7DEB">
      <w:pPr>
        <w:pStyle w:val="a4"/>
        <w:numPr>
          <w:ilvl w:val="0"/>
          <w:numId w:val="11"/>
        </w:numPr>
        <w:tabs>
          <w:tab w:val="clear" w:pos="284"/>
        </w:tabs>
        <w:ind w:left="1134"/>
        <w:rPr>
          <w:rFonts w:ascii="Tahoma" w:hAnsi="Tahoma" w:cs="Tahoma"/>
          <w:b w:val="0"/>
          <w:sz w:val="22"/>
          <w:szCs w:val="22"/>
          <w:lang w:val="en-US"/>
        </w:rPr>
      </w:pPr>
      <w:r w:rsidRPr="00DA6681">
        <w:rPr>
          <w:rFonts w:ascii="Tahoma" w:hAnsi="Tahoma" w:cs="Tahoma"/>
          <w:b w:val="0"/>
          <w:sz w:val="22"/>
          <w:szCs w:val="22"/>
          <w:lang w:val="en-US"/>
        </w:rPr>
        <w:t>Change the Contract’s settlement date</w:t>
      </w:r>
      <w:r w:rsidR="001A2BA6" w:rsidRPr="00DA6681">
        <w:rPr>
          <w:rFonts w:ascii="Tahoma" w:hAnsi="Tahoma" w:cs="Tahoma"/>
          <w:b w:val="0"/>
          <w:sz w:val="22"/>
          <w:szCs w:val="22"/>
          <w:lang w:val="en-US"/>
        </w:rPr>
        <w:t>;</w:t>
      </w:r>
      <w:r w:rsidR="001A2BA6" w:rsidRPr="00DA6681">
        <w:rPr>
          <w:rFonts w:ascii="Tahoma" w:hAnsi="Tahoma" w:cs="Tahoma"/>
          <w:b w:val="0"/>
          <w:sz w:val="22"/>
          <w:szCs w:val="22"/>
          <w:lang w:val="en-US"/>
        </w:rPr>
        <w:t xml:space="preserve"> </w:t>
      </w:r>
    </w:p>
    <w:p w:rsidR="002167C2" w:rsidRPr="00DA6681" w:rsidRDefault="002167C2" w:rsidP="00AD7DEB">
      <w:pPr>
        <w:pStyle w:val="a4"/>
        <w:numPr>
          <w:ilvl w:val="0"/>
          <w:numId w:val="11"/>
        </w:numPr>
        <w:tabs>
          <w:tab w:val="clear" w:pos="284"/>
        </w:tabs>
        <w:ind w:left="1134"/>
        <w:rPr>
          <w:rFonts w:ascii="Tahoma" w:hAnsi="Tahoma" w:cs="Tahoma"/>
          <w:b w:val="0"/>
          <w:sz w:val="22"/>
          <w:szCs w:val="22"/>
          <w:lang w:val="en-US"/>
        </w:rPr>
      </w:pPr>
      <w:r w:rsidRPr="00DA6681">
        <w:rPr>
          <w:rFonts w:ascii="Tahoma" w:hAnsi="Tahoma" w:cs="Tahoma"/>
          <w:b w:val="0"/>
          <w:sz w:val="22"/>
          <w:szCs w:val="22"/>
          <w:lang w:val="en-US"/>
        </w:rPr>
        <w:t>Set a current (last) Settlement price, then determine procedure for calculating and paying variation margin;</w:t>
      </w:r>
    </w:p>
    <w:p w:rsidR="002167C2" w:rsidRPr="00DA6681" w:rsidRDefault="002167C2" w:rsidP="00AD7DEB">
      <w:pPr>
        <w:pStyle w:val="a4"/>
        <w:numPr>
          <w:ilvl w:val="0"/>
          <w:numId w:val="11"/>
        </w:numPr>
        <w:tabs>
          <w:tab w:val="clear" w:pos="284"/>
        </w:tabs>
        <w:ind w:left="1134"/>
        <w:rPr>
          <w:rFonts w:ascii="Tahoma" w:hAnsi="Tahoma" w:cs="Tahoma"/>
          <w:b w:val="0"/>
          <w:sz w:val="22"/>
          <w:szCs w:val="22"/>
          <w:lang w:val="en-US"/>
        </w:rPr>
      </w:pPr>
      <w:r w:rsidRPr="00DA6681">
        <w:rPr>
          <w:rFonts w:ascii="Tahoma" w:hAnsi="Tahoma" w:cs="Tahoma"/>
          <w:b w:val="0"/>
          <w:sz w:val="22"/>
          <w:szCs w:val="22"/>
          <w:lang w:val="en-US"/>
        </w:rPr>
        <w:t>Make other decisions prescribed by the Trading Rules.</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Trading members shall be notified of the decision(s) of the Exchange made in accordance with Clause</w:t>
      </w:r>
      <w:r w:rsidR="001A2BA6" w:rsidRPr="00DA6681">
        <w:rPr>
          <w:rFonts w:ascii="Tahoma" w:hAnsi="Tahoma" w:cs="Tahoma"/>
          <w:sz w:val="22"/>
          <w:szCs w:val="22"/>
          <w:lang w:val="en-US"/>
        </w:rPr>
        <w:t xml:space="preserve"> </w:t>
      </w:r>
      <w:r w:rsidR="00DA6681" w:rsidRPr="00DA6681">
        <w:rPr>
          <w:rFonts w:ascii="Tahoma" w:hAnsi="Tahoma" w:cs="Tahoma"/>
          <w:sz w:val="22"/>
          <w:szCs w:val="22"/>
          <w:lang w:val="en-US"/>
        </w:rPr>
        <w:fldChar w:fldCharType="begin"/>
      </w:r>
      <w:r w:rsidR="00DA6681" w:rsidRPr="00DA6681">
        <w:rPr>
          <w:rFonts w:ascii="Tahoma" w:hAnsi="Tahoma" w:cs="Tahoma"/>
          <w:sz w:val="22"/>
          <w:szCs w:val="22"/>
          <w:lang w:val="en-US"/>
        </w:rPr>
        <w:instrText xml:space="preserve"> REF _Ref374439968 \r \h </w:instrText>
      </w:r>
      <w:r w:rsidR="00DA6681" w:rsidRPr="00DA6681">
        <w:rPr>
          <w:rFonts w:ascii="Tahoma" w:hAnsi="Tahoma" w:cs="Tahoma"/>
          <w:sz w:val="22"/>
          <w:szCs w:val="22"/>
          <w:lang w:val="en-US"/>
        </w:rPr>
      </w:r>
      <w:r w:rsidR="00DA6681" w:rsidRPr="00DA6681">
        <w:rPr>
          <w:rFonts w:ascii="Tahoma" w:hAnsi="Tahoma" w:cs="Tahoma"/>
          <w:sz w:val="22"/>
          <w:szCs w:val="22"/>
          <w:lang w:val="en-US"/>
        </w:rPr>
        <w:instrText xml:space="preserve"> \* MERGEFORMAT </w:instrText>
      </w:r>
      <w:r w:rsidR="00DA6681" w:rsidRPr="00DA6681">
        <w:rPr>
          <w:rFonts w:ascii="Tahoma" w:hAnsi="Tahoma" w:cs="Tahoma"/>
          <w:sz w:val="22"/>
          <w:szCs w:val="22"/>
          <w:lang w:val="en-US"/>
        </w:rPr>
        <w:fldChar w:fldCharType="separate"/>
      </w:r>
      <w:r w:rsidR="00DA6681" w:rsidRPr="00DA6681">
        <w:rPr>
          <w:rFonts w:ascii="Tahoma" w:hAnsi="Tahoma" w:cs="Tahoma"/>
          <w:sz w:val="22"/>
          <w:szCs w:val="22"/>
          <w:lang w:val="en-US"/>
        </w:rPr>
        <w:t>5.1</w:t>
      </w:r>
      <w:r w:rsidR="00DA6681" w:rsidRPr="00DA6681">
        <w:rPr>
          <w:rFonts w:ascii="Tahoma" w:hAnsi="Tahoma" w:cs="Tahoma"/>
          <w:sz w:val="22"/>
          <w:szCs w:val="22"/>
          <w:lang w:val="en-US"/>
        </w:rPr>
        <w:fldChar w:fldCharType="end"/>
      </w:r>
      <w:r w:rsidR="00DA6681" w:rsidRPr="00DA6681">
        <w:rPr>
          <w:rFonts w:ascii="Tahoma" w:hAnsi="Tahoma" w:cs="Tahoma"/>
          <w:sz w:val="22"/>
          <w:szCs w:val="22"/>
          <w:lang w:val="en-US"/>
        </w:rPr>
        <w:t xml:space="preserve"> </w:t>
      </w:r>
      <w:r w:rsidRPr="00DA6681">
        <w:rPr>
          <w:rFonts w:ascii="Tahoma" w:hAnsi="Tahoma" w:cs="Tahoma"/>
          <w:sz w:val="22"/>
          <w:szCs w:val="22"/>
          <w:lang w:val="en-US"/>
        </w:rPr>
        <w:t>hereof by publishing them on the Exchange’s website no less than 3 (three) trading days before they come into force. If the grounds for taking such resolu</w:t>
      </w:r>
      <w:r w:rsidR="001A2BA6" w:rsidRPr="00DA6681">
        <w:rPr>
          <w:rFonts w:ascii="Tahoma" w:hAnsi="Tahoma" w:cs="Tahoma"/>
          <w:sz w:val="22"/>
          <w:szCs w:val="22"/>
          <w:lang w:val="en-US"/>
        </w:rPr>
        <w:t>tions provided for by the Claus</w:t>
      </w:r>
      <w:r w:rsidR="00DA6681" w:rsidRPr="00DA6681">
        <w:rPr>
          <w:rFonts w:ascii="Tahoma" w:hAnsi="Tahoma" w:cs="Tahoma"/>
          <w:sz w:val="22"/>
          <w:szCs w:val="22"/>
          <w:lang w:val="en-US"/>
        </w:rPr>
        <w:t>e</w:t>
      </w:r>
      <w:r w:rsidR="001A2BA6" w:rsidRPr="00DA6681">
        <w:rPr>
          <w:rFonts w:ascii="Tahoma" w:hAnsi="Tahoma" w:cs="Tahoma"/>
          <w:sz w:val="22"/>
          <w:szCs w:val="22"/>
          <w:lang w:val="en-US"/>
        </w:rPr>
        <w:t xml:space="preserve"> </w:t>
      </w:r>
      <w:r w:rsidR="00DA6681" w:rsidRPr="00DA6681">
        <w:rPr>
          <w:rFonts w:ascii="Tahoma" w:hAnsi="Tahoma" w:cs="Tahoma"/>
          <w:sz w:val="22"/>
          <w:szCs w:val="22"/>
          <w:lang w:val="en-US"/>
        </w:rPr>
        <w:fldChar w:fldCharType="begin"/>
      </w:r>
      <w:r w:rsidR="00DA6681" w:rsidRPr="00DA6681">
        <w:rPr>
          <w:rFonts w:ascii="Tahoma" w:hAnsi="Tahoma" w:cs="Tahoma"/>
          <w:sz w:val="22"/>
          <w:szCs w:val="22"/>
          <w:lang w:val="en-US"/>
        </w:rPr>
        <w:instrText xml:space="preserve"> REF _Ref374439968 \r \h </w:instrText>
      </w:r>
      <w:r w:rsidR="00DA6681" w:rsidRPr="00DA6681">
        <w:rPr>
          <w:rFonts w:ascii="Tahoma" w:hAnsi="Tahoma" w:cs="Tahoma"/>
          <w:sz w:val="22"/>
          <w:szCs w:val="22"/>
          <w:lang w:val="en-US"/>
        </w:rPr>
      </w:r>
      <w:r w:rsidR="00DA6681" w:rsidRPr="00DA6681">
        <w:rPr>
          <w:rFonts w:ascii="Tahoma" w:hAnsi="Tahoma" w:cs="Tahoma"/>
          <w:sz w:val="22"/>
          <w:szCs w:val="22"/>
          <w:lang w:val="en-US"/>
        </w:rPr>
        <w:instrText xml:space="preserve"> \* MERGEFORMAT </w:instrText>
      </w:r>
      <w:r w:rsidR="00DA6681" w:rsidRPr="00DA6681">
        <w:rPr>
          <w:rFonts w:ascii="Tahoma" w:hAnsi="Tahoma" w:cs="Tahoma"/>
          <w:sz w:val="22"/>
          <w:szCs w:val="22"/>
          <w:lang w:val="en-US"/>
        </w:rPr>
        <w:fldChar w:fldCharType="separate"/>
      </w:r>
      <w:r w:rsidR="00DA6681" w:rsidRPr="00DA6681">
        <w:rPr>
          <w:rFonts w:ascii="Tahoma" w:hAnsi="Tahoma" w:cs="Tahoma"/>
          <w:sz w:val="22"/>
          <w:szCs w:val="22"/>
          <w:lang w:val="en-US"/>
        </w:rPr>
        <w:t>5.1</w:t>
      </w:r>
      <w:r w:rsidR="00DA6681" w:rsidRPr="00DA6681">
        <w:rPr>
          <w:rFonts w:ascii="Tahoma" w:hAnsi="Tahoma" w:cs="Tahoma"/>
          <w:sz w:val="22"/>
          <w:szCs w:val="22"/>
          <w:lang w:val="en-US"/>
        </w:rPr>
        <w:fldChar w:fldCharType="end"/>
      </w:r>
      <w:r w:rsidR="00DA6681" w:rsidRPr="00DA6681">
        <w:rPr>
          <w:rFonts w:ascii="Tahoma" w:hAnsi="Tahoma" w:cs="Tahoma"/>
          <w:sz w:val="22"/>
          <w:szCs w:val="22"/>
          <w:lang w:val="en-US"/>
        </w:rPr>
        <w:t xml:space="preserve"> </w:t>
      </w:r>
      <w:r w:rsidRPr="00DA6681">
        <w:rPr>
          <w:rFonts w:ascii="Tahoma" w:hAnsi="Tahoma" w:cs="Tahoma"/>
          <w:sz w:val="22"/>
          <w:szCs w:val="22"/>
          <w:lang w:val="en-US"/>
        </w:rPr>
        <w:t xml:space="preserve">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C31F05" w:rsidRPr="00DA6681" w:rsidRDefault="00C31F05" w:rsidP="00DA6681">
      <w:pPr>
        <w:pStyle w:val="a5"/>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As soon as the decision(s) made by the Exchange in accordance with Clause</w:t>
      </w:r>
      <w:r w:rsidR="001A2BA6" w:rsidRPr="00DA6681">
        <w:rPr>
          <w:rFonts w:ascii="Tahoma" w:hAnsi="Tahoma" w:cs="Tahoma"/>
          <w:sz w:val="22"/>
          <w:szCs w:val="22"/>
          <w:lang w:val="en-US"/>
        </w:rPr>
        <w:t xml:space="preserve"> </w:t>
      </w:r>
      <w:r w:rsidR="00DA6681" w:rsidRPr="00DA6681">
        <w:rPr>
          <w:rFonts w:ascii="Tahoma" w:hAnsi="Tahoma" w:cs="Tahoma"/>
          <w:sz w:val="22"/>
          <w:szCs w:val="22"/>
          <w:lang w:val="en-US"/>
        </w:rPr>
        <w:fldChar w:fldCharType="begin"/>
      </w:r>
      <w:r w:rsidR="00DA6681" w:rsidRPr="00DA6681">
        <w:rPr>
          <w:rFonts w:ascii="Tahoma" w:hAnsi="Tahoma" w:cs="Tahoma"/>
          <w:sz w:val="22"/>
          <w:szCs w:val="22"/>
          <w:lang w:val="en-US"/>
        </w:rPr>
        <w:instrText xml:space="preserve"> REF _Ref374439968 \r \h </w:instrText>
      </w:r>
      <w:r w:rsidR="00DA6681" w:rsidRPr="00DA6681">
        <w:rPr>
          <w:rFonts w:ascii="Tahoma" w:hAnsi="Tahoma" w:cs="Tahoma"/>
          <w:sz w:val="22"/>
          <w:szCs w:val="22"/>
          <w:lang w:val="en-US"/>
        </w:rPr>
      </w:r>
      <w:r w:rsidR="00DA6681" w:rsidRPr="00DA6681">
        <w:rPr>
          <w:rFonts w:ascii="Tahoma" w:hAnsi="Tahoma" w:cs="Tahoma"/>
          <w:sz w:val="22"/>
          <w:szCs w:val="22"/>
          <w:lang w:val="en-US"/>
        </w:rPr>
        <w:instrText xml:space="preserve"> \* MERGEFORMAT </w:instrText>
      </w:r>
      <w:r w:rsidR="00DA6681" w:rsidRPr="00DA6681">
        <w:rPr>
          <w:rFonts w:ascii="Tahoma" w:hAnsi="Tahoma" w:cs="Tahoma"/>
          <w:sz w:val="22"/>
          <w:szCs w:val="22"/>
          <w:lang w:val="en-US"/>
        </w:rPr>
        <w:fldChar w:fldCharType="separate"/>
      </w:r>
      <w:r w:rsidR="00DA6681" w:rsidRPr="00DA6681">
        <w:rPr>
          <w:rFonts w:ascii="Tahoma" w:hAnsi="Tahoma" w:cs="Tahoma"/>
          <w:sz w:val="22"/>
          <w:szCs w:val="22"/>
          <w:lang w:val="en-US"/>
        </w:rPr>
        <w:t>5.1</w:t>
      </w:r>
      <w:r w:rsidR="00DA6681" w:rsidRPr="00DA6681">
        <w:rPr>
          <w:rFonts w:ascii="Tahoma" w:hAnsi="Tahoma" w:cs="Tahoma"/>
          <w:sz w:val="22"/>
          <w:szCs w:val="22"/>
          <w:lang w:val="en-US"/>
        </w:rPr>
        <w:fldChar w:fldCharType="end"/>
      </w:r>
      <w:r w:rsidR="00DA6681" w:rsidRPr="00DA6681">
        <w:rPr>
          <w:rFonts w:ascii="Tahoma" w:hAnsi="Tahoma" w:cs="Tahoma"/>
          <w:sz w:val="22"/>
          <w:szCs w:val="22"/>
          <w:lang w:val="en-US"/>
        </w:rPr>
        <w:t xml:space="preserve"> </w:t>
      </w:r>
      <w:r w:rsidRPr="00DA6681">
        <w:rPr>
          <w:rFonts w:ascii="Tahoma" w:hAnsi="Tahoma" w:cs="Tahoma"/>
          <w:sz w:val="22"/>
          <w:szCs w:val="22"/>
          <w:lang w:val="en-US"/>
        </w:rPr>
        <w:t>hereof come(s) into effect, the terms of the existing obligations under the Contracts that were made previously shall be deemed changed with regard to the above-mentioned resolution(s).</w:t>
      </w:r>
    </w:p>
    <w:p w:rsidR="00C31F05" w:rsidRPr="00DA6681" w:rsidRDefault="001A2BA6" w:rsidP="00DA6681">
      <w:pPr>
        <w:pStyle w:val="a4"/>
        <w:shd w:val="clear" w:color="auto" w:fill="FFFFFF"/>
        <w:spacing w:before="240"/>
        <w:rPr>
          <w:rFonts w:ascii="Tahoma" w:hAnsi="Tahoma" w:cs="Tahoma"/>
          <w:sz w:val="22"/>
          <w:szCs w:val="22"/>
          <w:lang w:val="en-US"/>
        </w:rPr>
      </w:pPr>
      <w:r w:rsidRPr="00DA6681">
        <w:rPr>
          <w:rFonts w:ascii="Tahoma" w:hAnsi="Tahoma" w:cs="Tahoma"/>
          <w:sz w:val="22"/>
          <w:szCs w:val="22"/>
          <w:lang w:val="en-US"/>
        </w:rPr>
        <w:t>A</w:t>
      </w:r>
      <w:r w:rsidR="00C31F05" w:rsidRPr="00DA6681">
        <w:rPr>
          <w:rFonts w:ascii="Tahoma" w:hAnsi="Tahoma" w:cs="Tahoma"/>
          <w:sz w:val="22"/>
          <w:szCs w:val="22"/>
          <w:lang w:val="en-US"/>
        </w:rPr>
        <w:t>mendments and supplements to the Specifications</w:t>
      </w:r>
    </w:p>
    <w:p w:rsidR="00C31F05" w:rsidRPr="00DA6681"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The Exchange shall be entitled to introduce amendments and supplements hereto as agreed with the Clearing Center.</w:t>
      </w:r>
    </w:p>
    <w:p w:rsidR="00C31F05" w:rsidRPr="00DA6681"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The amendments and supplements hereto shall come into effect at the moment the Exchange enforces the Specifications containing such amendments and supplements upon registration thereof in compliance with the procedure established by the Federal Body.</w:t>
      </w:r>
    </w:p>
    <w:p w:rsidR="00C31F05" w:rsidRPr="00DA6681"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The Exchange shall notify the Trading Members of the Specifications containing any amendments and supplements to take effect by publishing the corresponding information on the Exchange’s website at least three (3) trading days prior to the day when the given Specifications come into effect.</w:t>
      </w:r>
    </w:p>
    <w:p w:rsidR="00C31F05" w:rsidRPr="00DA6681"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DA6681">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C31F05" w:rsidRPr="0008303A" w:rsidRDefault="00C31F05" w:rsidP="00C31F05">
      <w:pPr>
        <w:rPr>
          <w:rFonts w:ascii="Tahoma" w:hAnsi="Tahoma" w:cs="Tahoma"/>
          <w:sz w:val="22"/>
          <w:szCs w:val="22"/>
          <w:lang w:val="en-US"/>
        </w:rPr>
      </w:pPr>
    </w:p>
    <w:p w:rsidR="00FE43D9" w:rsidRPr="00C31F05" w:rsidRDefault="00AD7DEB">
      <w:pPr>
        <w:rPr>
          <w:lang w:val="en-US"/>
        </w:rPr>
      </w:pPr>
    </w:p>
    <w:sectPr w:rsidR="00FE43D9" w:rsidRPr="00C31F05" w:rsidSect="005515BD">
      <w:headerReference w:type="default" r:id="rId9"/>
      <w:footerReference w:type="default" r:id="rId10"/>
      <w:pgSz w:w="11906" w:h="16838"/>
      <w:pgMar w:top="1470"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EB" w:rsidRDefault="00AD7DEB" w:rsidP="003036B7">
      <w:r>
        <w:separator/>
      </w:r>
    </w:p>
  </w:endnote>
  <w:endnote w:type="continuationSeparator" w:id="0">
    <w:p w:rsidR="00AD7DEB" w:rsidRDefault="00AD7DEB" w:rsidP="0030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AD7DEB">
    <w:pPr>
      <w:pStyle w:val="aff2"/>
      <w:jc w:val="right"/>
      <w:rPr>
        <w:rFonts w:ascii="Tahoma" w:hAnsi="Tahoma" w:cs="Tahoma"/>
        <w:sz w:val="20"/>
        <w:szCs w:val="20"/>
      </w:rPr>
    </w:pPr>
  </w:p>
  <w:p w:rsidR="00C36BF8" w:rsidRPr="00C36BF8" w:rsidRDefault="00AD7DEB">
    <w:pPr>
      <w:pStyle w:val="aff2"/>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 xml:space="preserve">PAGE   \* </w:instrText>
    </w:r>
    <w:r w:rsidRPr="00C36BF8">
      <w:rPr>
        <w:rFonts w:ascii="Tahoma" w:hAnsi="Tahoma" w:cs="Tahoma"/>
        <w:sz w:val="20"/>
        <w:szCs w:val="20"/>
      </w:rPr>
      <w:instrText>MERGEFORMAT</w:instrText>
    </w:r>
    <w:r w:rsidRPr="00C36BF8">
      <w:rPr>
        <w:rFonts w:ascii="Tahoma" w:hAnsi="Tahoma" w:cs="Tahoma"/>
        <w:sz w:val="20"/>
        <w:szCs w:val="20"/>
      </w:rPr>
      <w:fldChar w:fldCharType="separate"/>
    </w:r>
    <w:r w:rsidR="00DA6681">
      <w:rPr>
        <w:rFonts w:ascii="Tahoma" w:hAnsi="Tahoma" w:cs="Tahoma"/>
        <w:noProof/>
        <w:sz w:val="20"/>
        <w:szCs w:val="20"/>
      </w:rPr>
      <w:t>1</w:t>
    </w:r>
    <w:r w:rsidRPr="00C36BF8">
      <w:rPr>
        <w:rFonts w:ascii="Tahoma" w:hAnsi="Tahoma" w:cs="Tahoma"/>
        <w:sz w:val="20"/>
        <w:szCs w:val="20"/>
      </w:rPr>
      <w:fldChar w:fldCharType="end"/>
    </w:r>
  </w:p>
  <w:p w:rsidR="00C36BF8" w:rsidRDefault="00AD7DEB">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EB" w:rsidRDefault="00AD7DEB" w:rsidP="003036B7">
      <w:r>
        <w:separator/>
      </w:r>
    </w:p>
  </w:footnote>
  <w:footnote w:type="continuationSeparator" w:id="0">
    <w:p w:rsidR="00AD7DEB" w:rsidRDefault="00AD7DEB" w:rsidP="0030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Pr="00700AAD" w:rsidRDefault="00AD7DEB" w:rsidP="00700AAD">
    <w:pPr>
      <w:pStyle w:val="aff7"/>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w:t>
    </w:r>
    <w:r w:rsidR="003036B7">
      <w:rPr>
        <w:rFonts w:ascii="Tahoma" w:hAnsi="Tahoma" w:cs="Tahoma"/>
        <w:b/>
        <w:sz w:val="20"/>
        <w:szCs w:val="20"/>
        <w:lang w:val="en-US"/>
      </w:rPr>
      <w:t>ruble based currency pairs futures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nsid w:val="1DF1627D"/>
    <w:multiLevelType w:val="multilevel"/>
    <w:tmpl w:val="349A470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decimal"/>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5">
    <w:nsid w:val="3A116BBF"/>
    <w:multiLevelType w:val="multilevel"/>
    <w:tmpl w:val="69FED288"/>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BC7D50"/>
    <w:multiLevelType w:val="multilevel"/>
    <w:tmpl w:val="9E247BE6"/>
    <w:lvl w:ilvl="0">
      <w:start w:val="1"/>
      <w:numFmt w:val="decimal"/>
      <w:pStyle w:val="a6"/>
      <w:suff w:val="nothing"/>
      <w:lvlText w:val="ПРИЛОЖЕНИЕ %1"/>
      <w:lvlJc w:val="left"/>
      <w:pPr>
        <w:ind w:left="5104" w:firstLine="0"/>
      </w:pPr>
      <w:rPr>
        <w:rFonts w:hint="default"/>
      </w:rPr>
    </w:lvl>
    <w:lvl w:ilvl="1">
      <w:start w:val="1"/>
      <w:numFmt w:val="decimal"/>
      <w:pStyle w:val="a7"/>
      <w:lvlText w:val="%2."/>
      <w:lvlJc w:val="left"/>
      <w:pPr>
        <w:tabs>
          <w:tab w:val="num" w:pos="851"/>
        </w:tabs>
        <w:ind w:left="851" w:hanging="851"/>
      </w:pPr>
      <w:rPr>
        <w:rFonts w:hint="default"/>
      </w:rPr>
    </w:lvl>
    <w:lvl w:ilvl="2">
      <w:start w:val="1"/>
      <w:numFmt w:val="decimal"/>
      <w:pStyle w:val="a8"/>
      <w:lvlText w:val="%2.%3."/>
      <w:lvlJc w:val="left"/>
      <w:pPr>
        <w:tabs>
          <w:tab w:val="num" w:pos="851"/>
        </w:tabs>
        <w:ind w:left="851" w:hanging="851"/>
      </w:pPr>
      <w:rPr>
        <w:rFonts w:hint="default"/>
      </w:rPr>
    </w:lvl>
    <w:lvl w:ilvl="3">
      <w:start w:val="1"/>
      <w:numFmt w:val="decimal"/>
      <w:pStyle w:val="a9"/>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7"/>
  </w:num>
  <w:num w:numId="3">
    <w:abstractNumId w:val="3"/>
  </w:num>
  <w:num w:numId="4">
    <w:abstractNumId w:val="9"/>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5"/>
  </w:num>
  <w:num w:numId="7">
    <w:abstractNumId w:val="6"/>
  </w:num>
  <w:num w:numId="8">
    <w:abstractNumId w:val="10"/>
  </w:num>
  <w:num w:numId="9">
    <w:abstractNumId w:val="1"/>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05"/>
    <w:rsid w:val="000852DF"/>
    <w:rsid w:val="00100E6C"/>
    <w:rsid w:val="001A2BA6"/>
    <w:rsid w:val="002167C2"/>
    <w:rsid w:val="003036B7"/>
    <w:rsid w:val="0032381F"/>
    <w:rsid w:val="004E520D"/>
    <w:rsid w:val="007758F3"/>
    <w:rsid w:val="00892845"/>
    <w:rsid w:val="00AD7DEB"/>
    <w:rsid w:val="00B26D9C"/>
    <w:rsid w:val="00BC326C"/>
    <w:rsid w:val="00C026BA"/>
    <w:rsid w:val="00C31F05"/>
    <w:rsid w:val="00C50B43"/>
    <w:rsid w:val="00DA6681"/>
    <w:rsid w:val="00E5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tabs>
        <w:tab w:val="num" w:pos="720"/>
      </w:tabs>
      <w:ind w:left="720" w:hanging="720"/>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tabs>
        <w:tab w:val="num" w:pos="720"/>
      </w:tabs>
      <w:ind w:left="720" w:hanging="720"/>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F54A-73FB-467C-8E9B-9E1360E6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3</cp:revision>
  <dcterms:created xsi:type="dcterms:W3CDTF">2013-12-10T05:46:00Z</dcterms:created>
  <dcterms:modified xsi:type="dcterms:W3CDTF">2013-12-10T07:58:00Z</dcterms:modified>
</cp:coreProperties>
</file>