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B07" w:rsidRDefault="00292301" w:rsidP="002542C9">
      <w:pPr>
        <w:pStyle w:val="a5"/>
        <w:numPr>
          <w:ilvl w:val="0"/>
          <w:numId w:val="1"/>
        </w:numPr>
        <w:ind w:hanging="720"/>
      </w:pPr>
      <w:r>
        <w:t>П</w:t>
      </w:r>
      <w:r w:rsidR="00AD2203">
        <w:t>оручени</w:t>
      </w:r>
      <w:r>
        <w:t>е</w:t>
      </w:r>
      <w:r w:rsidR="00AD2203">
        <w:t xml:space="preserve"> по управлению риск</w:t>
      </w:r>
      <w:r w:rsidR="00FA4E93">
        <w:t>ом</w:t>
      </w:r>
      <w:r w:rsidR="00AD2203">
        <w:t xml:space="preserve"> </w:t>
      </w:r>
      <w:r>
        <w:t xml:space="preserve">в </w:t>
      </w:r>
      <w:r>
        <w:rPr>
          <w:lang w:val="en-US"/>
        </w:rPr>
        <w:t>ASTS</w:t>
      </w:r>
      <w:r>
        <w:t xml:space="preserve"> </w:t>
      </w:r>
      <w:r w:rsidR="00AD2203">
        <w:t xml:space="preserve">подаётся </w:t>
      </w:r>
      <w:r>
        <w:t xml:space="preserve">путем создания </w:t>
      </w:r>
      <w:r w:rsidR="0030713D">
        <w:t>техническ</w:t>
      </w:r>
      <w:r>
        <w:t>ой</w:t>
      </w:r>
      <w:r w:rsidR="0030713D">
        <w:t xml:space="preserve"> сделк</w:t>
      </w:r>
      <w:r>
        <w:t xml:space="preserve">и в </w:t>
      </w:r>
      <w:r>
        <w:rPr>
          <w:lang w:val="en-US"/>
        </w:rPr>
        <w:t>SPECTRA</w:t>
      </w:r>
      <w:r w:rsidR="00FA4E93">
        <w:t>(версии не раньше 3.10.0242).</w:t>
      </w:r>
    </w:p>
    <w:p w:rsidR="0030713D" w:rsidRDefault="007C16D5" w:rsidP="002542C9">
      <w:pPr>
        <w:pStyle w:val="a5"/>
        <w:numPr>
          <w:ilvl w:val="0"/>
          <w:numId w:val="1"/>
        </w:numPr>
        <w:ind w:hanging="720"/>
      </w:pPr>
      <w:r>
        <w:t xml:space="preserve">В </w:t>
      </w:r>
      <w:r>
        <w:rPr>
          <w:lang w:val="en-US"/>
        </w:rPr>
        <w:t>SPECTRA</w:t>
      </w:r>
      <w:r>
        <w:t xml:space="preserve">  д</w:t>
      </w:r>
      <w:r w:rsidR="00A13348">
        <w:t xml:space="preserve">ля того чтобы увидеть инструменты риска на доске инструментов необходимо убедиться, что фильтр не </w:t>
      </w:r>
      <w:r w:rsidR="00FA4E93">
        <w:t xml:space="preserve">скрывает </w:t>
      </w:r>
      <w:r w:rsidR="00A13348">
        <w:t xml:space="preserve">их.  </w:t>
      </w:r>
      <w:r w:rsidR="0030713D">
        <w:t xml:space="preserve">Фильтрация осуществляется следующим образом: в любом месте, в окне </w:t>
      </w:r>
      <w:r w:rsidR="0030713D" w:rsidRPr="0030713D">
        <w:t>“</w:t>
      </w:r>
      <w:r w:rsidR="0030713D">
        <w:t>Финансовые инструменты</w:t>
      </w:r>
      <w:r w:rsidR="0030713D" w:rsidRPr="0030713D">
        <w:t>”</w:t>
      </w:r>
      <w:r w:rsidR="0030713D">
        <w:t xml:space="preserve"> </w:t>
      </w:r>
      <w:r w:rsidR="00FA4E93">
        <w:t xml:space="preserve">необходимо </w:t>
      </w:r>
      <w:r w:rsidR="0030713D">
        <w:t xml:space="preserve">кликнуть правой кнопкой мыши. В появившимся списке выбрать </w:t>
      </w:r>
      <w:r w:rsidR="0030713D" w:rsidRPr="005560C0">
        <w:t>“</w:t>
      </w:r>
      <w:r w:rsidR="0030713D">
        <w:t>Настройки окна</w:t>
      </w:r>
      <w:r w:rsidR="0030713D" w:rsidRPr="005560C0">
        <w:t>”</w:t>
      </w:r>
      <w:r w:rsidR="0030713D">
        <w:t xml:space="preserve">. </w:t>
      </w:r>
      <w:r w:rsidR="005560C0">
        <w:t>Появ</w:t>
      </w:r>
      <w:r w:rsidR="00FA4E93">
        <w:t>ляется</w:t>
      </w:r>
      <w:r w:rsidR="005560C0">
        <w:t xml:space="preserve"> окно </w:t>
      </w:r>
      <w:r w:rsidR="005560C0" w:rsidRPr="005560C0">
        <w:t>“</w:t>
      </w:r>
      <w:r w:rsidR="005560C0">
        <w:t>Настройки – Финансовые инструменты</w:t>
      </w:r>
      <w:r w:rsidR="005560C0" w:rsidRPr="005560C0">
        <w:t>”</w:t>
      </w:r>
      <w:r w:rsidR="005560C0">
        <w:t>.</w:t>
      </w:r>
    </w:p>
    <w:p w:rsidR="005560C0" w:rsidRDefault="00916C66" w:rsidP="00F017A3">
      <w:pPr>
        <w:pStyle w:val="a5"/>
        <w:ind w:left="709"/>
        <w:jc w:val="center"/>
      </w:pPr>
      <w:r>
        <w:rPr>
          <w:noProof/>
          <w:lang w:eastAsia="ru-RU"/>
        </w:rPr>
        <w:drawing>
          <wp:inline distT="0" distB="0" distL="0" distR="0" wp14:anchorId="55FA7B7D" wp14:editId="0560435B">
            <wp:extent cx="5467350" cy="4418013"/>
            <wp:effectExtent l="0" t="0" r="0" b="1905"/>
            <wp:docPr id="9" name="Рисунок 9" descr="C:\Users\GaraninIV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aninIV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07" cy="44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80" w:rsidRDefault="005560C0" w:rsidP="00916C66">
      <w:pPr>
        <w:pStyle w:val="a5"/>
      </w:pPr>
      <w:r>
        <w:t xml:space="preserve">В окне </w:t>
      </w:r>
      <w:r w:rsidR="00810502">
        <w:t>«</w:t>
      </w:r>
      <w:r w:rsidRPr="005560C0">
        <w:t>Настройки – Финансовые инструменты</w:t>
      </w:r>
      <w:r w:rsidR="00810502">
        <w:t>»</w:t>
      </w:r>
      <w:r>
        <w:t xml:space="preserve"> выбираем </w:t>
      </w:r>
      <w:r w:rsidR="00810502">
        <w:t>«</w:t>
      </w:r>
      <w:r>
        <w:t>Фильтры</w:t>
      </w:r>
      <w:r w:rsidR="00810502">
        <w:t>»</w:t>
      </w:r>
      <w:r w:rsidR="00A13348">
        <w:t xml:space="preserve">. </w:t>
      </w:r>
      <w:r>
        <w:t xml:space="preserve"> </w:t>
      </w:r>
      <w:r w:rsidR="00A13348">
        <w:t>В</w:t>
      </w:r>
      <w:r>
        <w:t>о вкла</w:t>
      </w:r>
      <w:r w:rsidR="00916C66">
        <w:t>дк</w:t>
      </w:r>
      <w:r w:rsidR="00A13348">
        <w:t>ах «Режим торгов» и «</w:t>
      </w:r>
      <w:r w:rsidR="00916C66">
        <w:t>Тип</w:t>
      </w:r>
      <w:r w:rsidR="00A13348">
        <w:t xml:space="preserve">» необходимо убедиться, что </w:t>
      </w:r>
      <w:r w:rsidR="001358C5">
        <w:t>установлены</w:t>
      </w:r>
      <w:r w:rsidR="00A13348">
        <w:t xml:space="preserve"> галки напротив «Перенос риска адресные» и «Перенос риска» соответственно</w:t>
      </w:r>
      <w:r>
        <w:t xml:space="preserve">. </w:t>
      </w:r>
    </w:p>
    <w:p w:rsidR="00973680" w:rsidRDefault="00973680" w:rsidP="00973680">
      <w:pPr>
        <w:pStyle w:val="a5"/>
        <w:jc w:val="center"/>
      </w:pPr>
    </w:p>
    <w:p w:rsidR="00973680" w:rsidRDefault="00973680" w:rsidP="00F017A3">
      <w:pPr>
        <w:pStyle w:val="a5"/>
        <w:ind w:left="709"/>
        <w:jc w:val="center"/>
      </w:pPr>
      <w:r>
        <w:rPr>
          <w:noProof/>
          <w:lang w:eastAsia="ru-RU"/>
        </w:rPr>
        <w:drawing>
          <wp:inline distT="0" distB="0" distL="0" distR="0" wp14:anchorId="59049E79" wp14:editId="21406C70">
            <wp:extent cx="5486400" cy="1704975"/>
            <wp:effectExtent l="0" t="0" r="0" b="9525"/>
            <wp:docPr id="15" name="Рисунок 15" descr="C:\Users\GaraninIV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aninIV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80" w:rsidRDefault="007109FC" w:rsidP="00F017A3">
      <w:pPr>
        <w:pStyle w:val="a5"/>
        <w:ind w:left="709"/>
      </w:pPr>
      <w:r>
        <w:rPr>
          <w:noProof/>
          <w:lang w:eastAsia="ru-RU"/>
        </w:rPr>
        <w:lastRenderedPageBreak/>
        <w:drawing>
          <wp:inline distT="0" distB="0" distL="0" distR="0" wp14:anchorId="3F8CCE6B" wp14:editId="17D7AE86">
            <wp:extent cx="5476875" cy="1857375"/>
            <wp:effectExtent l="0" t="0" r="9525" b="9525"/>
            <wp:docPr id="13" name="Рисунок 13" descr="C:\Users\GaraninIV\Desktop\перенос рис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aninIV\Desktop\перенос риска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56" w:rsidRDefault="00500056" w:rsidP="00916C66">
      <w:pPr>
        <w:pStyle w:val="a5"/>
      </w:pPr>
      <w:r>
        <w:t xml:space="preserve">Далее, для подтверждения выбора нажимаем кнопку </w:t>
      </w:r>
      <w:r w:rsidR="00810502">
        <w:t>«</w:t>
      </w:r>
      <w:r>
        <w:t>Применить</w:t>
      </w:r>
      <w:r w:rsidR="00810502">
        <w:t>»</w:t>
      </w:r>
      <w:r>
        <w:t>.</w:t>
      </w:r>
    </w:p>
    <w:p w:rsidR="00500056" w:rsidRDefault="00500056" w:rsidP="002542C9">
      <w:pPr>
        <w:pStyle w:val="a5"/>
        <w:numPr>
          <w:ilvl w:val="0"/>
          <w:numId w:val="1"/>
        </w:numPr>
        <w:ind w:hanging="720"/>
      </w:pPr>
      <w:r>
        <w:t xml:space="preserve">После проделанной операции,  доска </w:t>
      </w:r>
      <w:r w:rsidR="00810502">
        <w:t>«</w:t>
      </w:r>
      <w:r>
        <w:t>Финансовые инструменты</w:t>
      </w:r>
      <w:r w:rsidR="00810502">
        <w:t>»</w:t>
      </w:r>
      <w:r>
        <w:t xml:space="preserve"> </w:t>
      </w:r>
      <w:r w:rsidR="007109FC">
        <w:t xml:space="preserve">содержит </w:t>
      </w:r>
      <w:r>
        <w:rPr>
          <w:lang w:val="en-US"/>
        </w:rPr>
        <w:t>EURRUB</w:t>
      </w:r>
      <w:r w:rsidRPr="00500056">
        <w:t>_</w:t>
      </w:r>
      <w:r>
        <w:rPr>
          <w:lang w:val="en-US"/>
        </w:rPr>
        <w:t>RSK</w:t>
      </w:r>
      <w:r w:rsidRPr="00500056">
        <w:t xml:space="preserve"> </w:t>
      </w:r>
      <w:r>
        <w:t xml:space="preserve">и </w:t>
      </w:r>
      <w:r>
        <w:rPr>
          <w:lang w:val="en-US"/>
        </w:rPr>
        <w:t>USDRUB</w:t>
      </w:r>
      <w:r w:rsidRPr="00500056">
        <w:t>_</w:t>
      </w:r>
      <w:r w:rsidR="00916C66">
        <w:rPr>
          <w:lang w:val="en-US"/>
        </w:rPr>
        <w:t>RSK</w:t>
      </w:r>
      <w:r>
        <w:t>.</w:t>
      </w:r>
    </w:p>
    <w:p w:rsidR="00500056" w:rsidRDefault="00973680" w:rsidP="00F017A3">
      <w:pPr>
        <w:pStyle w:val="a5"/>
        <w:ind w:left="709"/>
      </w:pPr>
      <w:r>
        <w:rPr>
          <w:noProof/>
          <w:lang w:eastAsia="ru-RU"/>
        </w:rPr>
        <w:drawing>
          <wp:inline distT="0" distB="0" distL="0" distR="0" wp14:anchorId="484F0161" wp14:editId="19F4B0A5">
            <wp:extent cx="5476875" cy="723900"/>
            <wp:effectExtent l="0" t="0" r="9525" b="0"/>
            <wp:docPr id="10" name="Рисунок 10" descr="C:\Users\GaraninIV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aninIV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E5" w:rsidRDefault="000A42E5" w:rsidP="002542C9">
      <w:pPr>
        <w:pStyle w:val="a5"/>
        <w:numPr>
          <w:ilvl w:val="0"/>
          <w:numId w:val="1"/>
        </w:numPr>
        <w:ind w:hanging="720"/>
      </w:pPr>
      <w:r>
        <w:t xml:space="preserve">В терминале </w:t>
      </w:r>
      <w:r>
        <w:rPr>
          <w:lang w:val="en-US"/>
        </w:rPr>
        <w:t>Spectra</w:t>
      </w:r>
      <w:r>
        <w:t xml:space="preserve"> выбираем пункт </w:t>
      </w:r>
      <w:r w:rsidRPr="000A42E5">
        <w:t>“</w:t>
      </w:r>
      <w:r>
        <w:t>Торговля</w:t>
      </w:r>
      <w:r w:rsidRPr="000A42E5">
        <w:t>”</w:t>
      </w:r>
      <w:r>
        <w:t xml:space="preserve">, </w:t>
      </w:r>
      <w:r w:rsidRPr="000A42E5">
        <w:t>“</w:t>
      </w:r>
      <w:r>
        <w:t>Позиции/поручения</w:t>
      </w:r>
      <w:r w:rsidRPr="000A42E5">
        <w:t>”</w:t>
      </w:r>
      <w:r>
        <w:t xml:space="preserve">, находим инструмент </w:t>
      </w:r>
      <w:r>
        <w:rPr>
          <w:lang w:val="en-US"/>
        </w:rPr>
        <w:t>USDRUB</w:t>
      </w:r>
      <w:r w:rsidRPr="000A42E5">
        <w:t>_</w:t>
      </w:r>
      <w:r>
        <w:rPr>
          <w:lang w:val="en-US"/>
        </w:rPr>
        <w:t>RSK</w:t>
      </w:r>
      <w:r>
        <w:t>, по которому в дальнейшем мы совершим техническую сделку по переносу риска. Обращаем внимание, что позиция по данному инструменту равна нулю.</w:t>
      </w:r>
    </w:p>
    <w:p w:rsidR="000A42E5" w:rsidRDefault="000A42E5" w:rsidP="00F017A3">
      <w:pPr>
        <w:pStyle w:val="a5"/>
        <w:ind w:left="709"/>
      </w:pPr>
      <w:r>
        <w:rPr>
          <w:noProof/>
          <w:lang w:eastAsia="ru-RU"/>
        </w:rPr>
        <w:drawing>
          <wp:inline distT="0" distB="0" distL="0" distR="0" wp14:anchorId="035864C1" wp14:editId="711DEAAB">
            <wp:extent cx="5476875" cy="1513081"/>
            <wp:effectExtent l="0" t="0" r="0" b="0"/>
            <wp:docPr id="25" name="Рисунок 25" descr="C:\Users\GaraninIV\Desktop\Новая папка\1_1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aninIV\Desktop\Новая папка\1_1_po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50" cy="15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52" w:rsidRDefault="00380B52" w:rsidP="00F017A3">
      <w:pPr>
        <w:pStyle w:val="a5"/>
        <w:numPr>
          <w:ilvl w:val="0"/>
          <w:numId w:val="1"/>
        </w:numPr>
        <w:ind w:hanging="720"/>
      </w:pPr>
      <w:r>
        <w:t xml:space="preserve">Техническую сделку по переносу риска мы будем совершать от следующего клиента: </w:t>
      </w:r>
      <w:r w:rsidRPr="007C16D5">
        <w:rPr>
          <w:lang w:val="en-US"/>
        </w:rPr>
        <w:t>OD</w:t>
      </w:r>
      <w:r w:rsidRPr="00380B52">
        <w:t>00000.</w:t>
      </w:r>
      <w:r>
        <w:t xml:space="preserve"> Проверить достаточность средств клиента можно</w:t>
      </w:r>
      <w:r w:rsidR="001D4E03">
        <w:t>,</w:t>
      </w:r>
      <w:r>
        <w:t xml:space="preserve"> перейдя в пункт </w:t>
      </w:r>
      <w:r w:rsidRPr="007C16D5">
        <w:rPr>
          <w:lang w:val="en-US"/>
        </w:rPr>
        <w:t>“</w:t>
      </w:r>
      <w:r>
        <w:t>Администрирование</w:t>
      </w:r>
      <w:r w:rsidRPr="007C16D5">
        <w:rPr>
          <w:lang w:val="en-US"/>
        </w:rPr>
        <w:t>”</w:t>
      </w:r>
      <w:r>
        <w:t>.</w:t>
      </w:r>
      <w:r>
        <w:rPr>
          <w:noProof/>
          <w:lang w:eastAsia="ru-RU"/>
        </w:rPr>
        <w:drawing>
          <wp:inline distT="0" distB="0" distL="0" distR="0" wp14:anchorId="0CF47F93" wp14:editId="1ACEF243">
            <wp:extent cx="5476875" cy="1400174"/>
            <wp:effectExtent l="0" t="0" r="0" b="0"/>
            <wp:docPr id="26" name="Рисунок 26" descr="C:\Users\GaraninIV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aninIV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88" b="30556"/>
                    <a:stretch/>
                  </pic:blipFill>
                  <pic:spPr bwMode="auto">
                    <a:xfrm>
                      <a:off x="0" y="0"/>
                      <a:ext cx="5477879" cy="140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E03" w:rsidRDefault="001D4E03" w:rsidP="00F017A3">
      <w:pPr>
        <w:pStyle w:val="a5"/>
        <w:numPr>
          <w:ilvl w:val="0"/>
          <w:numId w:val="1"/>
        </w:numPr>
        <w:ind w:hanging="720"/>
      </w:pPr>
      <w:r>
        <w:t xml:space="preserve">В системе </w:t>
      </w:r>
      <w:r w:rsidRPr="007C16D5">
        <w:rPr>
          <w:lang w:val="en-US"/>
        </w:rPr>
        <w:t>ASTS</w:t>
      </w:r>
      <w:r>
        <w:t>, в торговом терминале</w:t>
      </w:r>
      <w:r w:rsidR="007C16D5">
        <w:t>, для проброса риска</w:t>
      </w:r>
      <w:r>
        <w:t xml:space="preserve"> создан соответствующий режим. Перейти в режим «проброс риска» можно при запуске терминала, выбрав пункт </w:t>
      </w:r>
      <w:r w:rsidRPr="00B85CB5">
        <w:lastRenderedPageBreak/>
        <w:t>“</w:t>
      </w:r>
      <w:r>
        <w:t>Управление рисками</w:t>
      </w:r>
      <w:r w:rsidRPr="00B85CB5">
        <w:t>”</w:t>
      </w:r>
      <w:r>
        <w:t>.</w:t>
      </w:r>
      <w:r>
        <w:rPr>
          <w:noProof/>
          <w:lang w:eastAsia="ru-RU"/>
        </w:rPr>
        <w:drawing>
          <wp:inline distT="0" distB="0" distL="0" distR="0" wp14:anchorId="78B61DF9" wp14:editId="7DA8D250">
            <wp:extent cx="5495925" cy="3781425"/>
            <wp:effectExtent l="0" t="0" r="9525" b="9525"/>
            <wp:docPr id="38" name="Рисунок 38" descr="C:\Users\GaraninIV\Desktop\проброс риск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aninIV\Desktop\проброс риска 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03" w:rsidRDefault="001D4E03" w:rsidP="00DA1916">
      <w:pPr>
        <w:pStyle w:val="a5"/>
        <w:numPr>
          <w:ilvl w:val="0"/>
          <w:numId w:val="1"/>
        </w:numPr>
        <w:ind w:hanging="720"/>
      </w:pPr>
      <w:r>
        <w:t xml:space="preserve">При запуске терминала </w:t>
      </w:r>
      <w:r w:rsidRPr="007C16D5">
        <w:rPr>
          <w:lang w:val="en-US"/>
        </w:rPr>
        <w:t>ASTS</w:t>
      </w:r>
      <w:r w:rsidRPr="00E16DD4">
        <w:t xml:space="preserve"> </w:t>
      </w:r>
      <w:r>
        <w:t xml:space="preserve">в режиме «проброс риска» пользователю становятся доступны только технические инструменты проброса риска, в частности </w:t>
      </w:r>
      <w:r w:rsidRPr="007C16D5">
        <w:rPr>
          <w:lang w:val="en-US"/>
        </w:rPr>
        <w:t>USDRUB</w:t>
      </w:r>
      <w:r w:rsidRPr="00E16DD4">
        <w:t>_</w:t>
      </w:r>
      <w:r w:rsidRPr="007C16D5">
        <w:rPr>
          <w:lang w:val="en-US"/>
        </w:rPr>
        <w:t>RSK</w:t>
      </w:r>
      <w:r w:rsidRPr="00E16DD4">
        <w:t xml:space="preserve"> </w:t>
      </w:r>
      <w:r>
        <w:t xml:space="preserve">и </w:t>
      </w:r>
      <w:r w:rsidRPr="007C16D5">
        <w:rPr>
          <w:lang w:val="en-US"/>
        </w:rPr>
        <w:t>EURRUB</w:t>
      </w:r>
      <w:r w:rsidRPr="00E16DD4">
        <w:t>_</w:t>
      </w:r>
      <w:r w:rsidRPr="007C16D5">
        <w:rPr>
          <w:lang w:val="en-US"/>
        </w:rPr>
        <w:t>RSK</w:t>
      </w:r>
      <w:r>
        <w:t>.</w:t>
      </w:r>
      <w:r>
        <w:rPr>
          <w:noProof/>
          <w:lang w:eastAsia="ru-RU"/>
        </w:rPr>
        <w:drawing>
          <wp:inline distT="0" distB="0" distL="0" distR="0" wp14:anchorId="57438C3D" wp14:editId="5567E862">
            <wp:extent cx="5495925" cy="4010025"/>
            <wp:effectExtent l="0" t="0" r="9525" b="9525"/>
            <wp:docPr id="39" name="Рисунок 39" descr="C:\Users\GaraninIV\Desktop\проброс риска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aninIV\Desktop\проброс риска 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D5" w:rsidRDefault="007C16D5" w:rsidP="00DA1916">
      <w:pPr>
        <w:pStyle w:val="a5"/>
        <w:numPr>
          <w:ilvl w:val="0"/>
          <w:numId w:val="1"/>
        </w:numPr>
        <w:ind w:hanging="720"/>
      </w:pPr>
      <w:r>
        <w:lastRenderedPageBreak/>
        <w:t xml:space="preserve">В </w:t>
      </w:r>
      <w:r w:rsidRPr="007C16D5">
        <w:rPr>
          <w:lang w:val="en-US"/>
        </w:rPr>
        <w:t>ASTS</w:t>
      </w:r>
      <w:r w:rsidRPr="007C16D5">
        <w:t xml:space="preserve"> </w:t>
      </w:r>
      <w:r>
        <w:t>окно позиций и сделок до совершения сделки по пробросу риска:</w:t>
      </w:r>
      <w:r>
        <w:rPr>
          <w:noProof/>
          <w:lang w:eastAsia="ru-RU"/>
        </w:rPr>
        <w:drawing>
          <wp:inline distT="0" distB="0" distL="0" distR="0" wp14:anchorId="5B900F00" wp14:editId="409C4D70">
            <wp:extent cx="5486400" cy="20478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_ASTS (лимиты и позиции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699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E3EBCE" wp14:editId="38DA356C">
            <wp:extent cx="5486400" cy="6762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_ASTS (сделки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552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52" w:rsidRDefault="007C16D5" w:rsidP="00DA1916">
      <w:pPr>
        <w:pStyle w:val="a5"/>
        <w:numPr>
          <w:ilvl w:val="0"/>
          <w:numId w:val="1"/>
        </w:numPr>
        <w:ind w:hanging="720"/>
      </w:pPr>
      <w:r>
        <w:t xml:space="preserve">В </w:t>
      </w:r>
      <w:r>
        <w:rPr>
          <w:lang w:val="en-US"/>
        </w:rPr>
        <w:t>SPECTRA</w:t>
      </w:r>
      <w:r>
        <w:t xml:space="preserve"> п</w:t>
      </w:r>
      <w:r w:rsidR="00380B52">
        <w:t>осле того, как было установлена достаточность сре</w:t>
      </w:r>
      <w:proofErr w:type="gramStart"/>
      <w:r w:rsidR="00380B52">
        <w:t>дств дл</w:t>
      </w:r>
      <w:proofErr w:type="gramEnd"/>
      <w:r w:rsidR="00380B52">
        <w:t>я совершения технической сделки</w:t>
      </w:r>
      <w:r w:rsidR="001D4E03">
        <w:t>,</w:t>
      </w:r>
      <w:r w:rsidR="00380B52">
        <w:t xml:space="preserve"> вновь переходим во вкладку </w:t>
      </w:r>
      <w:r w:rsidR="00380B52" w:rsidRPr="00380B52">
        <w:t>“</w:t>
      </w:r>
      <w:r w:rsidR="00380B52">
        <w:t>Финансовые инструменты</w:t>
      </w:r>
      <w:r w:rsidR="00380B52" w:rsidRPr="00380B52">
        <w:t>”</w:t>
      </w:r>
      <w:r w:rsidR="00380B52">
        <w:t xml:space="preserve">, где уже был установлен фильтр на отображение инструментов по переносу риска. </w:t>
      </w:r>
    </w:p>
    <w:p w:rsidR="00500056" w:rsidRDefault="00155CCC" w:rsidP="00DA1916">
      <w:pPr>
        <w:pStyle w:val="a5"/>
        <w:numPr>
          <w:ilvl w:val="0"/>
          <w:numId w:val="1"/>
        </w:numPr>
        <w:ind w:hanging="720"/>
      </w:pPr>
      <w:r>
        <w:t xml:space="preserve">Правой кнопкой мыши нажимаем на нужный нам технический инструмент проброса риска, в приведённом примере таким инструментом будет являться </w:t>
      </w:r>
      <w:r w:rsidR="000A42E5">
        <w:rPr>
          <w:lang w:val="en-US"/>
        </w:rPr>
        <w:t>USD</w:t>
      </w:r>
      <w:r>
        <w:rPr>
          <w:lang w:val="en-US"/>
        </w:rPr>
        <w:t>RUB</w:t>
      </w:r>
      <w:r w:rsidRPr="00155CCC">
        <w:t>_</w:t>
      </w:r>
      <w:r>
        <w:rPr>
          <w:lang w:val="en-US"/>
        </w:rPr>
        <w:t>RSK</w:t>
      </w:r>
      <w:r>
        <w:t>.</w:t>
      </w:r>
    </w:p>
    <w:p w:rsidR="00DA1916" w:rsidRDefault="00155CCC" w:rsidP="00DA1916">
      <w:pPr>
        <w:pStyle w:val="a5"/>
        <w:numPr>
          <w:ilvl w:val="0"/>
          <w:numId w:val="1"/>
        </w:numPr>
        <w:ind w:hanging="720"/>
      </w:pPr>
      <w:r>
        <w:t xml:space="preserve">В появившейся вкладке нужно выбрать пункт </w:t>
      </w:r>
      <w:r w:rsidR="007109FC">
        <w:t xml:space="preserve"> </w:t>
      </w:r>
      <w:r w:rsidR="001358C5">
        <w:t>«</w:t>
      </w:r>
      <w:r>
        <w:t xml:space="preserve">Поставить заявку на </w:t>
      </w:r>
      <w:r w:rsidR="000A42E5" w:rsidRPr="00F017A3">
        <w:rPr>
          <w:lang w:val="en-US"/>
        </w:rPr>
        <w:t>USD</w:t>
      </w:r>
      <w:r w:rsidRPr="00F017A3">
        <w:rPr>
          <w:lang w:val="en-US"/>
        </w:rPr>
        <w:t>RUB</w:t>
      </w:r>
      <w:r w:rsidRPr="00155CCC">
        <w:t>_</w:t>
      </w:r>
      <w:r w:rsidRPr="00F017A3">
        <w:rPr>
          <w:lang w:val="en-US"/>
        </w:rPr>
        <w:t>RSK</w:t>
      </w:r>
      <w:r w:rsidR="001358C5">
        <w:t>»</w:t>
      </w:r>
      <w:r>
        <w:t xml:space="preserve">. После чего разворачивается окно </w:t>
      </w:r>
      <w:r w:rsidR="00810502">
        <w:t>«</w:t>
      </w:r>
      <w:r>
        <w:t>Ввод заявки</w:t>
      </w:r>
      <w:r w:rsidR="00810502">
        <w:t>»</w:t>
      </w:r>
      <w:r w:rsidR="007109FC">
        <w:t>. Незаполненные обязательные поля выделяются красной подписью</w:t>
      </w:r>
      <w:r>
        <w:t xml:space="preserve">. </w:t>
      </w:r>
      <w:r w:rsidR="00380B52">
        <w:t xml:space="preserve"> Сделка будет совершат</w:t>
      </w:r>
      <w:r w:rsidR="008913E2">
        <w:t>ься объёмом</w:t>
      </w:r>
      <w:r w:rsidR="00380B52">
        <w:t xml:space="preserve"> равным 1000 контрактов</w:t>
      </w:r>
      <w:r w:rsidR="00DA1916">
        <w:t xml:space="preserve">, на </w:t>
      </w:r>
      <w:r w:rsidR="008913E2">
        <w:t>покупку</w:t>
      </w:r>
      <w:r w:rsidR="00DA1916">
        <w:t>.</w:t>
      </w:r>
    </w:p>
    <w:p w:rsidR="00155CCC" w:rsidRDefault="008913E2" w:rsidP="00DA1916">
      <w:pPr>
        <w:pStyle w:val="a5"/>
        <w:jc w:val="center"/>
      </w:pPr>
      <w:r>
        <w:lastRenderedPageBreak/>
        <w:t>.</w:t>
      </w:r>
      <w:r w:rsidR="00380B52">
        <w:rPr>
          <w:noProof/>
          <w:lang w:eastAsia="ru-RU"/>
        </w:rPr>
        <w:drawing>
          <wp:inline distT="0" distB="0" distL="0" distR="0" wp14:anchorId="7DC81F18" wp14:editId="015DC5F9">
            <wp:extent cx="2895600" cy="4667250"/>
            <wp:effectExtent l="0" t="0" r="0" b="0"/>
            <wp:docPr id="28" name="Рисунок 28" descr="C:\Users\GaraninIV\Desktop\Новая папка\1_2_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aninIV\Desktop\Новая папка\1_2_or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CC" w:rsidRDefault="00155CCC" w:rsidP="00DA1916">
      <w:pPr>
        <w:pStyle w:val="a5"/>
        <w:numPr>
          <w:ilvl w:val="0"/>
          <w:numId w:val="1"/>
        </w:numPr>
        <w:ind w:hanging="720"/>
      </w:pPr>
      <w:r w:rsidRPr="00D46CEC">
        <w:rPr>
          <w:b/>
        </w:rPr>
        <w:t>Обращаем внимание</w:t>
      </w:r>
      <w:r>
        <w:t xml:space="preserve"> на то, что операция по переносу риска предполагает ввод адресной заявки без подтверждения</w:t>
      </w:r>
      <w:r w:rsidR="00D46CEC">
        <w:t>, т.к. в</w:t>
      </w:r>
      <w:r>
        <w:t xml:space="preserve"> качестве </w:t>
      </w:r>
      <w:r w:rsidR="007109FC">
        <w:t>контрагента</w:t>
      </w:r>
      <w:r w:rsidR="00D46CEC">
        <w:t xml:space="preserve"> </w:t>
      </w:r>
      <w:r>
        <w:t xml:space="preserve"> может</w:t>
      </w:r>
      <w:r w:rsidR="002D5819">
        <w:t xml:space="preserve"> быть</w:t>
      </w:r>
      <w:r>
        <w:t xml:space="preserve"> только</w:t>
      </w:r>
      <w:r w:rsidR="002254B4">
        <w:t xml:space="preserve"> собственная БФ (или группа БФ, если они имеют одинаковый РК)</w:t>
      </w:r>
      <w:r>
        <w:t>.</w:t>
      </w:r>
    </w:p>
    <w:p w:rsidR="00155CCC" w:rsidRDefault="00155CCC" w:rsidP="00DA1916">
      <w:pPr>
        <w:pStyle w:val="a5"/>
        <w:numPr>
          <w:ilvl w:val="0"/>
          <w:numId w:val="1"/>
        </w:numPr>
        <w:ind w:hanging="720"/>
      </w:pPr>
      <w:r>
        <w:t>БФ</w:t>
      </w:r>
      <w:r w:rsidR="00FA4E93">
        <w:t>/группа БФ(</w:t>
      </w:r>
      <w:r>
        <w:rPr>
          <w:lang w:val="en-US"/>
        </w:rPr>
        <w:t>SPECTRA</w:t>
      </w:r>
      <w:r w:rsidR="00FA4E93">
        <w:t>)</w:t>
      </w:r>
      <w:r w:rsidR="002254B4">
        <w:t xml:space="preserve"> </w:t>
      </w:r>
      <w:r>
        <w:t xml:space="preserve"> и РК</w:t>
      </w:r>
      <w:r w:rsidR="00FA4E93">
        <w:t>(</w:t>
      </w:r>
      <w:r>
        <w:rPr>
          <w:lang w:val="en-US"/>
        </w:rPr>
        <w:t>ASTS</w:t>
      </w:r>
      <w:r w:rsidR="00FA4E93">
        <w:t>)</w:t>
      </w:r>
      <w:r w:rsidR="00D46CEC">
        <w:t xml:space="preserve"> должны быть привязаны друг к</w:t>
      </w:r>
      <w:r>
        <w:t xml:space="preserve"> друг</w:t>
      </w:r>
      <w:r w:rsidR="00D46CEC">
        <w:t xml:space="preserve">у </w:t>
      </w:r>
      <w:r>
        <w:t xml:space="preserve"> при операции переноса риска.</w:t>
      </w:r>
    </w:p>
    <w:p w:rsidR="008913E2" w:rsidRDefault="008913E2" w:rsidP="00DA1916">
      <w:pPr>
        <w:pStyle w:val="a5"/>
        <w:numPr>
          <w:ilvl w:val="0"/>
          <w:numId w:val="1"/>
        </w:numPr>
        <w:ind w:hanging="720"/>
      </w:pPr>
      <w:r>
        <w:t xml:space="preserve">В окне </w:t>
      </w:r>
      <w:r w:rsidRPr="008913E2">
        <w:t>“</w:t>
      </w:r>
      <w:r>
        <w:t>Администрирование</w:t>
      </w:r>
      <w:r w:rsidRPr="008913E2">
        <w:t>”</w:t>
      </w:r>
      <w:r>
        <w:t xml:space="preserve"> после совершения техни</w:t>
      </w:r>
      <w:r w:rsidR="001D4E03">
        <w:t>ческой сделки по переносу риска</w:t>
      </w:r>
      <w:r>
        <w:t xml:space="preserve"> убеждаемся</w:t>
      </w:r>
      <w:r w:rsidR="001D4E03">
        <w:t>,</w:t>
      </w:r>
      <w:r>
        <w:t xml:space="preserve"> что на подобную сделку </w:t>
      </w:r>
      <w:r w:rsidR="001D4E03">
        <w:t xml:space="preserve">денежные средства </w:t>
      </w:r>
      <w:r>
        <w:t>не бер</w:t>
      </w:r>
      <w:r w:rsidR="001D4E03">
        <w:t>у</w:t>
      </w:r>
      <w:r>
        <w:t>тся.</w:t>
      </w:r>
      <w:r>
        <w:rPr>
          <w:noProof/>
          <w:lang w:eastAsia="ru-RU"/>
        </w:rPr>
        <w:drawing>
          <wp:inline distT="0" distB="0" distL="0" distR="0" wp14:anchorId="524E09B0" wp14:editId="16D6823A">
            <wp:extent cx="5467350" cy="1419225"/>
            <wp:effectExtent l="0" t="0" r="0" b="9525"/>
            <wp:docPr id="29" name="Рисунок 29" descr="C:\Users\GaraninIV\Desktop\Новая папка\1_2_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aninIV\Desktop\Новая папка\1_2_m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55" cy="14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6F" w:rsidRDefault="00B70B6F" w:rsidP="00DA1916">
      <w:pPr>
        <w:pStyle w:val="a5"/>
        <w:numPr>
          <w:ilvl w:val="0"/>
          <w:numId w:val="1"/>
        </w:numPr>
        <w:ind w:hanging="720"/>
      </w:pPr>
      <w:r>
        <w:t>Получить информацию о</w:t>
      </w:r>
      <w:r w:rsidR="007109FC">
        <w:t>б</w:t>
      </w:r>
      <w:r>
        <w:t xml:space="preserve"> успешном вводе заявки </w:t>
      </w:r>
      <w:r w:rsidR="00FA4E93">
        <w:t>возможно</w:t>
      </w:r>
      <w:r>
        <w:t xml:space="preserve"> из окна </w:t>
      </w:r>
      <w:r w:rsidR="00810502">
        <w:t>«</w:t>
      </w:r>
      <w:r w:rsidR="002542C9">
        <w:t xml:space="preserve">Все </w:t>
      </w:r>
      <w:r w:rsidR="00FF116A">
        <w:t>сделки/поручения</w:t>
      </w:r>
      <w:r w:rsidR="00810502">
        <w:t>»</w:t>
      </w:r>
      <w:r>
        <w:t>.</w:t>
      </w:r>
      <w:r>
        <w:rPr>
          <w:noProof/>
          <w:lang w:eastAsia="ru-RU"/>
        </w:rPr>
        <w:drawing>
          <wp:inline distT="0" distB="0" distL="0" distR="0" wp14:anchorId="6589C5E2" wp14:editId="71795BF8">
            <wp:extent cx="5467350" cy="657225"/>
            <wp:effectExtent l="0" t="0" r="0" b="9525"/>
            <wp:docPr id="6" name="Рисунок 6" descr="C:\Users\GaraninIV\Desktop\проброс риск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aninIV\Desktop\проброс риска 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02" w:rsidRDefault="00973680" w:rsidP="00DA1916">
      <w:pPr>
        <w:pStyle w:val="a5"/>
        <w:numPr>
          <w:ilvl w:val="0"/>
          <w:numId w:val="1"/>
        </w:numPr>
        <w:ind w:hanging="720"/>
      </w:pPr>
      <w:r>
        <w:lastRenderedPageBreak/>
        <w:t xml:space="preserve">Получить информацию по текущим позициям можно при помощи окна </w:t>
      </w:r>
      <w:r w:rsidR="00810502">
        <w:t>«</w:t>
      </w:r>
      <w:r>
        <w:t>Позиции/поручения</w:t>
      </w:r>
      <w:r w:rsidR="00810502">
        <w:t>»</w:t>
      </w:r>
      <w:r>
        <w:t>.</w:t>
      </w:r>
      <w:r w:rsidR="00810502">
        <w:rPr>
          <w:noProof/>
          <w:lang w:eastAsia="ru-RU"/>
        </w:rPr>
        <w:drawing>
          <wp:inline distT="0" distB="0" distL="0" distR="0" wp14:anchorId="02188DC1" wp14:editId="0302D3CC">
            <wp:extent cx="5467350" cy="8474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4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D5" w:rsidRDefault="007C16D5" w:rsidP="00DA1916">
      <w:pPr>
        <w:pStyle w:val="a5"/>
        <w:numPr>
          <w:ilvl w:val="0"/>
          <w:numId w:val="1"/>
        </w:numPr>
        <w:ind w:hanging="720"/>
      </w:pPr>
      <w:r>
        <w:t xml:space="preserve">В </w:t>
      </w:r>
      <w:r w:rsidRPr="007C16D5">
        <w:rPr>
          <w:lang w:val="en-US"/>
        </w:rPr>
        <w:t>ASTS</w:t>
      </w:r>
      <w:r w:rsidRPr="007C16D5">
        <w:t xml:space="preserve"> </w:t>
      </w:r>
      <w:r>
        <w:t>окно позиций и сделок после совершения технической сделки по пробросу риска:</w:t>
      </w:r>
      <w:r>
        <w:rPr>
          <w:noProof/>
          <w:lang w:eastAsia="ru-RU"/>
        </w:rPr>
        <w:drawing>
          <wp:inline distT="0" distB="0" distL="0" distR="0" wp14:anchorId="393C3FDC" wp14:editId="576AB00A">
            <wp:extent cx="5467350" cy="206358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_ASTS (лимиты и позиции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429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F056A9" wp14:editId="493961DE">
            <wp:extent cx="5467350" cy="685531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_ASTS (сделки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429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E2" w:rsidRDefault="008913E2" w:rsidP="00DA1916">
      <w:pPr>
        <w:pStyle w:val="a5"/>
        <w:numPr>
          <w:ilvl w:val="0"/>
          <w:numId w:val="1"/>
        </w:numPr>
        <w:ind w:hanging="720"/>
      </w:pPr>
      <w:r>
        <w:t xml:space="preserve">После совершения технической сделки по переносу риска сделаем сделку по инструменту фьючерса </w:t>
      </w:r>
      <w:r w:rsidRPr="00F017A3">
        <w:rPr>
          <w:lang w:val="en-US"/>
        </w:rPr>
        <w:t>Si</w:t>
      </w:r>
      <w:r w:rsidR="002542C9">
        <w:t>-6.14.</w:t>
      </w:r>
      <w:r>
        <w:rPr>
          <w:noProof/>
          <w:lang w:eastAsia="ru-RU"/>
        </w:rPr>
        <w:drawing>
          <wp:inline distT="0" distB="0" distL="0" distR="0" wp14:anchorId="47BF6A02" wp14:editId="15529AEE">
            <wp:extent cx="5467350" cy="1312697"/>
            <wp:effectExtent l="0" t="0" r="0" b="1905"/>
            <wp:docPr id="30" name="Рисунок 30" descr="C:\Users\GaraninIV\Desktop\Новая папка\1_2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aninIV\Desktop\Новая папка\1_2_po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09" cy="13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16" w:rsidRDefault="002542C9" w:rsidP="00DA1916">
      <w:pPr>
        <w:pStyle w:val="a5"/>
        <w:numPr>
          <w:ilvl w:val="0"/>
          <w:numId w:val="1"/>
        </w:numPr>
        <w:ind w:hanging="720"/>
      </w:pPr>
      <w:r>
        <w:t>Выставим заявку на продажу от клиента</w:t>
      </w:r>
      <w:r w:rsidR="001D4E03">
        <w:t>,</w:t>
      </w:r>
      <w:r>
        <w:t xml:space="preserve"> со </w:t>
      </w:r>
      <w:r w:rsidR="00B85CB5">
        <w:t>счета</w:t>
      </w:r>
      <w:r>
        <w:t xml:space="preserve"> которого только что была совершена сделка переноса риска.</w:t>
      </w:r>
    </w:p>
    <w:p w:rsidR="002542C9" w:rsidRDefault="002542C9" w:rsidP="00DA1916">
      <w:pPr>
        <w:pStyle w:val="a5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B33DED" wp14:editId="335B9746">
            <wp:extent cx="2914650" cy="4667250"/>
            <wp:effectExtent l="0" t="0" r="0" b="0"/>
            <wp:docPr id="31" name="Рисунок 31" descr="C:\Users\GaraninIV\Desktop\Новая папка\1_3_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aninIV\Desktop\Новая папка\1_3_or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B5" w:rsidRDefault="00B85CB5" w:rsidP="00DA1916">
      <w:pPr>
        <w:pStyle w:val="a5"/>
        <w:numPr>
          <w:ilvl w:val="0"/>
          <w:numId w:val="1"/>
        </w:numPr>
        <w:ind w:hanging="720"/>
      </w:pPr>
      <w:r>
        <w:t xml:space="preserve">Как можно убедиться, в окне </w:t>
      </w:r>
      <w:r w:rsidRPr="00B85CB5">
        <w:t>“</w:t>
      </w:r>
      <w:r>
        <w:t>Позиции/поручения</w:t>
      </w:r>
      <w:r w:rsidRPr="00B85CB5">
        <w:t>”</w:t>
      </w:r>
      <w:r>
        <w:t xml:space="preserve"> наша заявка отображается корректно.</w:t>
      </w:r>
      <w:r>
        <w:rPr>
          <w:noProof/>
          <w:lang w:eastAsia="ru-RU"/>
        </w:rPr>
        <w:drawing>
          <wp:inline distT="0" distB="0" distL="0" distR="0" wp14:anchorId="64ADA0C8" wp14:editId="73FE0885">
            <wp:extent cx="5467350" cy="1588775"/>
            <wp:effectExtent l="0" t="0" r="0" b="0"/>
            <wp:docPr id="32" name="Рисунок 32" descr="C:\Users\GaraninIV\Desktop\Новая папка\1_3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aninIV\Desktop\Новая папка\1_3_po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17" cy="1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B5" w:rsidRDefault="008434C6" w:rsidP="00DA1916">
      <w:pPr>
        <w:pStyle w:val="a5"/>
        <w:numPr>
          <w:ilvl w:val="0"/>
          <w:numId w:val="1"/>
        </w:numPr>
        <w:ind w:hanging="720"/>
      </w:pPr>
      <w:r>
        <w:t>И</w:t>
      </w:r>
      <w:r>
        <w:t xml:space="preserve">нструмент </w:t>
      </w:r>
      <w:r>
        <w:rPr>
          <w:lang w:val="en-US"/>
        </w:rPr>
        <w:t>USDRUB</w:t>
      </w:r>
      <w:r>
        <w:t>_</w:t>
      </w:r>
      <w:r>
        <w:rPr>
          <w:lang w:val="en-US"/>
        </w:rPr>
        <w:t>RSK</w:t>
      </w:r>
      <w:r w:rsidRPr="008434C6">
        <w:t xml:space="preserve"> </w:t>
      </w:r>
      <w:r>
        <w:t xml:space="preserve">в системе </w:t>
      </w:r>
      <w:r>
        <w:rPr>
          <w:lang w:val="en-US"/>
        </w:rPr>
        <w:t>SPECTRA</w:t>
      </w:r>
      <w:r>
        <w:t xml:space="preserve"> </w:t>
      </w:r>
      <w:r>
        <w:t xml:space="preserve">стоит в спреде с фьючерсами </w:t>
      </w:r>
      <w:r>
        <w:rPr>
          <w:lang w:val="en-US"/>
        </w:rPr>
        <w:t>Si</w:t>
      </w:r>
      <w:r>
        <w:t>,</w:t>
      </w:r>
      <w:r w:rsidRPr="008434C6">
        <w:t xml:space="preserve"> </w:t>
      </w:r>
      <w:r>
        <w:t>поэтому ГО берется по большей ноге. В рассмотренном случае ГО(1000</w:t>
      </w:r>
      <w:proofErr w:type="spellStart"/>
      <w:r>
        <w:rPr>
          <w:lang w:val="en-US"/>
        </w:rPr>
        <w:t>xUSDRUB</w:t>
      </w:r>
      <w:proofErr w:type="spellEnd"/>
      <w:r>
        <w:t>_</w:t>
      </w:r>
      <w:r>
        <w:rPr>
          <w:lang w:val="en-US"/>
        </w:rPr>
        <w:t>RSK</w:t>
      </w:r>
      <w:r>
        <w:t xml:space="preserve">)=3 723.78 </w:t>
      </w:r>
      <w:proofErr w:type="spellStart"/>
      <w:r>
        <w:t>руб</w:t>
      </w:r>
      <w:proofErr w:type="spellEnd"/>
      <w:r>
        <w:t xml:space="preserve"> и ГО(2х</w:t>
      </w:r>
      <w:r>
        <w:rPr>
          <w:lang w:val="en-US"/>
        </w:rPr>
        <w:t>Si</w:t>
      </w:r>
      <w:r>
        <w:t>-6.14)=2512.00 руб. Отсюда ГО по итоговой пози</w:t>
      </w:r>
      <w:bookmarkStart w:id="0" w:name="_GoBack"/>
      <w:bookmarkEnd w:id="0"/>
      <w:r>
        <w:t>ции получается 3 723.78 руб.</w:t>
      </w:r>
      <w:r w:rsidR="00711A63">
        <w:t xml:space="preserve"> </w:t>
      </w:r>
      <w:r w:rsidR="00B85CB5">
        <w:rPr>
          <w:noProof/>
          <w:lang w:eastAsia="ru-RU"/>
        </w:rPr>
        <w:drawing>
          <wp:inline distT="0" distB="0" distL="0" distR="0" wp14:anchorId="30C58EDA" wp14:editId="26060D8D">
            <wp:extent cx="5467350" cy="1485900"/>
            <wp:effectExtent l="0" t="0" r="0" b="0"/>
            <wp:docPr id="33" name="Рисунок 33" descr="C:\Users\GaraninIV\Desktop\Новая папка\1_3_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aninIV\Desktop\Новая папка\1_3_mo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85" cy="14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914" w:rsidRDefault="00BD5914" w:rsidP="00500056">
      <w:pPr>
        <w:spacing w:after="0" w:line="240" w:lineRule="auto"/>
      </w:pPr>
      <w:r>
        <w:separator/>
      </w:r>
    </w:p>
  </w:endnote>
  <w:endnote w:type="continuationSeparator" w:id="0">
    <w:p w:rsidR="00BD5914" w:rsidRDefault="00BD5914" w:rsidP="00500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914" w:rsidRDefault="00BD5914" w:rsidP="00500056">
      <w:pPr>
        <w:spacing w:after="0" w:line="240" w:lineRule="auto"/>
      </w:pPr>
      <w:r>
        <w:separator/>
      </w:r>
    </w:p>
  </w:footnote>
  <w:footnote w:type="continuationSeparator" w:id="0">
    <w:p w:rsidR="00BD5914" w:rsidRDefault="00BD5914" w:rsidP="00500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C55AC"/>
    <w:multiLevelType w:val="hybridMultilevel"/>
    <w:tmpl w:val="CF847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A5DA8"/>
    <w:multiLevelType w:val="hybridMultilevel"/>
    <w:tmpl w:val="5FC09E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6D9419C"/>
    <w:multiLevelType w:val="hybridMultilevel"/>
    <w:tmpl w:val="72BE5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03"/>
    <w:rsid w:val="00071F84"/>
    <w:rsid w:val="000A42E5"/>
    <w:rsid w:val="001358C5"/>
    <w:rsid w:val="0013780C"/>
    <w:rsid w:val="00155CCC"/>
    <w:rsid w:val="001D4E03"/>
    <w:rsid w:val="002254B4"/>
    <w:rsid w:val="002542C9"/>
    <w:rsid w:val="00292301"/>
    <w:rsid w:val="002D5819"/>
    <w:rsid w:val="0030713D"/>
    <w:rsid w:val="00380B52"/>
    <w:rsid w:val="00405793"/>
    <w:rsid w:val="00500056"/>
    <w:rsid w:val="005560C0"/>
    <w:rsid w:val="00597ED8"/>
    <w:rsid w:val="006C2CAB"/>
    <w:rsid w:val="007109FC"/>
    <w:rsid w:val="00711A63"/>
    <w:rsid w:val="007C16D5"/>
    <w:rsid w:val="007D32B1"/>
    <w:rsid w:val="007D4FF0"/>
    <w:rsid w:val="00810502"/>
    <w:rsid w:val="008434C6"/>
    <w:rsid w:val="008913E2"/>
    <w:rsid w:val="008C2100"/>
    <w:rsid w:val="00916C66"/>
    <w:rsid w:val="00947CCB"/>
    <w:rsid w:val="00973680"/>
    <w:rsid w:val="009B7505"/>
    <w:rsid w:val="00A13348"/>
    <w:rsid w:val="00AD2203"/>
    <w:rsid w:val="00B70B6F"/>
    <w:rsid w:val="00B85CB5"/>
    <w:rsid w:val="00BD5914"/>
    <w:rsid w:val="00BE27A5"/>
    <w:rsid w:val="00C35ADE"/>
    <w:rsid w:val="00D46CEC"/>
    <w:rsid w:val="00DA1916"/>
    <w:rsid w:val="00DD7F50"/>
    <w:rsid w:val="00E16DD4"/>
    <w:rsid w:val="00E64886"/>
    <w:rsid w:val="00EF67AB"/>
    <w:rsid w:val="00F017A3"/>
    <w:rsid w:val="00FA4E93"/>
    <w:rsid w:val="00FD118D"/>
    <w:rsid w:val="00FD62B3"/>
    <w:rsid w:val="00FF116A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2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220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0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00056"/>
  </w:style>
  <w:style w:type="paragraph" w:styleId="a8">
    <w:name w:val="footer"/>
    <w:basedOn w:val="a"/>
    <w:link w:val="a9"/>
    <w:uiPriority w:val="99"/>
    <w:unhideWhenUsed/>
    <w:rsid w:val="0050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00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2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220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0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00056"/>
  </w:style>
  <w:style w:type="paragraph" w:styleId="a8">
    <w:name w:val="footer"/>
    <w:basedOn w:val="a"/>
    <w:link w:val="a9"/>
    <w:uiPriority w:val="99"/>
    <w:unhideWhenUsed/>
    <w:rsid w:val="0050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0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Гаранин Иван Васильевич</dc:creator>
  <cp:lastModifiedBy>Гудимов Дмитрий Владимирович</cp:lastModifiedBy>
  <cp:revision>2</cp:revision>
  <dcterms:created xsi:type="dcterms:W3CDTF">2014-04-30T12:40:00Z</dcterms:created>
  <dcterms:modified xsi:type="dcterms:W3CDTF">2014-04-30T12:40:00Z</dcterms:modified>
</cp:coreProperties>
</file>