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52" w:rsidRPr="00677725" w:rsidRDefault="0036102C" w:rsidP="00187252">
      <w:pPr>
        <w:rPr>
          <w:rFonts w:ascii="Times New Roman" w:hAnsi="Times New Roman"/>
          <w:i/>
        </w:rPr>
      </w:pPr>
      <w:r w:rsidRPr="00677725">
        <w:rPr>
          <w:rFonts w:ascii="Times New Roman" w:hAnsi="Times New Roman"/>
          <w:i/>
        </w:rPr>
        <w:t>На бланке</w:t>
      </w:r>
      <w:r w:rsidR="00187252" w:rsidRPr="00677725">
        <w:rPr>
          <w:rFonts w:ascii="Times New Roman" w:hAnsi="Times New Roman"/>
          <w:i/>
        </w:rPr>
        <w:t xml:space="preserve"> </w:t>
      </w:r>
      <w:r w:rsidRPr="00677725">
        <w:rPr>
          <w:rFonts w:ascii="Times New Roman" w:hAnsi="Times New Roman"/>
          <w:i/>
        </w:rPr>
        <w:t>организации</w:t>
      </w:r>
    </w:p>
    <w:p w:rsidR="00BB1E04" w:rsidRPr="00677725" w:rsidRDefault="00BB1E04">
      <w:pPr>
        <w:rPr>
          <w:rFonts w:ascii="Times New Roman" w:hAnsi="Times New Roman"/>
        </w:rPr>
      </w:pPr>
    </w:p>
    <w:p w:rsidR="009C461D" w:rsidRPr="008964C5" w:rsidRDefault="0070696A" w:rsidP="0069250C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964C5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FCC2D" wp14:editId="5538C9EA">
                <wp:simplePos x="0" y="0"/>
                <wp:positionH relativeFrom="column">
                  <wp:posOffset>-451485</wp:posOffset>
                </wp:positionH>
                <wp:positionV relativeFrom="paragraph">
                  <wp:posOffset>26035</wp:posOffset>
                </wp:positionV>
                <wp:extent cx="2376170" cy="45085"/>
                <wp:effectExtent l="0" t="1905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DF" w:rsidRPr="00441773" w:rsidRDefault="00AE67DF" w:rsidP="00441773">
                            <w:pPr>
                              <w:pStyle w:val="a3"/>
                              <w:rPr>
                                <w:rFonts w:ascii="PF BeauSans Pro" w:hAnsi="PF BeauSans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FCC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.55pt;margin-top:2.05pt;width:187.1pt;height:3.5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" filled="f" stroked="f">
                <v:textbox>
                  <w:txbxContent>
                    <w:p w:rsidR="00AE67DF" w:rsidRPr="00441773" w:rsidRDefault="00AE67DF" w:rsidP="00441773">
                      <w:pPr>
                        <w:pStyle w:val="a3"/>
                        <w:rPr>
                          <w:rFonts w:ascii="PF BeauSans Pro" w:hAnsi="PF BeauSans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A40" w:rsidRPr="008964C5">
        <w:rPr>
          <w:rFonts w:ascii="Times New Roman" w:hAnsi="Times New Roman"/>
          <w:b/>
          <w:sz w:val="24"/>
          <w:szCs w:val="24"/>
          <w:lang w:eastAsia="ru-RU"/>
        </w:rPr>
        <w:t>ПАО Московская Биржа</w:t>
      </w:r>
    </w:p>
    <w:p w:rsidR="009C461D" w:rsidRPr="00677725" w:rsidRDefault="009C461D" w:rsidP="009C46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D625F" w:rsidRPr="00677725" w:rsidRDefault="003D625F" w:rsidP="009C46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B55838" w:rsidRPr="00677725" w:rsidRDefault="009C461D" w:rsidP="003832C7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677725">
        <w:rPr>
          <w:rFonts w:ascii="Times New Roman" w:hAnsi="Times New Roman"/>
          <w:sz w:val="24"/>
          <w:szCs w:val="24"/>
          <w:lang w:eastAsia="ru-RU"/>
        </w:rPr>
        <w:t xml:space="preserve">Настоящим письмом, </w:t>
      </w:r>
      <w:r w:rsidR="00B55838" w:rsidRPr="00677725">
        <w:rPr>
          <w:rFonts w:ascii="Times New Roman" w:hAnsi="Times New Roman"/>
          <w:szCs w:val="24"/>
        </w:rPr>
        <w:t>______________________________________________________</w:t>
      </w:r>
    </w:p>
    <w:p w:rsidR="0003085D" w:rsidRPr="00677725" w:rsidRDefault="00B55838" w:rsidP="003832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77725">
        <w:rPr>
          <w:rFonts w:ascii="Times New Roman" w:hAnsi="Times New Roman"/>
          <w:i/>
          <w:sz w:val="16"/>
        </w:rPr>
        <w:t xml:space="preserve">                                                          </w:t>
      </w:r>
      <w:r w:rsidRPr="00677725">
        <w:rPr>
          <w:rFonts w:ascii="Times New Roman" w:hAnsi="Times New Roman"/>
          <w:i/>
          <w:sz w:val="18"/>
        </w:rPr>
        <w:t>(полное наименование организации с указанием организационно-правовой формы)</w:t>
      </w:r>
      <w:r w:rsidR="003832C7">
        <w:rPr>
          <w:rFonts w:ascii="Times New Roman" w:hAnsi="Times New Roman"/>
          <w:i/>
          <w:sz w:val="18"/>
        </w:rPr>
        <w:t xml:space="preserve"> </w:t>
      </w:r>
      <w:r w:rsidR="00D961D2" w:rsidRPr="00677725">
        <w:rPr>
          <w:rFonts w:ascii="Times New Roman" w:hAnsi="Times New Roman"/>
          <w:sz w:val="24"/>
          <w:szCs w:val="24"/>
          <w:lang w:eastAsia="ru-RU"/>
        </w:rPr>
        <w:t>сообщает</w:t>
      </w:r>
      <w:r w:rsidR="00C03FAD">
        <w:rPr>
          <w:rStyle w:val="af2"/>
          <w:rFonts w:ascii="Times New Roman" w:hAnsi="Times New Roman"/>
          <w:sz w:val="24"/>
          <w:szCs w:val="24"/>
          <w:lang w:eastAsia="ru-RU"/>
        </w:rPr>
        <w:footnoteReference w:id="1"/>
      </w:r>
      <w:r w:rsidR="00D961D2" w:rsidRPr="00677725">
        <w:rPr>
          <w:rFonts w:ascii="Times New Roman" w:hAnsi="Times New Roman"/>
          <w:sz w:val="24"/>
          <w:szCs w:val="24"/>
          <w:lang w:eastAsia="ru-RU"/>
        </w:rPr>
        <w:t xml:space="preserve"> следующую информацию о заключ</w:t>
      </w:r>
      <w:r w:rsidR="004840E9">
        <w:rPr>
          <w:rFonts w:ascii="Times New Roman" w:hAnsi="Times New Roman"/>
          <w:sz w:val="24"/>
          <w:szCs w:val="24"/>
          <w:lang w:eastAsia="ru-RU"/>
        </w:rPr>
        <w:t>енн</w:t>
      </w:r>
      <w:r w:rsidR="00BB7C03" w:rsidRPr="00677725">
        <w:rPr>
          <w:rFonts w:ascii="Times New Roman" w:hAnsi="Times New Roman"/>
          <w:sz w:val="24"/>
          <w:szCs w:val="24"/>
          <w:lang w:eastAsia="ru-RU"/>
        </w:rPr>
        <w:t>ом</w:t>
      </w:r>
      <w:r w:rsidR="00D961D2" w:rsidRPr="00677725">
        <w:rPr>
          <w:rFonts w:ascii="Times New Roman" w:hAnsi="Times New Roman"/>
          <w:sz w:val="24"/>
          <w:szCs w:val="24"/>
          <w:lang w:eastAsia="ru-RU"/>
        </w:rPr>
        <w:t xml:space="preserve"> с эмитент</w:t>
      </w:r>
      <w:r w:rsidR="00BB7C03" w:rsidRPr="00677725">
        <w:rPr>
          <w:rFonts w:ascii="Times New Roman" w:hAnsi="Times New Roman"/>
          <w:sz w:val="24"/>
          <w:szCs w:val="24"/>
          <w:lang w:eastAsia="ru-RU"/>
        </w:rPr>
        <w:t>ом</w:t>
      </w:r>
      <w:r w:rsidR="00D961D2" w:rsidRPr="00677725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BB7C03" w:rsidRPr="00677725">
        <w:rPr>
          <w:rFonts w:ascii="Times New Roman" w:hAnsi="Times New Roman"/>
          <w:sz w:val="24"/>
          <w:szCs w:val="24"/>
          <w:lang w:eastAsia="ru-RU"/>
        </w:rPr>
        <w:t>е</w:t>
      </w:r>
      <w:r w:rsidR="009C461D" w:rsidRPr="006777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1D2" w:rsidRPr="00677725">
        <w:rPr>
          <w:rFonts w:ascii="Times New Roman" w:hAnsi="Times New Roman"/>
          <w:sz w:val="24"/>
          <w:szCs w:val="24"/>
          <w:lang w:eastAsia="ru-RU"/>
        </w:rPr>
        <w:t>в</w:t>
      </w:r>
      <w:r w:rsidR="00EA6DD8" w:rsidRPr="00677725">
        <w:rPr>
          <w:rFonts w:ascii="Times New Roman" w:hAnsi="Times New Roman"/>
          <w:sz w:val="24"/>
          <w:szCs w:val="24"/>
          <w:lang w:eastAsia="ru-RU"/>
        </w:rPr>
        <w:t xml:space="preserve"> соответствии с </w:t>
      </w:r>
      <w:r w:rsidR="00D961D2" w:rsidRPr="00677725">
        <w:rPr>
          <w:rFonts w:ascii="Times New Roman" w:hAnsi="Times New Roman"/>
          <w:sz w:val="24"/>
          <w:szCs w:val="24"/>
          <w:lang w:eastAsia="ru-RU"/>
        </w:rPr>
        <w:t>п.</w:t>
      </w:r>
      <w:r w:rsidR="004840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1D2" w:rsidRPr="00677725"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="00EA6DD8" w:rsidRPr="00677725">
        <w:rPr>
          <w:rFonts w:ascii="Times New Roman" w:hAnsi="Times New Roman"/>
          <w:sz w:val="24"/>
          <w:szCs w:val="24"/>
          <w:lang w:eastAsia="ru-RU"/>
        </w:rPr>
        <w:t>Положени</w:t>
      </w:r>
      <w:r w:rsidR="00D961D2" w:rsidRPr="00677725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9B315F">
        <w:rPr>
          <w:rFonts w:ascii="Times New Roman" w:hAnsi="Times New Roman"/>
          <w:sz w:val="24"/>
          <w:szCs w:val="24"/>
          <w:lang w:eastAsia="ru-RU"/>
        </w:rPr>
        <w:t>о</w:t>
      </w:r>
      <w:r w:rsidR="00EA6DD8" w:rsidRPr="00677725">
        <w:rPr>
          <w:rFonts w:ascii="Times New Roman" w:hAnsi="Times New Roman"/>
          <w:sz w:val="24"/>
          <w:szCs w:val="24"/>
          <w:lang w:eastAsia="ru-RU"/>
        </w:rPr>
        <w:t xml:space="preserve"> порядке и условиях поддержания цен, спроса, предложения или объема торгов финансовым инструментом, инос</w:t>
      </w:r>
      <w:r w:rsidR="00D961D2" w:rsidRPr="00677725">
        <w:rPr>
          <w:rFonts w:ascii="Times New Roman" w:hAnsi="Times New Roman"/>
          <w:sz w:val="24"/>
          <w:szCs w:val="24"/>
          <w:lang w:eastAsia="ru-RU"/>
        </w:rPr>
        <w:t>транной валютой и (или) товаром</w:t>
      </w:r>
      <w:r w:rsidR="00EA6DD8" w:rsidRPr="00677725">
        <w:rPr>
          <w:rFonts w:ascii="Times New Roman" w:hAnsi="Times New Roman"/>
          <w:sz w:val="24"/>
          <w:szCs w:val="24"/>
          <w:lang w:eastAsia="ru-RU"/>
        </w:rPr>
        <w:t>, утвержденн</w:t>
      </w:r>
      <w:r w:rsidR="00992CF8" w:rsidRPr="00677725">
        <w:rPr>
          <w:rFonts w:ascii="Times New Roman" w:hAnsi="Times New Roman"/>
          <w:sz w:val="24"/>
          <w:szCs w:val="24"/>
          <w:lang w:eastAsia="ru-RU"/>
        </w:rPr>
        <w:t>ого</w:t>
      </w:r>
      <w:r w:rsidR="00EA6DD8" w:rsidRPr="00677725">
        <w:rPr>
          <w:rFonts w:ascii="Times New Roman" w:hAnsi="Times New Roman"/>
          <w:sz w:val="24"/>
          <w:szCs w:val="24"/>
          <w:lang w:eastAsia="ru-RU"/>
        </w:rPr>
        <w:t xml:space="preserve"> Приказом </w:t>
      </w:r>
      <w:r w:rsidR="009B315F">
        <w:rPr>
          <w:rFonts w:ascii="Times New Roman" w:hAnsi="Times New Roman"/>
          <w:sz w:val="24"/>
          <w:szCs w:val="24"/>
          <w:lang w:eastAsia="ru-RU"/>
        </w:rPr>
        <w:t xml:space="preserve">ФСФР России </w:t>
      </w:r>
      <w:r w:rsidR="00EA6DD8" w:rsidRPr="00677725">
        <w:rPr>
          <w:rFonts w:ascii="Times New Roman" w:hAnsi="Times New Roman"/>
          <w:sz w:val="24"/>
          <w:szCs w:val="24"/>
          <w:lang w:eastAsia="ru-RU"/>
        </w:rPr>
        <w:t>от 21</w:t>
      </w:r>
      <w:r w:rsidR="009B315F">
        <w:rPr>
          <w:rFonts w:ascii="Times New Roman" w:hAnsi="Times New Roman"/>
          <w:sz w:val="24"/>
          <w:szCs w:val="24"/>
          <w:lang w:eastAsia="ru-RU"/>
        </w:rPr>
        <w:t>.01.</w:t>
      </w:r>
      <w:r w:rsidR="00EA6DD8" w:rsidRPr="00677725">
        <w:rPr>
          <w:rFonts w:ascii="Times New Roman" w:hAnsi="Times New Roman"/>
          <w:sz w:val="24"/>
          <w:szCs w:val="24"/>
          <w:lang w:eastAsia="ru-RU"/>
        </w:rPr>
        <w:t xml:space="preserve">2011 </w:t>
      </w:r>
      <w:r w:rsidR="009B315F" w:rsidRPr="00677725">
        <w:rPr>
          <w:rFonts w:ascii="Times New Roman" w:hAnsi="Times New Roman"/>
          <w:sz w:val="24"/>
          <w:szCs w:val="24"/>
          <w:lang w:eastAsia="ru-RU"/>
        </w:rPr>
        <w:t>№11–2/</w:t>
      </w:r>
      <w:proofErr w:type="spellStart"/>
      <w:r w:rsidR="009B315F" w:rsidRPr="00677725">
        <w:rPr>
          <w:rFonts w:ascii="Times New Roman" w:hAnsi="Times New Roman"/>
          <w:sz w:val="24"/>
          <w:szCs w:val="24"/>
          <w:lang w:eastAsia="ru-RU"/>
        </w:rPr>
        <w:t>пз</w:t>
      </w:r>
      <w:proofErr w:type="spellEnd"/>
      <w:r w:rsidR="009B315F" w:rsidRPr="00677725">
        <w:rPr>
          <w:rFonts w:ascii="Times New Roman" w:hAnsi="Times New Roman"/>
          <w:sz w:val="24"/>
          <w:szCs w:val="24"/>
          <w:lang w:eastAsia="ru-RU"/>
        </w:rPr>
        <w:t>-н</w:t>
      </w:r>
      <w:r w:rsidR="00992CF8" w:rsidRPr="00677725">
        <w:rPr>
          <w:rFonts w:ascii="Times New Roman" w:hAnsi="Times New Roman"/>
          <w:sz w:val="24"/>
          <w:szCs w:val="24"/>
          <w:lang w:eastAsia="ru-RU"/>
        </w:rPr>
        <w:t>:</w:t>
      </w:r>
    </w:p>
    <w:p w:rsidR="0036102C" w:rsidRPr="00677725" w:rsidRDefault="0003085D" w:rsidP="00B3177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7725">
        <w:rPr>
          <w:rFonts w:ascii="Times New Roman" w:hAnsi="Times New Roman"/>
          <w:sz w:val="24"/>
          <w:szCs w:val="24"/>
          <w:lang w:eastAsia="ru-RU"/>
        </w:rPr>
        <w:t>полное наименование участника торгов, заключившего с эмитентом договор о поддержании цен на эмиссионные ценные бумаги:</w:t>
      </w:r>
      <w:r w:rsidR="00AB31CC" w:rsidRPr="00677725">
        <w:rPr>
          <w:rFonts w:ascii="Times New Roman" w:hAnsi="Times New Roman"/>
          <w:sz w:val="24"/>
          <w:szCs w:val="24"/>
        </w:rPr>
        <w:t xml:space="preserve"> </w:t>
      </w:r>
      <w:r w:rsidRPr="00677725">
        <w:rPr>
          <w:rFonts w:ascii="Times New Roman" w:hAnsi="Times New Roman"/>
          <w:sz w:val="24"/>
          <w:szCs w:val="24"/>
          <w:lang w:eastAsia="ru-RU"/>
        </w:rPr>
        <w:t>полное наименование эмитента:</w:t>
      </w:r>
      <w:r w:rsidR="00AB31CC" w:rsidRPr="006777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7725">
        <w:rPr>
          <w:rFonts w:ascii="Times New Roman" w:hAnsi="Times New Roman"/>
          <w:sz w:val="24"/>
          <w:szCs w:val="24"/>
          <w:lang w:eastAsia="ru-RU"/>
        </w:rPr>
        <w:t xml:space="preserve">вид (категория, тип эмиссионных ценных бумаг, поддержание цен на которые осуществляет участник торгов): </w:t>
      </w:r>
    </w:p>
    <w:p w:rsidR="00203312" w:rsidRDefault="00C03FAD" w:rsidP="00C03FAD">
      <w:pPr>
        <w:pStyle w:val="ConsPlusNormal"/>
        <w:ind w:firstLine="567"/>
        <w:contextualSpacing/>
        <w:jc w:val="both"/>
        <w:rPr>
          <w:b w:val="0"/>
        </w:rPr>
      </w:pPr>
      <w:r>
        <w:rPr>
          <w:rStyle w:val="af2"/>
          <w:b w:val="0"/>
        </w:rPr>
        <w:footnoteReference w:id="2"/>
      </w:r>
      <w:r w:rsidR="00203312" w:rsidRPr="00677725">
        <w:rPr>
          <w:b w:val="0"/>
        </w:rPr>
        <w:t>государственный регистрационный номер выпуска эмиссионных ценных бумаг (идентификационного номера выпуска биржевых облигаций):</w:t>
      </w:r>
    </w:p>
    <w:p w:rsidR="00C03FAD" w:rsidRPr="00677725" w:rsidRDefault="00C03FAD" w:rsidP="00C03FAD">
      <w:pPr>
        <w:pStyle w:val="ab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77725">
        <w:rPr>
          <w:rFonts w:ascii="Times New Roman" w:hAnsi="Times New Roman"/>
          <w:sz w:val="24"/>
          <w:szCs w:val="24"/>
        </w:rPr>
        <w:t xml:space="preserve">даты начала, окончания (срока) действия договора о поддержании цен на эмиссионные ценные бумаги: </w:t>
      </w:r>
    </w:p>
    <w:p w:rsidR="00677725" w:rsidRPr="00677725" w:rsidRDefault="0003085D" w:rsidP="00C03FAD">
      <w:pPr>
        <w:pStyle w:val="ab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77725">
        <w:rPr>
          <w:rFonts w:ascii="Times New Roman" w:hAnsi="Times New Roman"/>
          <w:sz w:val="24"/>
          <w:szCs w:val="24"/>
        </w:rPr>
        <w:t>срок (сроки), в течение которого</w:t>
      </w:r>
      <w:r w:rsidR="00C03FAD">
        <w:rPr>
          <w:rFonts w:ascii="Times New Roman" w:hAnsi="Times New Roman"/>
          <w:sz w:val="24"/>
          <w:szCs w:val="24"/>
          <w:lang w:val="ru-RU"/>
        </w:rPr>
        <w:t>(-ых)</w:t>
      </w:r>
      <w:r w:rsidRPr="00677725">
        <w:rPr>
          <w:rFonts w:ascii="Times New Roman" w:hAnsi="Times New Roman"/>
          <w:sz w:val="24"/>
          <w:szCs w:val="24"/>
        </w:rPr>
        <w:t xml:space="preserve"> участник</w:t>
      </w:r>
      <w:r w:rsidRPr="00677725">
        <w:rPr>
          <w:rFonts w:ascii="Times New Roman" w:hAnsi="Times New Roman"/>
          <w:sz w:val="24"/>
          <w:szCs w:val="24"/>
          <w:lang w:eastAsia="ru-RU"/>
        </w:rPr>
        <w:t xml:space="preserve"> торгов будет осуществлять поддержание цен на эмиссионные ценные бумаги:</w:t>
      </w:r>
      <w:r w:rsidR="00AB31CC" w:rsidRPr="006777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ED2" w:rsidRPr="00677725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203312" w:rsidRPr="00677725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6B0ED2" w:rsidRPr="0067772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03312" w:rsidRPr="00677725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6B0ED2" w:rsidRPr="0067772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03312" w:rsidRPr="00677725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="006B0ED2" w:rsidRPr="00677725"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 w:rsidR="0036102C" w:rsidRPr="00677725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203312" w:rsidRPr="00677725">
        <w:rPr>
          <w:rFonts w:ascii="Times New Roman" w:hAnsi="Times New Roman"/>
          <w:b/>
          <w:sz w:val="24"/>
          <w:szCs w:val="24"/>
          <w:lang w:eastAsia="ru-RU"/>
        </w:rPr>
        <w:t>__.__.____</w:t>
      </w:r>
      <w:r w:rsidR="00203312" w:rsidRPr="00677725" w:rsidDel="002033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0ED2" w:rsidRPr="00677725">
        <w:rPr>
          <w:rFonts w:ascii="Times New Roman" w:hAnsi="Times New Roman"/>
          <w:b/>
          <w:sz w:val="24"/>
          <w:szCs w:val="24"/>
          <w:lang w:eastAsia="ru-RU"/>
        </w:rPr>
        <w:t>(включительно)</w:t>
      </w:r>
      <w:r w:rsidR="00203312" w:rsidRPr="0067772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573EAC" w:rsidRPr="00573EAC">
        <w:rPr>
          <w:rFonts w:ascii="Times New Roman" w:hAnsi="Times New Roman"/>
          <w:sz w:val="24"/>
          <w:szCs w:val="24"/>
          <w:lang w:val="ru-RU" w:eastAsia="ru-RU"/>
        </w:rPr>
        <w:t>(</w:t>
      </w:r>
      <w:proofErr w:type="spellStart"/>
      <w:r w:rsidR="00573EAC" w:rsidRPr="00573EAC">
        <w:rPr>
          <w:rFonts w:ascii="Times New Roman" w:hAnsi="Times New Roman"/>
          <w:sz w:val="24"/>
          <w:szCs w:val="24"/>
          <w:lang w:val="ru-RU" w:eastAsia="ru-RU"/>
        </w:rPr>
        <w:t>cрок</w:t>
      </w:r>
      <w:proofErr w:type="spellEnd"/>
      <w:r w:rsidR="00573EAC" w:rsidRPr="00573EAC">
        <w:rPr>
          <w:rFonts w:ascii="Times New Roman" w:hAnsi="Times New Roman"/>
          <w:sz w:val="24"/>
          <w:szCs w:val="24"/>
          <w:lang w:val="ru-RU" w:eastAsia="ru-RU"/>
        </w:rPr>
        <w:t xml:space="preserve"> поддержания цен указывается с учетом требований п. 2.2. Приказа ФСФР России от 21.01.2011 №11-2/</w:t>
      </w:r>
      <w:proofErr w:type="spellStart"/>
      <w:r w:rsidR="00573EAC" w:rsidRPr="00573EAC">
        <w:rPr>
          <w:rFonts w:ascii="Times New Roman" w:hAnsi="Times New Roman"/>
          <w:sz w:val="24"/>
          <w:szCs w:val="24"/>
          <w:lang w:val="ru-RU" w:eastAsia="ru-RU"/>
        </w:rPr>
        <w:t>пз</w:t>
      </w:r>
      <w:proofErr w:type="spellEnd"/>
      <w:r w:rsidR="00573EAC" w:rsidRPr="00573EAC">
        <w:rPr>
          <w:rFonts w:ascii="Times New Roman" w:hAnsi="Times New Roman"/>
          <w:sz w:val="24"/>
          <w:szCs w:val="24"/>
          <w:lang w:val="ru-RU" w:eastAsia="ru-RU"/>
        </w:rPr>
        <w:t>-н)</w:t>
      </w:r>
      <w:r w:rsidR="00573EAC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9250C" w:rsidRPr="009B315F" w:rsidRDefault="0003085D" w:rsidP="00C03FAD">
      <w:pPr>
        <w:pStyle w:val="ab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77725">
        <w:rPr>
          <w:rFonts w:ascii="Times New Roman" w:hAnsi="Times New Roman"/>
          <w:sz w:val="24"/>
          <w:szCs w:val="24"/>
        </w:rPr>
        <w:t xml:space="preserve">порядок определения максимальной разницы между лучшей ценой предложения на покупку и лучшей ценой предложения на продажу (спрэд двусторонней котировки) по подаваемым участником торгов заявкам при поддержании цены на эмиссионные ценные бумаги: </w:t>
      </w:r>
      <w:r w:rsidR="009B315F" w:rsidRPr="009B315F">
        <w:rPr>
          <w:rFonts w:ascii="Times New Roman" w:hAnsi="Times New Roman"/>
          <w:sz w:val="24"/>
          <w:szCs w:val="24"/>
          <w:lang w:val="ru-RU"/>
        </w:rPr>
        <w:t>[</w:t>
      </w:r>
      <w:r w:rsidR="006B0ED2" w:rsidRPr="009B315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изложить </w:t>
      </w:r>
      <w:r w:rsidR="006B0ED2" w:rsidRPr="009B315F">
        <w:rPr>
          <w:rFonts w:ascii="Times New Roman" w:hAnsi="Times New Roman"/>
          <w:i/>
          <w:sz w:val="18"/>
          <w:szCs w:val="18"/>
          <w:lang w:eastAsia="ru-RU"/>
        </w:rPr>
        <w:t>порядок определения спрэд</w:t>
      </w:r>
      <w:r w:rsidR="0070696A" w:rsidRPr="009B315F">
        <w:rPr>
          <w:rFonts w:ascii="Times New Roman" w:hAnsi="Times New Roman"/>
          <w:i/>
          <w:sz w:val="18"/>
          <w:szCs w:val="18"/>
          <w:lang w:eastAsia="ru-RU"/>
        </w:rPr>
        <w:t>а</w:t>
      </w:r>
      <w:r w:rsidR="006B0ED2" w:rsidRPr="009B315F">
        <w:rPr>
          <w:rFonts w:ascii="Times New Roman" w:hAnsi="Times New Roman"/>
          <w:i/>
          <w:sz w:val="18"/>
          <w:szCs w:val="18"/>
          <w:lang w:eastAsia="ru-RU"/>
        </w:rPr>
        <w:t xml:space="preserve"> двусторонней котировки по подаваемым участником торгов заявкам при поддержании цены на эмиссионные ценные бумаги</w:t>
      </w:r>
      <w:r w:rsidR="009B315F" w:rsidRPr="009B315F">
        <w:rPr>
          <w:rFonts w:ascii="Times New Roman" w:eastAsia="Times New Roman" w:hAnsi="Times New Roman"/>
          <w:sz w:val="24"/>
          <w:szCs w:val="24"/>
          <w:lang w:val="ru-RU" w:eastAsia="ru-RU"/>
        </w:rPr>
        <w:t>].</w:t>
      </w:r>
    </w:p>
    <w:p w:rsidR="003D625F" w:rsidRPr="00677725" w:rsidRDefault="003D625F" w:rsidP="0069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5F" w:rsidRPr="00677725" w:rsidRDefault="003D625F" w:rsidP="00692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252" w:type="dxa"/>
        <w:tblInd w:w="5637" w:type="dxa"/>
        <w:tblLook w:val="04A0" w:firstRow="1" w:lastRow="0" w:firstColumn="1" w:lastColumn="0" w:noHBand="0" w:noVBand="1"/>
      </w:tblPr>
      <w:tblGrid>
        <w:gridCol w:w="2126"/>
        <w:gridCol w:w="283"/>
        <w:gridCol w:w="1843"/>
      </w:tblGrid>
      <w:tr w:rsidR="0069250C" w:rsidRPr="00677725" w:rsidTr="0069250C">
        <w:trPr>
          <w:trHeight w:val="20"/>
        </w:trPr>
        <w:tc>
          <w:tcPr>
            <w:tcW w:w="4252" w:type="dxa"/>
            <w:gridSpan w:val="3"/>
            <w:hideMark/>
          </w:tcPr>
          <w:p w:rsidR="0069250C" w:rsidRPr="00677725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69250C" w:rsidRPr="00677725" w:rsidTr="0069250C">
        <w:trPr>
          <w:trHeight w:val="307"/>
        </w:trPr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50C" w:rsidRPr="00677725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250C" w:rsidRPr="00677725" w:rsidTr="0069250C">
        <w:trPr>
          <w:trHeight w:val="20"/>
        </w:trPr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50C" w:rsidRPr="00C03FAD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03F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</w:tr>
      <w:tr w:rsidR="0069250C" w:rsidRPr="00677725" w:rsidTr="0069250C">
        <w:trPr>
          <w:trHeight w:val="2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50C" w:rsidRPr="00677725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69250C" w:rsidRPr="00677725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50C" w:rsidRPr="00677725" w:rsidRDefault="0007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50C" w:rsidRPr="00677725" w:rsidTr="0069250C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250C" w:rsidRPr="00C03FAD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03F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9250C" w:rsidRPr="00C03FAD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69250C" w:rsidRPr="00C03FAD" w:rsidRDefault="0069250C" w:rsidP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03F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(Ф.И.О.)</w:t>
            </w:r>
          </w:p>
        </w:tc>
      </w:tr>
      <w:tr w:rsidR="0069250C" w:rsidRPr="00677725" w:rsidTr="0069250C">
        <w:trPr>
          <w:trHeight w:val="20"/>
        </w:trPr>
        <w:tc>
          <w:tcPr>
            <w:tcW w:w="4252" w:type="dxa"/>
            <w:gridSpan w:val="3"/>
          </w:tcPr>
          <w:p w:rsidR="0069250C" w:rsidRPr="00677725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250C" w:rsidRPr="00677725" w:rsidTr="0069250C">
        <w:trPr>
          <w:trHeight w:val="20"/>
        </w:trPr>
        <w:tc>
          <w:tcPr>
            <w:tcW w:w="4252" w:type="dxa"/>
            <w:gridSpan w:val="3"/>
            <w:hideMark/>
          </w:tcPr>
          <w:p w:rsidR="0069250C" w:rsidRPr="00677725" w:rsidRDefault="0069250C" w:rsidP="00B5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55838" w:rsidRPr="00677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677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B55838" w:rsidRPr="00677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69250C" w:rsidRPr="00677725" w:rsidTr="0069250C">
        <w:trPr>
          <w:trHeight w:val="20"/>
        </w:trPr>
        <w:tc>
          <w:tcPr>
            <w:tcW w:w="4252" w:type="dxa"/>
            <w:gridSpan w:val="3"/>
          </w:tcPr>
          <w:p w:rsidR="0069250C" w:rsidRPr="00677725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250C" w:rsidRPr="00677725" w:rsidTr="0069250C">
        <w:trPr>
          <w:trHeight w:val="20"/>
        </w:trPr>
        <w:tc>
          <w:tcPr>
            <w:tcW w:w="4252" w:type="dxa"/>
            <w:gridSpan w:val="3"/>
            <w:hideMark/>
          </w:tcPr>
          <w:p w:rsidR="0069250C" w:rsidRPr="00C03FAD" w:rsidRDefault="0069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F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03085D" w:rsidRPr="00677725" w:rsidRDefault="0003085D" w:rsidP="000308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7725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36102C" w:rsidRPr="00677725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6777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3085D" w:rsidRPr="00677725" w:rsidRDefault="0003085D" w:rsidP="000308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7725">
        <w:rPr>
          <w:rFonts w:ascii="Times New Roman" w:eastAsia="Times New Roman" w:hAnsi="Times New Roman"/>
          <w:sz w:val="20"/>
          <w:szCs w:val="20"/>
          <w:lang w:eastAsia="ru-RU"/>
        </w:rPr>
        <w:t xml:space="preserve">Тел. </w:t>
      </w:r>
      <w:r w:rsidR="0036102C" w:rsidRPr="00677725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03085D" w:rsidRDefault="0036102C" w:rsidP="00992CF8">
      <w:pPr>
        <w:spacing w:after="0" w:line="240" w:lineRule="auto"/>
        <w:rPr>
          <w:rFonts w:ascii="Times New Roman" w:hAnsi="Times New Roman"/>
        </w:rPr>
      </w:pPr>
      <w:r w:rsidRPr="00677725">
        <w:rPr>
          <w:rFonts w:ascii="Times New Roman" w:eastAsia="Times New Roman" w:hAnsi="Times New Roman"/>
          <w:sz w:val="20"/>
          <w:szCs w:val="20"/>
          <w:lang w:eastAsia="ru-RU"/>
        </w:rPr>
        <w:t>Почта______________________</w:t>
      </w:r>
    </w:p>
    <w:p w:rsidR="00C03FAD" w:rsidRPr="00677725" w:rsidRDefault="00C03FAD" w:rsidP="00992CF8">
      <w:pPr>
        <w:spacing w:after="0" w:line="240" w:lineRule="auto"/>
        <w:rPr>
          <w:rFonts w:ascii="Times New Roman" w:hAnsi="Times New Roman"/>
        </w:rPr>
      </w:pPr>
    </w:p>
    <w:sectPr w:rsidR="00C03FAD" w:rsidRPr="00677725" w:rsidSect="00C03FA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4A" w:rsidRDefault="0064694A" w:rsidP="00441773">
      <w:pPr>
        <w:spacing w:after="0" w:line="240" w:lineRule="auto"/>
      </w:pPr>
      <w:r>
        <w:separator/>
      </w:r>
    </w:p>
  </w:endnote>
  <w:endnote w:type="continuationSeparator" w:id="0">
    <w:p w:rsidR="0064694A" w:rsidRDefault="0064694A" w:rsidP="0044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4A" w:rsidRDefault="0064694A" w:rsidP="00441773">
      <w:pPr>
        <w:spacing w:after="0" w:line="240" w:lineRule="auto"/>
      </w:pPr>
      <w:r>
        <w:separator/>
      </w:r>
    </w:p>
  </w:footnote>
  <w:footnote w:type="continuationSeparator" w:id="0">
    <w:p w:rsidR="0064694A" w:rsidRDefault="0064694A" w:rsidP="00441773">
      <w:pPr>
        <w:spacing w:after="0" w:line="240" w:lineRule="auto"/>
      </w:pPr>
      <w:r>
        <w:continuationSeparator/>
      </w:r>
    </w:p>
  </w:footnote>
  <w:footnote w:id="1">
    <w:p w:rsidR="00C03FAD" w:rsidRPr="00573EAC" w:rsidRDefault="00C03FAD" w:rsidP="00C03FAD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573EAC">
        <w:rPr>
          <w:rFonts w:ascii="Times New Roman" w:hAnsi="Times New Roman"/>
          <w:color w:val="000000" w:themeColor="text1"/>
          <w:sz w:val="18"/>
          <w:szCs w:val="18"/>
        </w:rPr>
        <w:t xml:space="preserve">Сообщение должно быть направлено участником торгов с соблюдением срока, предусмотренного п. 2.4. Приказа ФСФР России от </w:t>
      </w:r>
      <w:r w:rsidRPr="00573EAC">
        <w:rPr>
          <w:rFonts w:ascii="Times New Roman" w:hAnsi="Times New Roman"/>
          <w:sz w:val="18"/>
          <w:szCs w:val="18"/>
          <w:lang w:eastAsia="ru-RU"/>
        </w:rPr>
        <w:t xml:space="preserve">21.01.2011 </w:t>
      </w:r>
      <w:r w:rsidRPr="00573EAC">
        <w:rPr>
          <w:rFonts w:ascii="Times New Roman" w:hAnsi="Times New Roman"/>
          <w:color w:val="000000" w:themeColor="text1"/>
          <w:sz w:val="18"/>
          <w:szCs w:val="18"/>
        </w:rPr>
        <w:t>№11-2/</w:t>
      </w:r>
      <w:proofErr w:type="spellStart"/>
      <w:r w:rsidRPr="00573EAC">
        <w:rPr>
          <w:rFonts w:ascii="Times New Roman" w:hAnsi="Times New Roman"/>
          <w:color w:val="000000" w:themeColor="text1"/>
          <w:sz w:val="18"/>
          <w:szCs w:val="18"/>
        </w:rPr>
        <w:t>пз</w:t>
      </w:r>
      <w:proofErr w:type="spellEnd"/>
      <w:r w:rsidRPr="00573EAC">
        <w:rPr>
          <w:rFonts w:ascii="Times New Roman" w:hAnsi="Times New Roman"/>
          <w:color w:val="000000" w:themeColor="text1"/>
          <w:sz w:val="18"/>
          <w:szCs w:val="18"/>
        </w:rPr>
        <w:t>-н</w:t>
      </w:r>
      <w:r w:rsidRPr="00573EAC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(не позднее трех рабочих дней до дня, предшествующего дню начала поддержания</w:t>
      </w:r>
      <w:r w:rsidRPr="00573EAC">
        <w:rPr>
          <w:rFonts w:ascii="Times New Roman" w:hAnsi="Times New Roman"/>
          <w:color w:val="000000" w:themeColor="text1"/>
          <w:sz w:val="18"/>
          <w:szCs w:val="18"/>
        </w:rPr>
        <w:t xml:space="preserve"> участником торгов цен на эмиссионные ценные бумаги). В случае изменения или прекращения договора между участником торгов и эмитентом о поддержании цен на эмиссионные ценные бумаги до истечения срока его действия информация об этом должна быть предоставлена бирже в течение трех рабочих дней с даты изменения или прекращения указанного договора (п. 2.5. Приказа ФСФР России от </w:t>
      </w:r>
      <w:r w:rsidRPr="00573EAC">
        <w:rPr>
          <w:rFonts w:ascii="Times New Roman" w:hAnsi="Times New Roman"/>
          <w:sz w:val="18"/>
          <w:szCs w:val="18"/>
          <w:lang w:eastAsia="ru-RU"/>
        </w:rPr>
        <w:t xml:space="preserve">21.01.2011 </w:t>
      </w:r>
      <w:r w:rsidRPr="00573EAC">
        <w:rPr>
          <w:rFonts w:ascii="Times New Roman" w:hAnsi="Times New Roman"/>
          <w:color w:val="000000" w:themeColor="text1"/>
          <w:sz w:val="18"/>
          <w:szCs w:val="18"/>
        </w:rPr>
        <w:t>№11-2/</w:t>
      </w:r>
      <w:proofErr w:type="spellStart"/>
      <w:r w:rsidRPr="00573EAC">
        <w:rPr>
          <w:rFonts w:ascii="Times New Roman" w:hAnsi="Times New Roman"/>
          <w:color w:val="000000" w:themeColor="text1"/>
          <w:sz w:val="18"/>
          <w:szCs w:val="18"/>
        </w:rPr>
        <w:t>пз</w:t>
      </w:r>
      <w:proofErr w:type="spellEnd"/>
      <w:r w:rsidRPr="00573EAC">
        <w:rPr>
          <w:rFonts w:ascii="Times New Roman" w:hAnsi="Times New Roman"/>
          <w:color w:val="000000" w:themeColor="text1"/>
          <w:sz w:val="18"/>
          <w:szCs w:val="18"/>
        </w:rPr>
        <w:t>-н).</w:t>
      </w:r>
    </w:p>
  </w:footnote>
  <w:footnote w:id="2">
    <w:p w:rsidR="00C03FAD" w:rsidRPr="00573EAC" w:rsidRDefault="00C03FAD" w:rsidP="00C03FAD">
      <w:pPr>
        <w:pStyle w:val="af0"/>
        <w:jc w:val="both"/>
        <w:rPr>
          <w:sz w:val="18"/>
          <w:szCs w:val="18"/>
        </w:rPr>
      </w:pPr>
      <w:r w:rsidRPr="00573EAC">
        <w:rPr>
          <w:rStyle w:val="af2"/>
          <w:rFonts w:ascii="Times New Roman" w:hAnsi="Times New Roman"/>
          <w:sz w:val="18"/>
          <w:szCs w:val="18"/>
        </w:rPr>
        <w:footnoteRef/>
      </w:r>
      <w:r w:rsidRPr="00573EAC">
        <w:rPr>
          <w:rFonts w:ascii="Times New Roman" w:hAnsi="Times New Roman"/>
          <w:sz w:val="18"/>
          <w:szCs w:val="18"/>
        </w:rPr>
        <w:t xml:space="preserve"> </w:t>
      </w:r>
      <w:r w:rsidRPr="00573EAC">
        <w:rPr>
          <w:rFonts w:ascii="Times New Roman" w:hAnsi="Times New Roman"/>
          <w:bCs/>
          <w:color w:val="000000" w:themeColor="text1"/>
          <w:sz w:val="18"/>
          <w:szCs w:val="18"/>
          <w:lang w:eastAsia="ru-RU"/>
        </w:rPr>
        <w:t>Информация о государственном регистрационном номере выпуска эмиссионных ценных бумаг (идентификационного номера выпуска биржевых облигаций),</w:t>
      </w:r>
      <w:r w:rsidRPr="00573EAC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 в отношении которых </w:t>
      </w:r>
      <w:r w:rsidR="00573EAC">
        <w:rPr>
          <w:rFonts w:ascii="Times New Roman" w:hAnsi="Times New Roman"/>
          <w:color w:val="000000" w:themeColor="text1"/>
          <w:sz w:val="18"/>
          <w:szCs w:val="18"/>
          <w:lang w:eastAsia="ru-RU"/>
        </w:rPr>
        <w:t>участником торгов</w:t>
      </w:r>
      <w:r w:rsidRPr="00573EAC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 будет осуществляться поддержание цен, и о </w:t>
      </w:r>
      <w:r w:rsidRPr="00573EAC">
        <w:rPr>
          <w:rFonts w:ascii="Times New Roman" w:hAnsi="Times New Roman"/>
          <w:color w:val="000000" w:themeColor="text1"/>
          <w:sz w:val="18"/>
          <w:szCs w:val="18"/>
        </w:rPr>
        <w:t>датах начала, окончания (срока) действия договора о поддержании цен</w:t>
      </w:r>
      <w:r w:rsidRPr="00573EAC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 на данные ценные бумаги,</w:t>
      </w:r>
      <w:r w:rsidRPr="00573EAC">
        <w:rPr>
          <w:rFonts w:ascii="Times New Roman" w:hAnsi="Times New Roman"/>
          <w:color w:val="000000" w:themeColor="text1"/>
          <w:sz w:val="18"/>
          <w:szCs w:val="18"/>
        </w:rPr>
        <w:t xml:space="preserve"> указывается в сообщении </w:t>
      </w:r>
      <w:r w:rsidR="00573EAC">
        <w:rPr>
          <w:rFonts w:ascii="Times New Roman" w:hAnsi="Times New Roman"/>
          <w:color w:val="000000" w:themeColor="text1"/>
          <w:sz w:val="18"/>
          <w:szCs w:val="18"/>
        </w:rPr>
        <w:t>б</w:t>
      </w:r>
      <w:r w:rsidRPr="00573EAC">
        <w:rPr>
          <w:rFonts w:ascii="Times New Roman" w:hAnsi="Times New Roman"/>
          <w:color w:val="000000" w:themeColor="text1"/>
          <w:sz w:val="18"/>
          <w:szCs w:val="18"/>
        </w:rPr>
        <w:t>ирже с учетом требований</w:t>
      </w:r>
      <w:r w:rsidRPr="00573EAC">
        <w:rPr>
          <w:rFonts w:ascii="Times New Roman" w:hAnsi="Times New Roman"/>
          <w:color w:val="000000" w:themeColor="text1"/>
          <w:sz w:val="18"/>
          <w:szCs w:val="18"/>
          <w:lang w:eastAsia="x-none"/>
        </w:rPr>
        <w:t xml:space="preserve"> п. 1.4.1 </w:t>
      </w:r>
      <w:r w:rsidR="00573EAC" w:rsidRPr="00573EAC">
        <w:rPr>
          <w:rFonts w:ascii="Times New Roman" w:hAnsi="Times New Roman"/>
          <w:sz w:val="18"/>
          <w:szCs w:val="18"/>
          <w:lang w:eastAsia="ru-RU"/>
        </w:rPr>
        <w:t>ФСФР России от 21.01.2011 №11-2/</w:t>
      </w:r>
      <w:proofErr w:type="spellStart"/>
      <w:r w:rsidR="00573EAC" w:rsidRPr="00573EAC">
        <w:rPr>
          <w:rFonts w:ascii="Times New Roman" w:hAnsi="Times New Roman"/>
          <w:sz w:val="18"/>
          <w:szCs w:val="18"/>
          <w:lang w:eastAsia="ru-RU"/>
        </w:rPr>
        <w:t>пз</w:t>
      </w:r>
      <w:proofErr w:type="spellEnd"/>
      <w:r w:rsidR="00573EAC" w:rsidRPr="00573EAC">
        <w:rPr>
          <w:rFonts w:ascii="Times New Roman" w:hAnsi="Times New Roman"/>
          <w:sz w:val="18"/>
          <w:szCs w:val="18"/>
          <w:lang w:eastAsia="ru-RU"/>
        </w:rPr>
        <w:t>-н</w:t>
      </w:r>
      <w:r w:rsidRPr="00573EAC">
        <w:rPr>
          <w:rFonts w:ascii="Times New Roman" w:hAnsi="Times New Roman"/>
          <w:color w:val="000000" w:themeColor="text1"/>
          <w:sz w:val="18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B573E1B"/>
    <w:multiLevelType w:val="multilevel"/>
    <w:tmpl w:val="A1E2CC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73"/>
    <w:rsid w:val="0003085D"/>
    <w:rsid w:val="00074B3E"/>
    <w:rsid w:val="0007682F"/>
    <w:rsid w:val="00117637"/>
    <w:rsid w:val="00140C13"/>
    <w:rsid w:val="00143938"/>
    <w:rsid w:val="00154F9D"/>
    <w:rsid w:val="00162C9E"/>
    <w:rsid w:val="00187252"/>
    <w:rsid w:val="001B2B64"/>
    <w:rsid w:val="001C482E"/>
    <w:rsid w:val="001D4B99"/>
    <w:rsid w:val="00203312"/>
    <w:rsid w:val="002104B0"/>
    <w:rsid w:val="002329D8"/>
    <w:rsid w:val="002523A9"/>
    <w:rsid w:val="002632DD"/>
    <w:rsid w:val="002C0A5E"/>
    <w:rsid w:val="002E38A6"/>
    <w:rsid w:val="0036102C"/>
    <w:rsid w:val="00374134"/>
    <w:rsid w:val="003832C7"/>
    <w:rsid w:val="003D625F"/>
    <w:rsid w:val="00441773"/>
    <w:rsid w:val="004840E9"/>
    <w:rsid w:val="004975A1"/>
    <w:rsid w:val="004B4D49"/>
    <w:rsid w:val="00520DC3"/>
    <w:rsid w:val="005671DA"/>
    <w:rsid w:val="00573EAC"/>
    <w:rsid w:val="00574E86"/>
    <w:rsid w:val="005C24C1"/>
    <w:rsid w:val="006019D0"/>
    <w:rsid w:val="00613B56"/>
    <w:rsid w:val="0062420B"/>
    <w:rsid w:val="00624A2A"/>
    <w:rsid w:val="00630EDA"/>
    <w:rsid w:val="0064694A"/>
    <w:rsid w:val="00677725"/>
    <w:rsid w:val="0069250C"/>
    <w:rsid w:val="006B0ED2"/>
    <w:rsid w:val="0070696A"/>
    <w:rsid w:val="007076C2"/>
    <w:rsid w:val="00717A40"/>
    <w:rsid w:val="00742C45"/>
    <w:rsid w:val="007628C6"/>
    <w:rsid w:val="00767AB5"/>
    <w:rsid w:val="00775CDA"/>
    <w:rsid w:val="00785421"/>
    <w:rsid w:val="007A31A9"/>
    <w:rsid w:val="007A5F26"/>
    <w:rsid w:val="00835C30"/>
    <w:rsid w:val="008964C5"/>
    <w:rsid w:val="008B4E3A"/>
    <w:rsid w:val="008E26A2"/>
    <w:rsid w:val="008E39DC"/>
    <w:rsid w:val="008F08FC"/>
    <w:rsid w:val="00992CF8"/>
    <w:rsid w:val="009B315F"/>
    <w:rsid w:val="009C461D"/>
    <w:rsid w:val="009E4DD1"/>
    <w:rsid w:val="00A360B9"/>
    <w:rsid w:val="00A7236D"/>
    <w:rsid w:val="00A90A74"/>
    <w:rsid w:val="00AA13E5"/>
    <w:rsid w:val="00AB31CC"/>
    <w:rsid w:val="00AD729A"/>
    <w:rsid w:val="00AE67DF"/>
    <w:rsid w:val="00AF6A46"/>
    <w:rsid w:val="00B31773"/>
    <w:rsid w:val="00B55838"/>
    <w:rsid w:val="00B6497C"/>
    <w:rsid w:val="00B85ABC"/>
    <w:rsid w:val="00B874F6"/>
    <w:rsid w:val="00BA3B1F"/>
    <w:rsid w:val="00BB1E04"/>
    <w:rsid w:val="00BB7C03"/>
    <w:rsid w:val="00BD2744"/>
    <w:rsid w:val="00BE59F8"/>
    <w:rsid w:val="00C03FAD"/>
    <w:rsid w:val="00C269DD"/>
    <w:rsid w:val="00C63C22"/>
    <w:rsid w:val="00D213BC"/>
    <w:rsid w:val="00D5568B"/>
    <w:rsid w:val="00D62942"/>
    <w:rsid w:val="00D961D2"/>
    <w:rsid w:val="00DE4F47"/>
    <w:rsid w:val="00E8526C"/>
    <w:rsid w:val="00EA6DD8"/>
    <w:rsid w:val="00EC4C60"/>
    <w:rsid w:val="00EF2660"/>
    <w:rsid w:val="00EF4EAB"/>
    <w:rsid w:val="00F45EC8"/>
    <w:rsid w:val="00F648AC"/>
    <w:rsid w:val="00FC59AD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701EA"/>
  <w15:docId w15:val="{7A021C33-E641-47C1-93CF-831FD72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773"/>
  </w:style>
  <w:style w:type="paragraph" w:styleId="a5">
    <w:name w:val="footer"/>
    <w:basedOn w:val="a"/>
    <w:link w:val="a6"/>
    <w:uiPriority w:val="99"/>
    <w:unhideWhenUsed/>
    <w:rsid w:val="0044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773"/>
  </w:style>
  <w:style w:type="paragraph" w:styleId="a7">
    <w:name w:val="Balloon Text"/>
    <w:basedOn w:val="a"/>
    <w:link w:val="a8"/>
    <w:uiPriority w:val="99"/>
    <w:semiHidden/>
    <w:unhideWhenUsed/>
    <w:rsid w:val="004417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41773"/>
    <w:rPr>
      <w:rFonts w:ascii="Tahoma" w:hAnsi="Tahoma" w:cs="Tahoma"/>
      <w:sz w:val="16"/>
      <w:szCs w:val="16"/>
    </w:rPr>
  </w:style>
  <w:style w:type="character" w:customStyle="1" w:styleId="SUBST">
    <w:name w:val="__SUBST"/>
    <w:rsid w:val="00E8526C"/>
    <w:rPr>
      <w:b/>
      <w:i/>
      <w:sz w:val="22"/>
    </w:rPr>
  </w:style>
  <w:style w:type="paragraph" w:styleId="a9">
    <w:name w:val="List Paragraph"/>
    <w:basedOn w:val="a"/>
    <w:uiPriority w:val="34"/>
    <w:qFormat/>
    <w:rsid w:val="0003085D"/>
    <w:pPr>
      <w:ind w:left="720"/>
      <w:contextualSpacing/>
    </w:pPr>
  </w:style>
  <w:style w:type="character" w:styleId="aa">
    <w:name w:val="annotation reference"/>
    <w:uiPriority w:val="99"/>
    <w:semiHidden/>
    <w:unhideWhenUsed/>
    <w:rsid w:val="00BB7C0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B7C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BB7C0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7C0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B7C03"/>
    <w:rPr>
      <w:b/>
      <w:bCs/>
      <w:sz w:val="20"/>
      <w:szCs w:val="20"/>
    </w:rPr>
  </w:style>
  <w:style w:type="paragraph" w:customStyle="1" w:styleId="ConsPlusNormal">
    <w:name w:val="ConsPlusNormal"/>
    <w:rsid w:val="00FC61E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D2744"/>
    <w:rPr>
      <w:rFonts w:ascii="Arial" w:hAnsi="Arial" w:cs="Arial" w:hint="default"/>
      <w:caps w:val="0"/>
      <w:strike w:val="0"/>
      <w:dstrike w:val="0"/>
      <w:color w:val="336699"/>
      <w:sz w:val="20"/>
      <w:szCs w:val="20"/>
      <w:u w:val="none"/>
      <w:effect w:val="none"/>
    </w:rPr>
  </w:style>
  <w:style w:type="paragraph" w:styleId="af0">
    <w:name w:val="footnote text"/>
    <w:basedOn w:val="a"/>
    <w:link w:val="af1"/>
    <w:uiPriority w:val="99"/>
    <w:semiHidden/>
    <w:unhideWhenUsed/>
    <w:rsid w:val="00C03FA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3FAD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C03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012EC200C5C34BAD4133B77B05EF0F" ma:contentTypeVersion="0" ma:contentTypeDescription="Создание документа." ma:contentTypeScope="" ma:versionID="bc313c8e11f6e35917d84ecd6154d860">
  <xsd:schema xmlns:xsd="http://www.w3.org/2001/XMLSchema" xmlns:xs="http://www.w3.org/2001/XMLSchema" xmlns:p="http://schemas.microsoft.com/office/2006/metadata/properties" xmlns:ns2="d5a1e260-f192-4169-bb60-adfebb9144d2" targetNamespace="http://schemas.microsoft.com/office/2006/metadata/properties" ma:root="true" ma:fieldsID="0e843e19963d96e8b49d4693303099da" ns2:_="">
    <xsd:import namespace="d5a1e260-f192-4169-bb60-adfebb9144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1e260-f192-4169-bb60-adfebb9144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C001-B99C-4A7B-AA39-53549C8C2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8FC08-351D-487A-B9D4-741CDA43B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1e260-f192-4169-bb60-adfebb91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0BFEC-0DB3-4F90-8B0B-9BAD4BE285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E694CA-F4D7-4863-BEBF-9E154435E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F98C42-91F9-416B-91E8-50DC6D53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SRV-SCCM-COD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Анастасия Викторовна</dc:creator>
  <cp:lastModifiedBy>Зарубина Наталия Михайловна</cp:lastModifiedBy>
  <cp:revision>4</cp:revision>
  <cp:lastPrinted>2016-03-14T11:11:00Z</cp:lastPrinted>
  <dcterms:created xsi:type="dcterms:W3CDTF">2019-02-20T14:55:00Z</dcterms:created>
  <dcterms:modified xsi:type="dcterms:W3CDTF">2019-02-20T14:57:00Z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0x01010028012EC200C5C34BAD4133B77B05EF0F</vt:lpwstr>
  </property>
  <property fmtid="{D5CDD505-2E9C-101B-9397-08002B2CF9AE}" pid="3" name="_dlc_DocIdItemGuid">
    <vt:lpwstr>de98bd4a-1922-4557-b0c0-dd46b942ce2c</vt:lpwstr>
  </property>
  <property fmtid="{D5CDD505-2E9C-101B-9397-08002B2CF9AE}" pid="4" name="_dlc_DocId">
    <vt:lpwstr>24KVUANFQCZU-24-107</vt:lpwstr>
  </property>
  <property fmtid="{D5CDD505-2E9C-101B-9397-08002B2CF9AE}" pid="5" name="_dlc_DocIdUrl">
    <vt:lpwstr>http://portal.europlan.ru/_layouts/DocIdRedir.aspx?ID=24KVUANFQCZU-24-107, 24KVUANFQCZU-24-107</vt:lpwstr>
  </property>
</Properties>
</file>