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05"/>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10760"/>
      </w:tblGrid>
      <w:tr w:rsidR="00AE0A7F" w:rsidRPr="00054F3E" w14:paraId="2F535E11" w14:textId="77777777" w:rsidTr="00496887">
        <w:trPr>
          <w:trHeight w:val="279"/>
        </w:trPr>
        <w:tc>
          <w:tcPr>
            <w:tcW w:w="15021" w:type="dxa"/>
            <w:gridSpan w:val="2"/>
            <w:tcBorders>
              <w:top w:val="nil"/>
              <w:left w:val="nil"/>
              <w:right w:val="nil"/>
            </w:tcBorders>
          </w:tcPr>
          <w:p w14:paraId="76F4180F" w14:textId="77777777" w:rsidR="00AE0A7F" w:rsidRDefault="00F61B0A" w:rsidP="00A77922">
            <w:pPr>
              <w:spacing w:after="0"/>
              <w:jc w:val="center"/>
              <w:rPr>
                <w:rFonts w:ascii="Times New Roman" w:hAnsi="Times New Roman" w:cs="Times New Roman"/>
                <w:b/>
                <w:bCs/>
              </w:rPr>
            </w:pPr>
            <w:r>
              <w:rPr>
                <w:rFonts w:ascii="Times New Roman" w:hAnsi="Times New Roman" w:cs="Times New Roman"/>
                <w:b/>
                <w:bCs/>
              </w:rPr>
              <w:t>Заверение о структуре владения</w:t>
            </w:r>
          </w:p>
          <w:p w14:paraId="45D59F76" w14:textId="0D970DAB" w:rsidR="00C050A9" w:rsidRPr="00054F3E" w:rsidRDefault="00C050A9" w:rsidP="00A77922">
            <w:pPr>
              <w:spacing w:after="0"/>
              <w:jc w:val="center"/>
              <w:rPr>
                <w:rFonts w:ascii="Times New Roman" w:hAnsi="Times New Roman" w:cs="Times New Roman"/>
                <w:b/>
                <w:bCs/>
              </w:rPr>
            </w:pPr>
          </w:p>
        </w:tc>
      </w:tr>
      <w:tr w:rsidR="00AE0A7F" w:rsidRPr="00054F3E" w14:paraId="602ADFD0" w14:textId="77777777" w:rsidTr="00A77922">
        <w:trPr>
          <w:trHeight w:val="269"/>
        </w:trPr>
        <w:tc>
          <w:tcPr>
            <w:tcW w:w="4261" w:type="dxa"/>
          </w:tcPr>
          <w:p w14:paraId="2C4C70BE" w14:textId="77777777" w:rsidR="00AE0A7F" w:rsidRPr="00054F3E" w:rsidRDefault="00AE0A7F" w:rsidP="00A77922">
            <w:pPr>
              <w:spacing w:after="0"/>
              <w:jc w:val="both"/>
              <w:rPr>
                <w:rFonts w:ascii="Times New Roman" w:hAnsi="Times New Roman" w:cs="Times New Roman"/>
              </w:rPr>
            </w:pPr>
            <w:r w:rsidRPr="00054F3E">
              <w:rPr>
                <w:rFonts w:ascii="Times New Roman" w:hAnsi="Times New Roman" w:cs="Times New Roman"/>
              </w:rPr>
              <w:t>Наименование организации</w:t>
            </w:r>
          </w:p>
        </w:tc>
        <w:tc>
          <w:tcPr>
            <w:tcW w:w="10760" w:type="dxa"/>
          </w:tcPr>
          <w:p w14:paraId="0B8DF634" w14:textId="77777777" w:rsidR="00AE0A7F" w:rsidRPr="00054F3E" w:rsidRDefault="00AE0A7F" w:rsidP="00A77922">
            <w:pPr>
              <w:spacing w:after="0"/>
              <w:jc w:val="both"/>
              <w:rPr>
                <w:rFonts w:ascii="Times New Roman" w:hAnsi="Times New Roman" w:cs="Times New Roman"/>
              </w:rPr>
            </w:pPr>
          </w:p>
        </w:tc>
      </w:tr>
      <w:tr w:rsidR="00AE0A7F" w:rsidRPr="00054F3E" w14:paraId="545D62C3" w14:textId="77777777" w:rsidTr="00A77922">
        <w:trPr>
          <w:trHeight w:val="273"/>
        </w:trPr>
        <w:tc>
          <w:tcPr>
            <w:tcW w:w="4261" w:type="dxa"/>
          </w:tcPr>
          <w:p w14:paraId="67D90DDF" w14:textId="180354F7" w:rsidR="00AE0A7F" w:rsidRPr="00054F3E" w:rsidRDefault="00AE0A7F" w:rsidP="00A77922">
            <w:pPr>
              <w:spacing w:after="0"/>
              <w:jc w:val="both"/>
              <w:rPr>
                <w:rFonts w:ascii="Times New Roman" w:hAnsi="Times New Roman" w:cs="Times New Roman"/>
              </w:rPr>
            </w:pPr>
            <w:r w:rsidRPr="00054F3E">
              <w:rPr>
                <w:rFonts w:ascii="Times New Roman" w:hAnsi="Times New Roman" w:cs="Times New Roman"/>
              </w:rPr>
              <w:t>ОГРН / рег.</w:t>
            </w:r>
            <w:r w:rsidR="000815B3">
              <w:rPr>
                <w:rFonts w:ascii="Times New Roman" w:hAnsi="Times New Roman" w:cs="Times New Roman"/>
              </w:rPr>
              <w:t xml:space="preserve"> </w:t>
            </w:r>
            <w:r w:rsidRPr="00054F3E">
              <w:rPr>
                <w:rFonts w:ascii="Times New Roman" w:hAnsi="Times New Roman" w:cs="Times New Roman"/>
              </w:rPr>
              <w:t>номер в стране инкорпорации</w:t>
            </w:r>
          </w:p>
        </w:tc>
        <w:tc>
          <w:tcPr>
            <w:tcW w:w="10760" w:type="dxa"/>
          </w:tcPr>
          <w:p w14:paraId="0CF5FFA7" w14:textId="77777777" w:rsidR="00AE0A7F" w:rsidRPr="00054F3E" w:rsidRDefault="00AE0A7F" w:rsidP="00A77922">
            <w:pPr>
              <w:spacing w:after="0"/>
              <w:jc w:val="both"/>
              <w:rPr>
                <w:rFonts w:ascii="Times New Roman" w:hAnsi="Times New Roman" w:cs="Times New Roman"/>
              </w:rPr>
            </w:pPr>
          </w:p>
        </w:tc>
      </w:tr>
      <w:tr w:rsidR="00AE0A7F" w:rsidRPr="00054F3E" w14:paraId="659F7487" w14:textId="77777777" w:rsidTr="00A77922">
        <w:trPr>
          <w:trHeight w:val="278"/>
        </w:trPr>
        <w:tc>
          <w:tcPr>
            <w:tcW w:w="4261" w:type="dxa"/>
            <w:tcBorders>
              <w:bottom w:val="single" w:sz="4" w:space="0" w:color="auto"/>
            </w:tcBorders>
          </w:tcPr>
          <w:p w14:paraId="1DA2BC6B" w14:textId="3479A17F" w:rsidR="00AE0A7F" w:rsidRPr="00496887" w:rsidRDefault="00AE0A7F" w:rsidP="00A77922">
            <w:pPr>
              <w:spacing w:after="0"/>
              <w:jc w:val="both"/>
              <w:rPr>
                <w:rFonts w:ascii="Times New Roman" w:hAnsi="Times New Roman" w:cs="Times New Roman"/>
              </w:rPr>
            </w:pPr>
            <w:r w:rsidRPr="00054F3E">
              <w:rPr>
                <w:rFonts w:ascii="Times New Roman" w:hAnsi="Times New Roman" w:cs="Times New Roman"/>
              </w:rPr>
              <w:t>ИНН/</w:t>
            </w:r>
            <w:r w:rsidRPr="00054F3E">
              <w:rPr>
                <w:rFonts w:ascii="Times New Roman" w:hAnsi="Times New Roman" w:cs="Times New Roman"/>
                <w:lang w:val="en-US"/>
              </w:rPr>
              <w:t>TIN</w:t>
            </w:r>
            <w:r w:rsidR="001D38FB">
              <w:rPr>
                <w:rFonts w:ascii="Times New Roman" w:hAnsi="Times New Roman" w:cs="Times New Roman"/>
              </w:rPr>
              <w:t xml:space="preserve"> </w:t>
            </w:r>
          </w:p>
        </w:tc>
        <w:tc>
          <w:tcPr>
            <w:tcW w:w="10760" w:type="dxa"/>
            <w:tcBorders>
              <w:bottom w:val="single" w:sz="4" w:space="0" w:color="auto"/>
            </w:tcBorders>
          </w:tcPr>
          <w:p w14:paraId="072305BA" w14:textId="77777777" w:rsidR="00AE0A7F" w:rsidRPr="00054F3E" w:rsidRDefault="00AE0A7F" w:rsidP="00A77922">
            <w:pPr>
              <w:spacing w:after="0"/>
              <w:jc w:val="both"/>
              <w:rPr>
                <w:rFonts w:ascii="Times New Roman" w:hAnsi="Times New Roman" w:cs="Times New Roman"/>
              </w:rPr>
            </w:pPr>
          </w:p>
        </w:tc>
      </w:tr>
    </w:tbl>
    <w:p w14:paraId="44F1AA1D" w14:textId="5BE2F438" w:rsidR="00C050A9" w:rsidRDefault="00C050A9" w:rsidP="00C050A9">
      <w:pPr>
        <w:rPr>
          <w:rFonts w:ascii="Times New Roman" w:hAnsi="Times New Roman" w:cs="Times New Roman"/>
        </w:rPr>
      </w:pPr>
    </w:p>
    <w:p w14:paraId="2CBFDF0A" w14:textId="77777777" w:rsidR="00032DCA" w:rsidRPr="00C050A9" w:rsidRDefault="00032DCA" w:rsidP="00C050A9">
      <w:pPr>
        <w:rPr>
          <w:rFonts w:ascii="Times New Roman" w:hAnsi="Times New Roman" w:cs="Times New Roman"/>
        </w:rPr>
      </w:pPr>
    </w:p>
    <w:p w14:paraId="33FB6C97" w14:textId="3A277F19" w:rsidR="00C050A9" w:rsidRDefault="00C050A9" w:rsidP="00C050A9">
      <w:pPr>
        <w:spacing w:before="360" w:after="120" w:line="240" w:lineRule="auto"/>
        <w:jc w:val="both"/>
        <w:rPr>
          <w:rFonts w:ascii="Times New Roman" w:hAnsi="Times New Roman"/>
        </w:rPr>
      </w:pPr>
      <w:r>
        <w:rPr>
          <w:rFonts w:ascii="Times New Roman" w:hAnsi="Times New Roman"/>
        </w:rPr>
        <w:t xml:space="preserve">1. </w:t>
      </w:r>
      <w:r w:rsidRPr="00581199">
        <w:rPr>
          <w:rFonts w:ascii="Times New Roman" w:hAnsi="Times New Roman"/>
        </w:rPr>
        <w:t xml:space="preserve">Организация </w:t>
      </w:r>
      <w:r w:rsidRPr="00744AD2">
        <w:rPr>
          <w:rFonts w:ascii="Times New Roman" w:hAnsi="Times New Roman"/>
          <w:b/>
          <w:bCs/>
        </w:rPr>
        <w:t>ЯВЛЯЕТСЯ/ НЕ ЯВЛЯЕТСЯ</w:t>
      </w:r>
      <w:r w:rsidRPr="00581199">
        <w:rPr>
          <w:rStyle w:val="a5"/>
          <w:rFonts w:ascii="Times New Roman" w:hAnsi="Times New Roman"/>
        </w:rPr>
        <w:footnoteReference w:id="1"/>
      </w:r>
      <w:r w:rsidRPr="00581199">
        <w:rPr>
          <w:rFonts w:ascii="Times New Roman" w:hAnsi="Times New Roman"/>
        </w:rPr>
        <w:t xml:space="preserve"> </w:t>
      </w:r>
      <w:r w:rsidRPr="00190208">
        <w:rPr>
          <w:rFonts w:ascii="Times New Roman" w:eastAsia="Times New Roman" w:hAnsi="Times New Roman"/>
          <w:u w:val="single"/>
        </w:rPr>
        <w:t>лицом, связанным с иностранными государствами</w:t>
      </w:r>
      <w:r w:rsidRPr="00581199">
        <w:rPr>
          <w:rStyle w:val="a5"/>
          <w:rFonts w:ascii="Times New Roman" w:hAnsi="Times New Roman"/>
        </w:rPr>
        <w:footnoteReference w:id="2"/>
      </w:r>
      <w:r w:rsidRPr="00581199">
        <w:rPr>
          <w:rFonts w:ascii="Times New Roman" w:eastAsia="Times New Roman" w:hAnsi="Times New Roman"/>
        </w:rPr>
        <w:t xml:space="preserve">, совершающими недружественные действия, или </w:t>
      </w:r>
      <w:r w:rsidRPr="00190208">
        <w:rPr>
          <w:rFonts w:ascii="Times New Roman" w:eastAsia="Times New Roman" w:hAnsi="Times New Roman"/>
          <w:u w:val="single"/>
        </w:rPr>
        <w:t>лицом</w:t>
      </w:r>
      <w:r w:rsidRPr="00190208">
        <w:rPr>
          <w:rFonts w:ascii="Times New Roman" w:hAnsi="Times New Roman"/>
          <w:u w:val="single"/>
        </w:rPr>
        <w:t>, независимо от места регистрации</w:t>
      </w:r>
      <w:r w:rsidRPr="00F703EB">
        <w:rPr>
          <w:rFonts w:ascii="Times New Roman" w:hAnsi="Times New Roman"/>
        </w:rPr>
        <w:t>,</w:t>
      </w:r>
      <w:r w:rsidRPr="00581199">
        <w:rPr>
          <w:rFonts w:ascii="Times New Roman" w:hAnsi="Times New Roman"/>
        </w:rPr>
        <w:t xml:space="preserve"> которое находится </w:t>
      </w:r>
      <w:r w:rsidRPr="00190208">
        <w:rPr>
          <w:rFonts w:ascii="Times New Roman" w:hAnsi="Times New Roman"/>
          <w:u w:val="single"/>
        </w:rPr>
        <w:t>под контролем</w:t>
      </w:r>
      <w:r w:rsidRPr="00190208">
        <w:rPr>
          <w:rStyle w:val="a5"/>
          <w:rFonts w:ascii="Times New Roman" w:hAnsi="Times New Roman"/>
          <w:u w:val="single"/>
        </w:rPr>
        <w:footnoteReference w:id="3"/>
      </w:r>
      <w:r w:rsidRPr="00190208">
        <w:rPr>
          <w:rFonts w:ascii="Times New Roman" w:hAnsi="Times New Roman"/>
          <w:u w:val="single"/>
        </w:rPr>
        <w:t xml:space="preserve"> иностранных лиц</w:t>
      </w:r>
      <w:r w:rsidRPr="00581199">
        <w:rPr>
          <w:rFonts w:ascii="Times New Roman" w:hAnsi="Times New Roman"/>
        </w:rPr>
        <w:t>,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w:t>
      </w:r>
      <w:r w:rsidRPr="00054F3E">
        <w:rPr>
          <w:rFonts w:ascii="Times New Roman" w:hAnsi="Times New Roman"/>
        </w:rPr>
        <w:t xml:space="preserve"> ими хозяйственной деятельности или местом преимущественного извлечения ими прибыли от деятельности являются эти государства)</w:t>
      </w:r>
      <w:r>
        <w:rPr>
          <w:rFonts w:ascii="Times New Roman" w:hAnsi="Times New Roman"/>
        </w:rPr>
        <w:t xml:space="preserve"> </w:t>
      </w:r>
      <w:r w:rsidRPr="00190208">
        <w:rPr>
          <w:rFonts w:ascii="Times New Roman" w:hAnsi="Times New Roman"/>
          <w:u w:val="single"/>
        </w:rPr>
        <w:t>в рамках исполнения Указов Президента РФ</w:t>
      </w:r>
      <w:r w:rsidRPr="00054F3E">
        <w:rPr>
          <w:rStyle w:val="a5"/>
          <w:rFonts w:ascii="Times New Roman" w:hAnsi="Times New Roman"/>
        </w:rPr>
        <w:footnoteReference w:id="4"/>
      </w:r>
      <w:r w:rsidRPr="00054F3E">
        <w:rPr>
          <w:rFonts w:ascii="Times New Roman" w:hAnsi="Times New Roman"/>
        </w:rPr>
        <w:t>.</w:t>
      </w:r>
    </w:p>
    <w:p w14:paraId="1843BACD" w14:textId="77777777" w:rsidR="00C050A9" w:rsidRDefault="00C050A9" w:rsidP="00C050A9">
      <w:pPr>
        <w:spacing w:before="360" w:after="120" w:line="240" w:lineRule="auto"/>
        <w:jc w:val="both"/>
        <w:rPr>
          <w:rFonts w:ascii="Times New Roman" w:hAnsi="Times New Roman"/>
        </w:rPr>
      </w:pPr>
    </w:p>
    <w:p w14:paraId="4F81BAE4" w14:textId="77777777" w:rsidR="00C050A9" w:rsidRPr="00B205F5" w:rsidRDefault="00C050A9" w:rsidP="00C050A9">
      <w:pPr>
        <w:spacing w:before="120" w:after="0"/>
        <w:jc w:val="both"/>
        <w:rPr>
          <w:rFonts w:ascii="Times New Roman" w:hAnsi="Times New Roman"/>
          <w:color w:val="000000" w:themeColor="text1"/>
        </w:rPr>
      </w:pPr>
      <w:r>
        <w:rPr>
          <w:rFonts w:ascii="Times New Roman" w:eastAsia="Times New Roman" w:hAnsi="Times New Roman"/>
        </w:rPr>
        <w:t xml:space="preserve">2. В случае, если </w:t>
      </w:r>
      <w:r w:rsidRPr="009E50BB">
        <w:rPr>
          <w:rFonts w:ascii="Times New Roman" w:eastAsia="Times New Roman" w:hAnsi="Times New Roman"/>
          <w:u w:val="single"/>
        </w:rPr>
        <w:t>организация отметила в «Пункте 1» вариант ответа «</w:t>
      </w:r>
      <w:r w:rsidRPr="009E50BB">
        <w:rPr>
          <w:rFonts w:ascii="Times New Roman" w:hAnsi="Times New Roman"/>
          <w:b/>
          <w:bCs/>
          <w:u w:val="single"/>
        </w:rPr>
        <w:t>является»</w:t>
      </w:r>
      <w:r>
        <w:rPr>
          <w:rFonts w:ascii="Times New Roman" w:hAnsi="Times New Roman"/>
          <w:b/>
          <w:bCs/>
        </w:rPr>
        <w:t xml:space="preserve">, </w:t>
      </w:r>
      <w:r w:rsidRPr="00282EFC">
        <w:rPr>
          <w:rFonts w:ascii="Times New Roman" w:hAnsi="Times New Roman"/>
        </w:rPr>
        <w:t>то</w:t>
      </w:r>
      <w:r>
        <w:rPr>
          <w:rFonts w:ascii="Times New Roman" w:hAnsi="Times New Roman"/>
          <w:b/>
          <w:bCs/>
        </w:rPr>
        <w:t xml:space="preserve"> </w:t>
      </w:r>
      <w:r>
        <w:rPr>
          <w:rFonts w:ascii="Times New Roman" w:eastAsia="Times New Roman" w:hAnsi="Times New Roman"/>
        </w:rPr>
        <w:t xml:space="preserve">необходимо указать, что на нее </w:t>
      </w:r>
      <w:r w:rsidRPr="00D9793D">
        <w:rPr>
          <w:rFonts w:ascii="Times New Roman" w:eastAsia="Times New Roman" w:hAnsi="Times New Roman"/>
          <w:b/>
          <w:bCs/>
        </w:rPr>
        <w:t>РАСПРОСТРАНЯЮТСЯ</w:t>
      </w:r>
      <w:r>
        <w:rPr>
          <w:rFonts w:ascii="Times New Roman" w:eastAsia="Times New Roman" w:hAnsi="Times New Roman"/>
          <w:b/>
          <w:bCs/>
        </w:rPr>
        <w:t>/НЕ РАСПРОСТРАНЯЮТСЯ</w:t>
      </w:r>
      <w:r w:rsidRPr="00581199">
        <w:rPr>
          <w:rStyle w:val="a5"/>
          <w:rFonts w:ascii="Times New Roman" w:hAnsi="Times New Roman"/>
        </w:rPr>
        <w:footnoteReference w:id="5"/>
      </w:r>
      <w:r>
        <w:rPr>
          <w:rFonts w:ascii="Times New Roman" w:eastAsia="Times New Roman" w:hAnsi="Times New Roman"/>
          <w:b/>
          <w:bCs/>
        </w:rPr>
        <w:t xml:space="preserve"> </w:t>
      </w:r>
      <w:r w:rsidRPr="00D9793D">
        <w:rPr>
          <w:rFonts w:ascii="Times New Roman" w:eastAsia="Times New Roman" w:hAnsi="Times New Roman"/>
        </w:rPr>
        <w:t>исключения, указанные в пункте 12 Указа № 95</w:t>
      </w:r>
      <w:r>
        <w:rPr>
          <w:rFonts w:ascii="Times New Roman" w:eastAsia="Times New Roman" w:hAnsi="Times New Roman"/>
        </w:rPr>
        <w:t xml:space="preserve">. </w:t>
      </w:r>
      <w:r w:rsidRPr="00B205F5">
        <w:rPr>
          <w:rFonts w:ascii="Times New Roman" w:eastAsia="Times New Roman" w:hAnsi="Times New Roman"/>
        </w:rPr>
        <w:t xml:space="preserve">В случае положительного ответа </w:t>
      </w:r>
      <w:r w:rsidRPr="00B205F5">
        <w:rPr>
          <w:rFonts w:ascii="Times New Roman" w:hAnsi="Times New Roman"/>
          <w:color w:val="000000" w:themeColor="text1"/>
        </w:rPr>
        <w:t>необходимо предоставление следующих документов с отметкой налогового органа</w:t>
      </w:r>
      <w:r w:rsidRPr="00B205F5">
        <w:rPr>
          <w:rFonts w:ascii="Times New Roman" w:hAnsi="Times New Roman"/>
          <w:color w:val="000000" w:themeColor="text1"/>
          <w:vertAlign w:val="superscript"/>
        </w:rPr>
        <w:footnoteReference w:id="6"/>
      </w:r>
      <w:r w:rsidRPr="00B205F5">
        <w:rPr>
          <w:rFonts w:ascii="Times New Roman" w:hAnsi="Times New Roman"/>
          <w:color w:val="000000" w:themeColor="text1"/>
        </w:rPr>
        <w:t>:</w:t>
      </w:r>
    </w:p>
    <w:p w14:paraId="3EEB9518" w14:textId="77777777" w:rsidR="00C050A9" w:rsidRPr="00B205F5" w:rsidRDefault="00C050A9" w:rsidP="00C050A9">
      <w:pPr>
        <w:spacing w:after="120"/>
        <w:contextualSpacing/>
        <w:jc w:val="both"/>
        <w:rPr>
          <w:rFonts w:ascii="Times New Roman" w:hAnsi="Times New Roman"/>
          <w:color w:val="000000" w:themeColor="text1"/>
        </w:rPr>
      </w:pPr>
      <w:r w:rsidRPr="00B205F5">
        <w:rPr>
          <w:rFonts w:ascii="Times New Roman" w:hAnsi="Times New Roman"/>
          <w:color w:val="000000" w:themeColor="text1"/>
        </w:rPr>
        <w:t>- Уведомление об участии в иностранных организациях (об учреждении ИСБОЮЛ</w:t>
      </w:r>
      <w:r w:rsidRPr="00B205F5">
        <w:rPr>
          <w:rFonts w:ascii="Times New Roman" w:hAnsi="Times New Roman"/>
          <w:color w:val="000000" w:themeColor="text1"/>
          <w:vertAlign w:val="superscript"/>
        </w:rPr>
        <w:footnoteReference w:id="7"/>
      </w:r>
      <w:r w:rsidRPr="00B205F5">
        <w:rPr>
          <w:rFonts w:ascii="Times New Roman" w:hAnsi="Times New Roman"/>
          <w:color w:val="000000" w:themeColor="text1"/>
        </w:rPr>
        <w:t>);</w:t>
      </w:r>
    </w:p>
    <w:p w14:paraId="6EC39282" w14:textId="21BC659A" w:rsidR="00C050A9" w:rsidRDefault="00C050A9" w:rsidP="00C050A9">
      <w:pPr>
        <w:spacing w:before="240" w:after="120"/>
        <w:jc w:val="both"/>
        <w:rPr>
          <w:rFonts w:ascii="Times New Roman" w:hAnsi="Times New Roman"/>
          <w:color w:val="000000" w:themeColor="text1"/>
        </w:rPr>
      </w:pPr>
      <w:r w:rsidRPr="00B205F5">
        <w:rPr>
          <w:rFonts w:ascii="Times New Roman" w:hAnsi="Times New Roman"/>
          <w:color w:val="000000" w:themeColor="text1"/>
        </w:rPr>
        <w:t>- Уведомление о Контролируемой иностранной компании (КИК) за предыдущий календарный год</w:t>
      </w:r>
      <w:r w:rsidRPr="00B205F5">
        <w:rPr>
          <w:rFonts w:ascii="Times New Roman" w:hAnsi="Times New Roman"/>
          <w:color w:val="000000" w:themeColor="text1"/>
          <w:vertAlign w:val="superscript"/>
        </w:rPr>
        <w:footnoteReference w:id="8"/>
      </w:r>
      <w:r w:rsidRPr="00B205F5">
        <w:rPr>
          <w:rFonts w:ascii="Times New Roman" w:hAnsi="Times New Roman"/>
          <w:color w:val="000000" w:themeColor="text1"/>
        </w:rPr>
        <w:t>.</w:t>
      </w:r>
    </w:p>
    <w:p w14:paraId="539299EA" w14:textId="77777777" w:rsidR="00C050A9" w:rsidRDefault="00C050A9" w:rsidP="00C050A9">
      <w:pPr>
        <w:spacing w:before="240" w:after="120"/>
        <w:jc w:val="both"/>
        <w:rPr>
          <w:rFonts w:ascii="Times New Roman" w:hAnsi="Times New Roman"/>
          <w:color w:val="000000" w:themeColor="text1"/>
        </w:rPr>
      </w:pPr>
    </w:p>
    <w:p w14:paraId="5FD8686E" w14:textId="251360F9" w:rsidR="00C050A9" w:rsidRPr="00054F3E" w:rsidRDefault="00C050A9" w:rsidP="00C050A9">
      <w:pPr>
        <w:autoSpaceDE w:val="0"/>
        <w:autoSpaceDN w:val="0"/>
        <w:adjustRightInd w:val="0"/>
        <w:spacing w:after="0" w:line="240" w:lineRule="auto"/>
        <w:jc w:val="both"/>
        <w:rPr>
          <w:rFonts w:ascii="Times New Roman" w:hAnsi="Times New Roman"/>
        </w:rPr>
      </w:pPr>
      <w:r>
        <w:rPr>
          <w:rFonts w:ascii="Times New Roman" w:hAnsi="Times New Roman"/>
        </w:rPr>
        <w:lastRenderedPageBreak/>
        <w:t xml:space="preserve">3. Организация </w:t>
      </w:r>
      <w:r w:rsidRPr="00295B8C">
        <w:rPr>
          <w:rFonts w:ascii="Times New Roman" w:hAnsi="Times New Roman"/>
          <w:b/>
          <w:bCs/>
        </w:rPr>
        <w:t>ЯВЛЯЕТСЯ/ НЕ ЯВЛЯЕТСЯ</w:t>
      </w:r>
      <w:r>
        <w:rPr>
          <w:rStyle w:val="a5"/>
          <w:rFonts w:ascii="Times New Roman" w:hAnsi="Times New Roman"/>
        </w:rPr>
        <w:footnoteReference w:customMarkFollows="1" w:id="9"/>
        <w:t>9</w:t>
      </w:r>
      <w:r>
        <w:rPr>
          <w:rFonts w:ascii="Times New Roman" w:hAnsi="Times New Roman"/>
        </w:rPr>
        <w:t xml:space="preserve"> российским юридическим лицом</w:t>
      </w:r>
      <w:r w:rsidRPr="00190208">
        <w:rPr>
          <w:rFonts w:ascii="Times New Roman" w:hAnsi="Times New Roman"/>
        </w:rPr>
        <w:t>,</w:t>
      </w:r>
      <w:r>
        <w:rPr>
          <w:rFonts w:ascii="Times New Roman" w:hAnsi="Times New Roman"/>
        </w:rPr>
        <w:t xml:space="preserve"> </w:t>
      </w:r>
      <w:r w:rsidRPr="00190208">
        <w:rPr>
          <w:rFonts w:ascii="Times New Roman" w:hAnsi="Times New Roman"/>
        </w:rPr>
        <w:t>на акции</w:t>
      </w:r>
      <w:r>
        <w:rPr>
          <w:rFonts w:ascii="Times New Roman" w:hAnsi="Times New Roman"/>
        </w:rPr>
        <w:t>/сделки (операции)</w:t>
      </w:r>
      <w:r>
        <w:rPr>
          <w:rStyle w:val="a5"/>
          <w:rFonts w:ascii="Times New Roman" w:hAnsi="Times New Roman"/>
        </w:rPr>
        <w:footnoteReference w:customMarkFollows="1" w:id="10"/>
        <w:t>10</w:t>
      </w:r>
      <w:r>
        <w:rPr>
          <w:rFonts w:ascii="Times New Roman" w:hAnsi="Times New Roman"/>
        </w:rPr>
        <w:t xml:space="preserve"> с ценными бумагами </w:t>
      </w:r>
      <w:r w:rsidRPr="00190208">
        <w:rPr>
          <w:rFonts w:ascii="Times New Roman" w:hAnsi="Times New Roman"/>
        </w:rPr>
        <w:t xml:space="preserve">которого </w:t>
      </w:r>
      <w:r w:rsidRPr="00DD4C18">
        <w:rPr>
          <w:rFonts w:ascii="Times New Roman" w:hAnsi="Times New Roman"/>
          <w:u w:val="single"/>
        </w:rPr>
        <w:t>распространяются ограничения</w:t>
      </w:r>
      <w:r w:rsidRPr="00190208">
        <w:rPr>
          <w:rFonts w:ascii="Times New Roman" w:hAnsi="Times New Roman"/>
        </w:rPr>
        <w:t xml:space="preserve">, указанные </w:t>
      </w:r>
      <w:r w:rsidRPr="00DD4C18">
        <w:rPr>
          <w:rFonts w:ascii="Times New Roman" w:hAnsi="Times New Roman"/>
        </w:rPr>
        <w:t>в пункте 2 подпункте</w:t>
      </w:r>
      <w:r>
        <w:rPr>
          <w:rFonts w:ascii="Times New Roman" w:hAnsi="Times New Roman"/>
        </w:rPr>
        <w:t xml:space="preserve"> </w:t>
      </w:r>
      <w:r w:rsidRPr="00DD4C18">
        <w:rPr>
          <w:rFonts w:ascii="Times New Roman" w:hAnsi="Times New Roman"/>
        </w:rPr>
        <w:t>[</w:t>
      </w:r>
      <w:r w:rsidRPr="00C050A9">
        <w:rPr>
          <w:rFonts w:ascii="Times New Roman" w:hAnsi="Times New Roman" w:cs="Times New Roman"/>
          <w:sz w:val="20"/>
          <w:szCs w:val="20"/>
        </w:rPr>
        <w:t>указать номер применимого подпункта: а, б, в, г, д, е</w:t>
      </w:r>
      <w:r w:rsidRPr="00DD4C18">
        <w:rPr>
          <w:rFonts w:ascii="Times New Roman" w:hAnsi="Times New Roman"/>
        </w:rPr>
        <w:t>]</w:t>
      </w:r>
      <w:r>
        <w:rPr>
          <w:rStyle w:val="a5"/>
          <w:rFonts w:ascii="Times New Roman" w:hAnsi="Times New Roman"/>
        </w:rPr>
        <w:footnoteReference w:customMarkFollows="1" w:id="11"/>
        <w:t>11</w:t>
      </w:r>
      <w:r w:rsidRPr="00DD4C18">
        <w:rPr>
          <w:rFonts w:ascii="Times New Roman" w:hAnsi="Times New Roman"/>
        </w:rPr>
        <w:t xml:space="preserve"> «_____» Указа №520</w:t>
      </w:r>
      <w:r w:rsidRPr="00190208">
        <w:rPr>
          <w:rFonts w:ascii="Times New Roman" w:hAnsi="Times New Roman"/>
        </w:rPr>
        <w:t>.</w:t>
      </w:r>
      <w:r>
        <w:rPr>
          <w:rFonts w:ascii="Times New Roman" w:hAnsi="Times New Roman"/>
        </w:rPr>
        <w:t xml:space="preserve"> </w:t>
      </w:r>
    </w:p>
    <w:p w14:paraId="0C2B30AF" w14:textId="77777777" w:rsidR="00C050A9" w:rsidRDefault="00C050A9" w:rsidP="00C050A9">
      <w:pPr>
        <w:autoSpaceDE w:val="0"/>
        <w:autoSpaceDN w:val="0"/>
        <w:adjustRightInd w:val="0"/>
        <w:spacing w:before="200" w:after="0" w:line="240" w:lineRule="auto"/>
        <w:jc w:val="both"/>
        <w:rPr>
          <w:rFonts w:ascii="Times New Roman" w:hAnsi="Times New Roman"/>
        </w:rPr>
      </w:pPr>
    </w:p>
    <w:p w14:paraId="6FF7728D" w14:textId="77777777" w:rsidR="00C050A9" w:rsidRDefault="00C050A9" w:rsidP="00C050A9">
      <w:pPr>
        <w:autoSpaceDE w:val="0"/>
        <w:autoSpaceDN w:val="0"/>
        <w:adjustRightInd w:val="0"/>
        <w:spacing w:before="200" w:after="0" w:line="240" w:lineRule="auto"/>
        <w:jc w:val="both"/>
        <w:rPr>
          <w:rFonts w:ascii="Times New Roman" w:hAnsi="Times New Roman"/>
        </w:rPr>
      </w:pPr>
      <w:r w:rsidRPr="00054F3E">
        <w:rPr>
          <w:rFonts w:ascii="Times New Roman" w:hAnsi="Times New Roman"/>
        </w:rPr>
        <w:t>Подписанием настоящего документа заверяю и подтверждаю достоверность и актуальность указанных в настоящем документе сведений</w:t>
      </w:r>
      <w:r>
        <w:rPr>
          <w:rFonts w:ascii="Times New Roman" w:hAnsi="Times New Roman"/>
        </w:rPr>
        <w:t xml:space="preserve">. </w:t>
      </w:r>
      <w:r w:rsidRPr="00054F3E">
        <w:rPr>
          <w:rFonts w:ascii="Times New Roman" w:hAnsi="Times New Roman"/>
        </w:rPr>
        <w:t>В случае любых изменений в вышеуказанной информации</w:t>
      </w:r>
      <w:r>
        <w:rPr>
          <w:rFonts w:ascii="Times New Roman" w:hAnsi="Times New Roman"/>
        </w:rPr>
        <w:t>,</w:t>
      </w:r>
      <w:r w:rsidRPr="00054F3E">
        <w:rPr>
          <w:rFonts w:ascii="Times New Roman" w:hAnsi="Times New Roman"/>
        </w:rPr>
        <w:t xml:space="preserve"> обязуюсь информировать </w:t>
      </w:r>
      <w:r>
        <w:rPr>
          <w:rFonts w:ascii="Times New Roman" w:hAnsi="Times New Roman"/>
        </w:rPr>
        <w:t>ПАО Московская Биржа</w:t>
      </w:r>
      <w:r w:rsidRPr="00054F3E">
        <w:rPr>
          <w:rFonts w:ascii="Times New Roman" w:hAnsi="Times New Roman"/>
        </w:rPr>
        <w:t xml:space="preserve"> не позднее </w:t>
      </w:r>
      <w:r>
        <w:rPr>
          <w:rFonts w:ascii="Times New Roman" w:hAnsi="Times New Roman"/>
        </w:rPr>
        <w:t>пяти</w:t>
      </w:r>
      <w:r w:rsidRPr="00054F3E">
        <w:rPr>
          <w:rFonts w:ascii="Times New Roman" w:hAnsi="Times New Roman"/>
        </w:rPr>
        <w:t xml:space="preserve"> рабочих дней</w:t>
      </w:r>
      <w:r>
        <w:rPr>
          <w:rFonts w:ascii="Times New Roman" w:hAnsi="Times New Roman"/>
        </w:rPr>
        <w:t xml:space="preserve"> с даты вступления в силу таких изменений.</w:t>
      </w:r>
    </w:p>
    <w:p w14:paraId="02F28848" w14:textId="737C07E5" w:rsidR="00C050A9" w:rsidRDefault="00C050A9" w:rsidP="00C050A9">
      <w:pPr>
        <w:autoSpaceDE w:val="0"/>
        <w:autoSpaceDN w:val="0"/>
        <w:adjustRightInd w:val="0"/>
        <w:spacing w:before="200" w:after="0" w:line="240" w:lineRule="auto"/>
        <w:jc w:val="both"/>
        <w:rPr>
          <w:rFonts w:ascii="Times New Roman" w:hAnsi="Times New Roman"/>
        </w:rPr>
      </w:pPr>
    </w:p>
    <w:p w14:paraId="1282DA87" w14:textId="77777777" w:rsidR="00C050A9" w:rsidRDefault="00C050A9" w:rsidP="00C050A9">
      <w:pPr>
        <w:autoSpaceDE w:val="0"/>
        <w:autoSpaceDN w:val="0"/>
        <w:adjustRightInd w:val="0"/>
        <w:spacing w:before="200" w:after="0" w:line="240" w:lineRule="auto"/>
        <w:jc w:val="both"/>
        <w:rPr>
          <w:rFonts w:ascii="Times New Roman" w:hAnsi="Times New Roman"/>
        </w:rPr>
      </w:pPr>
    </w:p>
    <w:tbl>
      <w:tblPr>
        <w:tblStyle w:val="a6"/>
        <w:tblW w:w="15021" w:type="dxa"/>
        <w:tblLook w:val="04A0" w:firstRow="1" w:lastRow="0" w:firstColumn="1" w:lastColumn="0" w:noHBand="0" w:noVBand="1"/>
      </w:tblPr>
      <w:tblGrid>
        <w:gridCol w:w="7792"/>
        <w:gridCol w:w="7229"/>
      </w:tblGrid>
      <w:tr w:rsidR="00C050A9" w:rsidRPr="00054F3E" w14:paraId="4C6F751B" w14:textId="77777777" w:rsidTr="000953C7">
        <w:tc>
          <w:tcPr>
            <w:tcW w:w="7792" w:type="dxa"/>
          </w:tcPr>
          <w:p w14:paraId="2D62EBC7" w14:textId="77777777" w:rsidR="00C050A9" w:rsidRPr="00054F3E" w:rsidRDefault="00C050A9" w:rsidP="000953C7">
            <w:pPr>
              <w:rPr>
                <w:rFonts w:ascii="Times New Roman" w:hAnsi="Times New Roman"/>
              </w:rPr>
            </w:pPr>
            <w:r w:rsidRPr="00054F3E">
              <w:rPr>
                <w:rFonts w:ascii="Times New Roman" w:hAnsi="Times New Roman"/>
              </w:rPr>
              <w:t>Наименование должности</w:t>
            </w:r>
            <w:r>
              <w:rPr>
                <w:rFonts w:ascii="Times New Roman" w:hAnsi="Times New Roman"/>
              </w:rPr>
              <w:t xml:space="preserve"> и </w:t>
            </w:r>
            <w:r w:rsidRPr="00054F3E">
              <w:rPr>
                <w:rFonts w:ascii="Times New Roman" w:hAnsi="Times New Roman"/>
              </w:rPr>
              <w:t>ФИО</w:t>
            </w:r>
            <w:r>
              <w:rPr>
                <w:rFonts w:ascii="Times New Roman" w:hAnsi="Times New Roman"/>
              </w:rPr>
              <w:t xml:space="preserve"> уполномоченного лица</w:t>
            </w:r>
          </w:p>
        </w:tc>
        <w:tc>
          <w:tcPr>
            <w:tcW w:w="7229" w:type="dxa"/>
          </w:tcPr>
          <w:p w14:paraId="46FBFEEC" w14:textId="77777777" w:rsidR="00C050A9" w:rsidRPr="00054F3E" w:rsidRDefault="00C050A9" w:rsidP="000953C7">
            <w:pPr>
              <w:rPr>
                <w:rFonts w:ascii="Times New Roman" w:hAnsi="Times New Roman"/>
              </w:rPr>
            </w:pPr>
          </w:p>
        </w:tc>
      </w:tr>
      <w:tr w:rsidR="00C050A9" w:rsidRPr="00054F3E" w14:paraId="5DEF208F" w14:textId="77777777" w:rsidTr="000953C7">
        <w:tc>
          <w:tcPr>
            <w:tcW w:w="7792" w:type="dxa"/>
          </w:tcPr>
          <w:p w14:paraId="6AEC70B0" w14:textId="77777777" w:rsidR="00C050A9" w:rsidRPr="00054F3E" w:rsidRDefault="00C050A9" w:rsidP="000953C7">
            <w:pPr>
              <w:rPr>
                <w:rFonts w:ascii="Times New Roman" w:hAnsi="Times New Roman"/>
              </w:rPr>
            </w:pPr>
            <w:r w:rsidRPr="00054F3E">
              <w:rPr>
                <w:rFonts w:ascii="Times New Roman" w:hAnsi="Times New Roman"/>
              </w:rPr>
              <w:t>Подпись</w:t>
            </w:r>
            <w:r>
              <w:rPr>
                <w:rFonts w:ascii="Times New Roman" w:hAnsi="Times New Roman"/>
              </w:rPr>
              <w:t>, дата</w:t>
            </w:r>
          </w:p>
        </w:tc>
        <w:tc>
          <w:tcPr>
            <w:tcW w:w="7229" w:type="dxa"/>
          </w:tcPr>
          <w:p w14:paraId="0BABEEA6" w14:textId="77777777" w:rsidR="00C050A9" w:rsidRPr="00054F3E" w:rsidRDefault="00C050A9" w:rsidP="000953C7">
            <w:pPr>
              <w:rPr>
                <w:rFonts w:ascii="Times New Roman" w:hAnsi="Times New Roman"/>
              </w:rPr>
            </w:pPr>
          </w:p>
        </w:tc>
      </w:tr>
    </w:tbl>
    <w:p w14:paraId="39C0E804" w14:textId="77777777" w:rsidR="00C050A9" w:rsidRDefault="00C050A9" w:rsidP="00C050A9">
      <w:pPr>
        <w:tabs>
          <w:tab w:val="left" w:pos="1594"/>
          <w:tab w:val="left" w:pos="4178"/>
          <w:tab w:val="left" w:pos="5785"/>
          <w:tab w:val="left" w:pos="8375"/>
        </w:tabs>
      </w:pPr>
    </w:p>
    <w:p w14:paraId="3891A1AB" w14:textId="77777777" w:rsidR="00C050A9" w:rsidRDefault="00C050A9" w:rsidP="00C050A9">
      <w:pPr>
        <w:spacing w:after="0" w:line="240" w:lineRule="auto"/>
      </w:pPr>
      <w:r>
        <w:br w:type="page"/>
      </w:r>
    </w:p>
    <w:p w14:paraId="45F3EA26" w14:textId="77777777" w:rsidR="00C050A9" w:rsidRDefault="00C050A9" w:rsidP="00C050A9">
      <w:pPr>
        <w:tabs>
          <w:tab w:val="left" w:pos="1594"/>
          <w:tab w:val="left" w:pos="4178"/>
          <w:tab w:val="left" w:pos="5785"/>
          <w:tab w:val="left" w:pos="8375"/>
        </w:tabs>
        <w:jc w:val="right"/>
        <w:rPr>
          <w:rFonts w:ascii="Times New Roman" w:hAnsi="Times New Roman"/>
        </w:rPr>
      </w:pPr>
    </w:p>
    <w:p w14:paraId="396A8328" w14:textId="77777777" w:rsidR="00C050A9" w:rsidRPr="00053919" w:rsidRDefault="00C050A9" w:rsidP="00C050A9">
      <w:pPr>
        <w:tabs>
          <w:tab w:val="left" w:pos="1594"/>
          <w:tab w:val="left" w:pos="4178"/>
          <w:tab w:val="left" w:pos="5785"/>
          <w:tab w:val="left" w:pos="8375"/>
        </w:tabs>
        <w:jc w:val="right"/>
        <w:rPr>
          <w:rFonts w:ascii="Times New Roman" w:hAnsi="Times New Roman"/>
        </w:rPr>
      </w:pPr>
      <w:r w:rsidRPr="00053919">
        <w:rPr>
          <w:rFonts w:ascii="Times New Roman" w:hAnsi="Times New Roman"/>
        </w:rPr>
        <w:t>Приложение №1 к Заверению о структуре владения</w:t>
      </w:r>
    </w:p>
    <w:tbl>
      <w:tblPr>
        <w:tblW w:w="14874" w:type="dxa"/>
        <w:tblCellMar>
          <w:left w:w="0" w:type="dxa"/>
          <w:right w:w="0" w:type="dxa"/>
        </w:tblCellMar>
        <w:tblLook w:val="04A0" w:firstRow="1" w:lastRow="0" w:firstColumn="1" w:lastColumn="0" w:noHBand="0" w:noVBand="1"/>
      </w:tblPr>
      <w:tblGrid>
        <w:gridCol w:w="1124"/>
        <w:gridCol w:w="10206"/>
        <w:gridCol w:w="3544"/>
      </w:tblGrid>
      <w:tr w:rsidR="00C050A9" w:rsidRPr="00053919" w14:paraId="3E798DBF" w14:textId="77777777" w:rsidTr="000960B6">
        <w:tc>
          <w:tcPr>
            <w:tcW w:w="112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63656B8" w14:textId="77777777" w:rsidR="00C050A9" w:rsidRPr="00053919" w:rsidRDefault="00C050A9" w:rsidP="000953C7">
            <w:pPr>
              <w:jc w:val="center"/>
              <w:rPr>
                <w:rFonts w:ascii="Times New Roman" w:hAnsi="Times New Roman"/>
                <w:b/>
                <w:bCs/>
                <w:sz w:val="20"/>
                <w:szCs w:val="20"/>
              </w:rPr>
            </w:pPr>
            <w:r w:rsidRPr="00053919">
              <w:rPr>
                <w:rFonts w:ascii="Times New Roman" w:hAnsi="Times New Roman"/>
                <w:b/>
                <w:bCs/>
                <w:sz w:val="20"/>
                <w:szCs w:val="20"/>
              </w:rPr>
              <w:t>Подпункт</w:t>
            </w:r>
          </w:p>
        </w:tc>
        <w:tc>
          <w:tcPr>
            <w:tcW w:w="1020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DA9ABBC" w14:textId="77777777" w:rsidR="00C050A9" w:rsidRPr="00053919" w:rsidRDefault="00C050A9" w:rsidP="000953C7">
            <w:pPr>
              <w:jc w:val="center"/>
              <w:rPr>
                <w:rFonts w:ascii="Times New Roman" w:hAnsi="Times New Roman"/>
                <w:b/>
                <w:bCs/>
                <w:sz w:val="20"/>
                <w:szCs w:val="20"/>
              </w:rPr>
            </w:pPr>
            <w:r w:rsidRPr="00053919">
              <w:rPr>
                <w:rFonts w:ascii="Times New Roman" w:hAnsi="Times New Roman"/>
                <w:b/>
                <w:bCs/>
                <w:sz w:val="20"/>
                <w:szCs w:val="20"/>
              </w:rPr>
              <w:t>Распростран</w:t>
            </w:r>
            <w:r>
              <w:rPr>
                <w:rFonts w:ascii="Times New Roman" w:hAnsi="Times New Roman"/>
                <w:b/>
                <w:bCs/>
                <w:sz w:val="20"/>
                <w:szCs w:val="20"/>
              </w:rPr>
              <w:t>яется</w:t>
            </w:r>
            <w:r w:rsidRPr="00053919">
              <w:rPr>
                <w:rFonts w:ascii="Times New Roman" w:hAnsi="Times New Roman"/>
                <w:b/>
                <w:bCs/>
                <w:sz w:val="20"/>
                <w:szCs w:val="20"/>
              </w:rPr>
              <w:t xml:space="preserve"> на сделки (операции):</w:t>
            </w:r>
          </w:p>
        </w:tc>
        <w:tc>
          <w:tcPr>
            <w:tcW w:w="354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12E0B6F" w14:textId="6AF4418B" w:rsidR="00C050A9" w:rsidRPr="00053919" w:rsidRDefault="00C050A9" w:rsidP="000953C7">
            <w:pPr>
              <w:jc w:val="center"/>
              <w:rPr>
                <w:rFonts w:ascii="Times New Roman" w:hAnsi="Times New Roman"/>
                <w:b/>
                <w:bCs/>
                <w:sz w:val="20"/>
                <w:szCs w:val="20"/>
              </w:rPr>
            </w:pPr>
            <w:r w:rsidRPr="00053919">
              <w:rPr>
                <w:rFonts w:ascii="Times New Roman" w:hAnsi="Times New Roman"/>
                <w:b/>
                <w:bCs/>
                <w:sz w:val="20"/>
                <w:szCs w:val="20"/>
              </w:rPr>
              <w:t>Основание</w:t>
            </w:r>
          </w:p>
        </w:tc>
      </w:tr>
      <w:tr w:rsidR="00C050A9" w:rsidRPr="00053919" w14:paraId="6DE2A3AF" w14:textId="77777777" w:rsidTr="000960B6">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3FABDB" w14:textId="77777777" w:rsidR="00C050A9" w:rsidRPr="00053919" w:rsidRDefault="00C050A9" w:rsidP="000953C7">
            <w:pPr>
              <w:jc w:val="center"/>
              <w:rPr>
                <w:rFonts w:ascii="Times New Roman" w:hAnsi="Times New Roman"/>
                <w:b/>
                <w:sz w:val="20"/>
                <w:szCs w:val="20"/>
              </w:rPr>
            </w:pPr>
            <w:r w:rsidRPr="00053919">
              <w:rPr>
                <w:rFonts w:ascii="Times New Roman" w:hAnsi="Times New Roman"/>
                <w:b/>
                <w:sz w:val="20"/>
                <w:szCs w:val="20"/>
              </w:rPr>
              <w:t>А</w:t>
            </w:r>
          </w:p>
        </w:tc>
        <w:tc>
          <w:tcPr>
            <w:tcW w:w="10206" w:type="dxa"/>
            <w:tcBorders>
              <w:top w:val="nil"/>
              <w:left w:val="nil"/>
              <w:bottom w:val="single" w:sz="8" w:space="0" w:color="auto"/>
              <w:right w:val="single" w:sz="8" w:space="0" w:color="auto"/>
            </w:tcBorders>
            <w:tcMar>
              <w:top w:w="0" w:type="dxa"/>
              <w:left w:w="108" w:type="dxa"/>
              <w:bottom w:w="0" w:type="dxa"/>
              <w:right w:w="108" w:type="dxa"/>
            </w:tcMar>
          </w:tcPr>
          <w:p w14:paraId="1DB0D7BD" w14:textId="77777777" w:rsidR="00C050A9" w:rsidRPr="00053919" w:rsidRDefault="00C050A9" w:rsidP="000953C7">
            <w:pPr>
              <w:jc w:val="both"/>
              <w:rPr>
                <w:rFonts w:ascii="Times New Roman" w:hAnsi="Times New Roman"/>
                <w:sz w:val="20"/>
                <w:szCs w:val="20"/>
              </w:rPr>
            </w:pPr>
            <w:r w:rsidRPr="00053919">
              <w:rPr>
                <w:rFonts w:ascii="Times New Roman" w:hAnsi="Times New Roman"/>
                <w:sz w:val="20"/>
                <w:szCs w:val="20"/>
              </w:rPr>
              <w:t>с акциями, составляющими уставные капиталы акционерных обществ, включенных в перечень стратегических предприятий и стратегических акционерных обществ, утвержденный Указом Президента Российской Федерации от 4 августа 2004 г. N 1009 "Об утверждении перечня стратегических предприятий и стратегических акционерных обществ"</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5820657F" w14:textId="119843A1" w:rsidR="00C050A9" w:rsidRPr="00053919" w:rsidRDefault="00C050A9" w:rsidP="000953C7">
            <w:pPr>
              <w:rPr>
                <w:rFonts w:ascii="Times New Roman" w:hAnsi="Times New Roman"/>
                <w:sz w:val="20"/>
                <w:szCs w:val="20"/>
              </w:rPr>
            </w:pPr>
            <w:r w:rsidRPr="00C050A9">
              <w:rPr>
                <w:rFonts w:ascii="Times New Roman" w:hAnsi="Times New Roman" w:cs="Times New Roman"/>
                <w:sz w:val="20"/>
                <w:szCs w:val="20"/>
              </w:rPr>
              <w:t>Указ Президента Российской Федерации от 4 августа 2004 г. N</w:t>
            </w:r>
            <w:bookmarkStart w:id="0" w:name="_GoBack"/>
            <w:bookmarkEnd w:id="0"/>
            <w:r w:rsidRPr="00C050A9">
              <w:rPr>
                <w:rFonts w:ascii="Times New Roman" w:hAnsi="Times New Roman" w:cs="Times New Roman"/>
                <w:sz w:val="20"/>
                <w:szCs w:val="20"/>
              </w:rPr>
              <w:t xml:space="preserve"> 1009</w:t>
            </w:r>
          </w:p>
        </w:tc>
      </w:tr>
      <w:tr w:rsidR="00C050A9" w:rsidRPr="00053919" w14:paraId="0012E7FB" w14:textId="77777777" w:rsidTr="000960B6">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E55A7" w14:textId="77777777" w:rsidR="00C050A9" w:rsidRPr="00053919" w:rsidRDefault="00C050A9" w:rsidP="000953C7">
            <w:pPr>
              <w:jc w:val="center"/>
              <w:rPr>
                <w:rFonts w:ascii="Times New Roman" w:hAnsi="Times New Roman"/>
                <w:b/>
                <w:sz w:val="20"/>
                <w:szCs w:val="20"/>
              </w:rPr>
            </w:pPr>
            <w:r w:rsidRPr="00053919">
              <w:rPr>
                <w:rFonts w:ascii="Times New Roman" w:hAnsi="Times New Roman"/>
                <w:b/>
                <w:sz w:val="20"/>
                <w:szCs w:val="20"/>
              </w:rPr>
              <w:t>Б</w:t>
            </w:r>
          </w:p>
        </w:tc>
        <w:tc>
          <w:tcPr>
            <w:tcW w:w="10206" w:type="dxa"/>
            <w:tcBorders>
              <w:top w:val="nil"/>
              <w:left w:val="nil"/>
              <w:bottom w:val="single" w:sz="8" w:space="0" w:color="auto"/>
              <w:right w:val="single" w:sz="8" w:space="0" w:color="auto"/>
            </w:tcBorders>
            <w:tcMar>
              <w:top w:w="0" w:type="dxa"/>
              <w:left w:w="108" w:type="dxa"/>
              <w:bottom w:w="0" w:type="dxa"/>
              <w:right w:w="108" w:type="dxa"/>
            </w:tcMar>
            <w:hideMark/>
          </w:tcPr>
          <w:p w14:paraId="7D18C2DA" w14:textId="77777777" w:rsidR="00C050A9" w:rsidRPr="00053919" w:rsidRDefault="00C050A9" w:rsidP="000953C7">
            <w:pPr>
              <w:jc w:val="both"/>
              <w:rPr>
                <w:rFonts w:ascii="Times New Roman" w:hAnsi="Times New Roman"/>
                <w:sz w:val="20"/>
                <w:szCs w:val="20"/>
              </w:rPr>
            </w:pPr>
            <w:r w:rsidRPr="00053919">
              <w:rPr>
                <w:rFonts w:ascii="Times New Roman" w:hAnsi="Times New Roman"/>
                <w:sz w:val="20"/>
                <w:szCs w:val="20"/>
              </w:rPr>
              <w:t>с акциями, долями (вкладами), которые составляют уставные капиталы хозяйственных обществ, в которых акционерные общества, указанные в подпункте "а" настоящего пункта, прямо или косвенно владеют акциями, долями (вкладами)</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39F82792" w14:textId="77777777" w:rsidR="00C050A9" w:rsidRPr="00053919" w:rsidRDefault="00C050A9" w:rsidP="000953C7">
            <w:pPr>
              <w:rPr>
                <w:rFonts w:ascii="Times New Roman" w:hAnsi="Times New Roman"/>
                <w:sz w:val="20"/>
                <w:szCs w:val="20"/>
              </w:rPr>
            </w:pPr>
            <w:r w:rsidRPr="00053919">
              <w:rPr>
                <w:rFonts w:ascii="Times New Roman" w:hAnsi="Times New Roman"/>
                <w:sz w:val="20"/>
                <w:szCs w:val="20"/>
              </w:rPr>
              <w:t xml:space="preserve">Заверение </w:t>
            </w:r>
            <w:r>
              <w:rPr>
                <w:rFonts w:ascii="Times New Roman" w:hAnsi="Times New Roman"/>
                <w:sz w:val="20"/>
                <w:szCs w:val="20"/>
              </w:rPr>
              <w:t>организации</w:t>
            </w:r>
          </w:p>
        </w:tc>
      </w:tr>
      <w:tr w:rsidR="00C050A9" w:rsidRPr="00053919" w14:paraId="4A85190E" w14:textId="77777777" w:rsidTr="000960B6">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A36C9" w14:textId="77777777" w:rsidR="00C050A9" w:rsidRPr="00053919" w:rsidRDefault="00C050A9" w:rsidP="000953C7">
            <w:pPr>
              <w:jc w:val="center"/>
              <w:rPr>
                <w:rFonts w:ascii="Times New Roman" w:hAnsi="Times New Roman"/>
                <w:b/>
                <w:sz w:val="20"/>
                <w:szCs w:val="20"/>
              </w:rPr>
            </w:pPr>
            <w:r w:rsidRPr="00053919">
              <w:rPr>
                <w:rFonts w:ascii="Times New Roman" w:hAnsi="Times New Roman"/>
                <w:b/>
                <w:sz w:val="20"/>
                <w:szCs w:val="20"/>
              </w:rPr>
              <w:t>В</w:t>
            </w:r>
          </w:p>
        </w:tc>
        <w:tc>
          <w:tcPr>
            <w:tcW w:w="10206" w:type="dxa"/>
            <w:tcBorders>
              <w:top w:val="nil"/>
              <w:left w:val="nil"/>
              <w:bottom w:val="single" w:sz="8" w:space="0" w:color="auto"/>
              <w:right w:val="single" w:sz="8" w:space="0" w:color="auto"/>
            </w:tcBorders>
            <w:tcMar>
              <w:top w:w="0" w:type="dxa"/>
              <w:left w:w="108" w:type="dxa"/>
              <w:bottom w:w="0" w:type="dxa"/>
              <w:right w:w="108" w:type="dxa"/>
            </w:tcMar>
            <w:hideMark/>
          </w:tcPr>
          <w:p w14:paraId="4FF4BC79" w14:textId="77777777" w:rsidR="00C050A9" w:rsidRPr="00053919" w:rsidRDefault="00C050A9" w:rsidP="000953C7">
            <w:pPr>
              <w:jc w:val="both"/>
              <w:rPr>
                <w:rFonts w:ascii="Times New Roman" w:hAnsi="Times New Roman"/>
                <w:sz w:val="20"/>
                <w:szCs w:val="20"/>
              </w:rPr>
            </w:pPr>
            <w:r w:rsidRPr="00053919">
              <w:rPr>
                <w:rFonts w:ascii="Times New Roman" w:hAnsi="Times New Roman"/>
                <w:sz w:val="20"/>
                <w:szCs w:val="20"/>
              </w:rPr>
              <w:t xml:space="preserve">с долями участия, правами и обязанностями, принадлежащими участникам Соглашения о разделе продукции по проекту "Сахалин-1" (нефтегазоконденсатные месторождения </w:t>
            </w:r>
            <w:proofErr w:type="spellStart"/>
            <w:r w:rsidRPr="00053919">
              <w:rPr>
                <w:rFonts w:ascii="Times New Roman" w:hAnsi="Times New Roman"/>
                <w:sz w:val="20"/>
                <w:szCs w:val="20"/>
              </w:rPr>
              <w:t>Чайво</w:t>
            </w:r>
            <w:proofErr w:type="spellEnd"/>
            <w:r w:rsidRPr="00053919">
              <w:rPr>
                <w:rFonts w:ascii="Times New Roman" w:hAnsi="Times New Roman"/>
                <w:sz w:val="20"/>
                <w:szCs w:val="20"/>
              </w:rPr>
              <w:t xml:space="preserve">, </w:t>
            </w:r>
            <w:proofErr w:type="spellStart"/>
            <w:r w:rsidRPr="00053919">
              <w:rPr>
                <w:rFonts w:ascii="Times New Roman" w:hAnsi="Times New Roman"/>
                <w:sz w:val="20"/>
                <w:szCs w:val="20"/>
              </w:rPr>
              <w:t>Одопту</w:t>
            </w:r>
            <w:proofErr w:type="spellEnd"/>
            <w:r w:rsidRPr="00053919">
              <w:rPr>
                <w:rFonts w:ascii="Times New Roman" w:hAnsi="Times New Roman"/>
                <w:sz w:val="20"/>
                <w:szCs w:val="20"/>
              </w:rPr>
              <w:t xml:space="preserve"> и </w:t>
            </w:r>
            <w:proofErr w:type="spellStart"/>
            <w:r w:rsidRPr="00053919">
              <w:rPr>
                <w:rFonts w:ascii="Times New Roman" w:hAnsi="Times New Roman"/>
                <w:sz w:val="20"/>
                <w:szCs w:val="20"/>
              </w:rPr>
              <w:t>Аркутун-Дагинское</w:t>
            </w:r>
            <w:proofErr w:type="spellEnd"/>
            <w:r w:rsidRPr="00053919">
              <w:rPr>
                <w:rFonts w:ascii="Times New Roman" w:hAnsi="Times New Roman"/>
                <w:sz w:val="20"/>
                <w:szCs w:val="20"/>
              </w:rPr>
              <w:t xml:space="preserve"> на шельфе острова Сахалин) и Соглашения о разработке и добыче нефти на </w:t>
            </w:r>
            <w:proofErr w:type="spellStart"/>
            <w:r w:rsidRPr="00053919">
              <w:rPr>
                <w:rFonts w:ascii="Times New Roman" w:hAnsi="Times New Roman"/>
                <w:sz w:val="20"/>
                <w:szCs w:val="20"/>
              </w:rPr>
              <w:t>Харьягинском</w:t>
            </w:r>
            <w:proofErr w:type="spellEnd"/>
            <w:r w:rsidRPr="00053919">
              <w:rPr>
                <w:rFonts w:ascii="Times New Roman" w:hAnsi="Times New Roman"/>
                <w:sz w:val="20"/>
                <w:szCs w:val="20"/>
              </w:rPr>
              <w:t xml:space="preserve"> месторождении на условиях раздела продукции</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7AEF5461" w14:textId="77777777" w:rsidR="00C050A9" w:rsidRPr="00053919" w:rsidRDefault="00C050A9" w:rsidP="000953C7">
            <w:pPr>
              <w:rPr>
                <w:rFonts w:ascii="Times New Roman" w:hAnsi="Times New Roman"/>
                <w:sz w:val="20"/>
                <w:szCs w:val="20"/>
              </w:rPr>
            </w:pPr>
            <w:r w:rsidRPr="00053919">
              <w:rPr>
                <w:rFonts w:ascii="Times New Roman" w:hAnsi="Times New Roman"/>
                <w:sz w:val="20"/>
                <w:szCs w:val="20"/>
              </w:rPr>
              <w:t xml:space="preserve">Заверение </w:t>
            </w:r>
            <w:r>
              <w:rPr>
                <w:rFonts w:ascii="Times New Roman" w:hAnsi="Times New Roman"/>
                <w:sz w:val="20"/>
                <w:szCs w:val="20"/>
              </w:rPr>
              <w:t>организации</w:t>
            </w:r>
          </w:p>
        </w:tc>
      </w:tr>
      <w:tr w:rsidR="00C050A9" w:rsidRPr="00053919" w14:paraId="23EF67CA" w14:textId="77777777" w:rsidTr="000960B6">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1F05D3" w14:textId="77777777" w:rsidR="00C050A9" w:rsidRPr="00053919" w:rsidRDefault="00C050A9" w:rsidP="000953C7">
            <w:pPr>
              <w:jc w:val="center"/>
              <w:rPr>
                <w:rFonts w:ascii="Times New Roman" w:hAnsi="Times New Roman"/>
                <w:b/>
                <w:sz w:val="20"/>
                <w:szCs w:val="20"/>
              </w:rPr>
            </w:pPr>
            <w:r w:rsidRPr="00053919">
              <w:rPr>
                <w:rFonts w:ascii="Times New Roman" w:hAnsi="Times New Roman"/>
                <w:b/>
                <w:sz w:val="20"/>
                <w:szCs w:val="20"/>
              </w:rPr>
              <w:t>Г</w:t>
            </w:r>
          </w:p>
        </w:tc>
        <w:tc>
          <w:tcPr>
            <w:tcW w:w="10206" w:type="dxa"/>
            <w:tcBorders>
              <w:top w:val="nil"/>
              <w:left w:val="nil"/>
              <w:bottom w:val="single" w:sz="8" w:space="0" w:color="auto"/>
              <w:right w:val="single" w:sz="8" w:space="0" w:color="auto"/>
            </w:tcBorders>
            <w:tcMar>
              <w:top w:w="0" w:type="dxa"/>
              <w:left w:w="108" w:type="dxa"/>
              <w:bottom w:w="0" w:type="dxa"/>
              <w:right w:w="108" w:type="dxa"/>
            </w:tcMar>
            <w:hideMark/>
          </w:tcPr>
          <w:p w14:paraId="142F6465" w14:textId="77777777" w:rsidR="00C050A9" w:rsidRPr="00053919" w:rsidRDefault="00C050A9" w:rsidP="000953C7">
            <w:pPr>
              <w:jc w:val="both"/>
              <w:rPr>
                <w:rFonts w:ascii="Times New Roman" w:hAnsi="Times New Roman"/>
                <w:sz w:val="20"/>
                <w:szCs w:val="20"/>
              </w:rPr>
            </w:pPr>
            <w:r w:rsidRPr="00053919">
              <w:rPr>
                <w:rFonts w:ascii="Times New Roman" w:hAnsi="Times New Roman"/>
                <w:sz w:val="20"/>
                <w:szCs w:val="20"/>
              </w:rPr>
              <w:t>с акциями, долями (вкладами), составляющими уставные капиталы хозяйственных обществ, являющихся производителями оборудования для организаций топливно-энергетического комплекса и оказывающих услуги по сервисному обслуживанию и ремонту такого оборудования, хозяйственных обществ, являющихся производителями и поставщиками тепловой и (или) электрической энергии, хозяйственных обществ, осуществляющих переработку нефти, нефтяного сырья и производство продуктов их переработки. Перечень указанных хозяйственных обществ утверждается Президентом Российской Федерации по представлению Правительства Российской Федерации</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792B2A2A" w14:textId="609B58E6" w:rsidR="00C050A9" w:rsidRPr="00053919" w:rsidRDefault="00C050A9" w:rsidP="000953C7">
            <w:pPr>
              <w:rPr>
                <w:rFonts w:ascii="Times New Roman" w:hAnsi="Times New Roman"/>
                <w:sz w:val="20"/>
                <w:szCs w:val="20"/>
              </w:rPr>
            </w:pPr>
            <w:r w:rsidRPr="00C050A9">
              <w:rPr>
                <w:rFonts w:ascii="Times New Roman" w:hAnsi="Times New Roman" w:cs="Times New Roman"/>
                <w:sz w:val="20"/>
                <w:szCs w:val="20"/>
              </w:rPr>
              <w:t>Распоряжение Президента РФ от 09.11.2022 N 372-рп</w:t>
            </w:r>
            <w:r w:rsidRPr="00053919">
              <w:rPr>
                <w:rFonts w:ascii="Times New Roman" w:hAnsi="Times New Roman"/>
                <w:sz w:val="20"/>
                <w:szCs w:val="20"/>
              </w:rPr>
              <w:t xml:space="preserve"> </w:t>
            </w:r>
          </w:p>
          <w:p w14:paraId="07FD854C" w14:textId="77777777" w:rsidR="00C050A9" w:rsidRPr="00053919" w:rsidRDefault="00C050A9" w:rsidP="000953C7">
            <w:pPr>
              <w:rPr>
                <w:rFonts w:ascii="Times New Roman" w:hAnsi="Times New Roman"/>
                <w:sz w:val="20"/>
                <w:szCs w:val="20"/>
              </w:rPr>
            </w:pPr>
          </w:p>
        </w:tc>
      </w:tr>
      <w:tr w:rsidR="00C050A9" w:rsidRPr="00053919" w14:paraId="25CA6DBF" w14:textId="77777777" w:rsidTr="000960B6">
        <w:trPr>
          <w:trHeight w:val="887"/>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6D662F" w14:textId="77777777" w:rsidR="00C050A9" w:rsidRPr="00053919" w:rsidRDefault="00C050A9" w:rsidP="000953C7">
            <w:pPr>
              <w:jc w:val="center"/>
              <w:rPr>
                <w:rFonts w:ascii="Times New Roman" w:hAnsi="Times New Roman"/>
                <w:b/>
                <w:sz w:val="20"/>
                <w:szCs w:val="20"/>
              </w:rPr>
            </w:pPr>
            <w:r w:rsidRPr="00053919">
              <w:rPr>
                <w:rFonts w:ascii="Times New Roman" w:hAnsi="Times New Roman"/>
                <w:b/>
                <w:sz w:val="20"/>
                <w:szCs w:val="20"/>
              </w:rPr>
              <w:t>Д</w:t>
            </w:r>
          </w:p>
        </w:tc>
        <w:tc>
          <w:tcPr>
            <w:tcW w:w="10206" w:type="dxa"/>
            <w:tcBorders>
              <w:top w:val="nil"/>
              <w:left w:val="nil"/>
              <w:bottom w:val="single" w:sz="8" w:space="0" w:color="auto"/>
              <w:right w:val="single" w:sz="8" w:space="0" w:color="auto"/>
            </w:tcBorders>
            <w:tcMar>
              <w:top w:w="0" w:type="dxa"/>
              <w:left w:w="108" w:type="dxa"/>
              <w:bottom w:w="0" w:type="dxa"/>
              <w:right w:w="108" w:type="dxa"/>
            </w:tcMar>
          </w:tcPr>
          <w:p w14:paraId="29F5DC96" w14:textId="77777777" w:rsidR="00C050A9" w:rsidRPr="00053919" w:rsidRDefault="00C050A9" w:rsidP="000953C7">
            <w:pPr>
              <w:jc w:val="both"/>
              <w:rPr>
                <w:rFonts w:ascii="Times New Roman" w:hAnsi="Times New Roman"/>
                <w:sz w:val="20"/>
                <w:szCs w:val="20"/>
              </w:rPr>
            </w:pPr>
            <w:r w:rsidRPr="00053919">
              <w:rPr>
                <w:rFonts w:ascii="Times New Roman" w:hAnsi="Times New Roman"/>
                <w:sz w:val="20"/>
                <w:szCs w:val="20"/>
              </w:rPr>
              <w:t>с акциями, долями (вкладами), составляющими уставные капиталы российских кредитных организаций, перечень которых утверждается Президентом Российской Федерации по представлению Правительства Российской Федерации, согласованному с Центральным банком Российской Федерации</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581C3338" w14:textId="356A6089" w:rsidR="00C050A9" w:rsidRPr="00053919" w:rsidRDefault="00C050A9" w:rsidP="000953C7">
            <w:pPr>
              <w:rPr>
                <w:rFonts w:ascii="Times New Roman" w:hAnsi="Times New Roman"/>
                <w:sz w:val="20"/>
                <w:szCs w:val="20"/>
              </w:rPr>
            </w:pPr>
            <w:r w:rsidRPr="00C050A9">
              <w:rPr>
                <w:rFonts w:ascii="Times New Roman" w:hAnsi="Times New Roman" w:cs="Times New Roman"/>
                <w:sz w:val="20"/>
                <w:szCs w:val="20"/>
              </w:rPr>
              <w:t>Распоряжение Президента РФ от 26.10.2022 N 357-рп</w:t>
            </w:r>
            <w:r w:rsidRPr="00053919">
              <w:rPr>
                <w:rFonts w:ascii="Times New Roman" w:hAnsi="Times New Roman"/>
                <w:sz w:val="20"/>
                <w:szCs w:val="20"/>
              </w:rPr>
              <w:t xml:space="preserve"> </w:t>
            </w:r>
          </w:p>
          <w:p w14:paraId="4CE5C52F" w14:textId="77777777" w:rsidR="00C050A9" w:rsidRPr="00053919" w:rsidRDefault="00C050A9" w:rsidP="000953C7">
            <w:pPr>
              <w:rPr>
                <w:rFonts w:ascii="Times New Roman" w:hAnsi="Times New Roman"/>
                <w:sz w:val="20"/>
                <w:szCs w:val="20"/>
              </w:rPr>
            </w:pPr>
          </w:p>
        </w:tc>
      </w:tr>
      <w:tr w:rsidR="00C050A9" w:rsidRPr="00053919" w14:paraId="43CF42C4" w14:textId="77777777" w:rsidTr="000960B6">
        <w:trPr>
          <w:trHeight w:val="689"/>
        </w:trPr>
        <w:tc>
          <w:tcPr>
            <w:tcW w:w="112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E111C6" w14:textId="77777777" w:rsidR="00C050A9" w:rsidRPr="00053919" w:rsidRDefault="00C050A9" w:rsidP="000953C7">
            <w:pPr>
              <w:jc w:val="center"/>
              <w:rPr>
                <w:rFonts w:ascii="Times New Roman" w:hAnsi="Times New Roman"/>
                <w:b/>
                <w:sz w:val="20"/>
                <w:szCs w:val="20"/>
              </w:rPr>
            </w:pPr>
            <w:r w:rsidRPr="00053919">
              <w:rPr>
                <w:rFonts w:ascii="Times New Roman" w:hAnsi="Times New Roman"/>
                <w:b/>
                <w:sz w:val="20"/>
                <w:szCs w:val="20"/>
              </w:rPr>
              <w:t>Е</w:t>
            </w:r>
          </w:p>
        </w:tc>
        <w:tc>
          <w:tcPr>
            <w:tcW w:w="1020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273CD85" w14:textId="77777777" w:rsidR="00C050A9" w:rsidRDefault="00C050A9" w:rsidP="000953C7">
            <w:pPr>
              <w:jc w:val="both"/>
              <w:rPr>
                <w:rFonts w:ascii="Times New Roman" w:hAnsi="Times New Roman"/>
                <w:sz w:val="20"/>
                <w:szCs w:val="20"/>
              </w:rPr>
            </w:pPr>
            <w:r w:rsidRPr="00053919">
              <w:rPr>
                <w:rFonts w:ascii="Times New Roman" w:hAnsi="Times New Roman"/>
                <w:sz w:val="20"/>
                <w:szCs w:val="20"/>
              </w:rPr>
              <w:t>с акциями, долями (вкладами), составляющими уставные капиталы хозяйственных обществ - пользователей:</w:t>
            </w:r>
          </w:p>
          <w:p w14:paraId="7FA03311" w14:textId="77777777" w:rsidR="00C050A9" w:rsidRPr="00053919" w:rsidRDefault="00C050A9" w:rsidP="000953C7">
            <w:pPr>
              <w:jc w:val="both"/>
              <w:rPr>
                <w:rFonts w:ascii="Times New Roman" w:hAnsi="Times New Roman"/>
                <w:sz w:val="20"/>
                <w:szCs w:val="20"/>
              </w:rPr>
            </w:pPr>
            <w:r w:rsidRPr="00053919">
              <w:rPr>
                <w:rFonts w:ascii="Times New Roman" w:hAnsi="Times New Roman"/>
                <w:sz w:val="20"/>
                <w:szCs w:val="20"/>
              </w:rPr>
              <w:t>участков недр, расположенных на территории Российской Федерации и содержащих месторождения углеводородного сырья (с извлекаемыми запасами не менее 20 млн. тонн нефти, не менее 20 млрд. куб. метров природного газа или не менее 35 млн. тонн угля), урана, особо чистого кварцевого сырья, редких земель иттриевой группы, никеля, кобальта, тантала, ниобия, бериллия, меди;</w:t>
            </w:r>
          </w:p>
          <w:p w14:paraId="3FD40584" w14:textId="77777777" w:rsidR="00C050A9" w:rsidRPr="00053919" w:rsidRDefault="00C050A9" w:rsidP="000953C7">
            <w:pPr>
              <w:jc w:val="both"/>
              <w:rPr>
                <w:rFonts w:ascii="Times New Roman" w:hAnsi="Times New Roman"/>
                <w:sz w:val="20"/>
                <w:szCs w:val="20"/>
              </w:rPr>
            </w:pPr>
            <w:r w:rsidRPr="00053919">
              <w:rPr>
                <w:rFonts w:ascii="Times New Roman" w:hAnsi="Times New Roman"/>
                <w:sz w:val="20"/>
                <w:szCs w:val="20"/>
              </w:rPr>
              <w:t>участков недр, расположенных на территории Российской Федерации и являющихся коренными месторождениями алмазов, коренными (рудными) месторождениями золота, лития, металлов платиновой группы;</w:t>
            </w:r>
          </w:p>
          <w:p w14:paraId="43E479FC" w14:textId="77777777" w:rsidR="00C050A9" w:rsidRPr="00053919" w:rsidRDefault="00C050A9" w:rsidP="000953C7">
            <w:pPr>
              <w:jc w:val="both"/>
              <w:rPr>
                <w:rFonts w:ascii="Times New Roman" w:hAnsi="Times New Roman"/>
                <w:sz w:val="20"/>
                <w:szCs w:val="20"/>
              </w:rPr>
            </w:pPr>
            <w:r w:rsidRPr="00053919">
              <w:rPr>
                <w:rFonts w:ascii="Times New Roman" w:hAnsi="Times New Roman"/>
                <w:sz w:val="20"/>
                <w:szCs w:val="20"/>
              </w:rPr>
              <w:t>участков недр внутренних морских вод, территориального моря, континентального шельфа Российской Федерации.</w:t>
            </w:r>
          </w:p>
        </w:tc>
        <w:tc>
          <w:tcPr>
            <w:tcW w:w="354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F289B01" w14:textId="0066B982" w:rsidR="00C050A9" w:rsidRPr="00053919" w:rsidRDefault="00C050A9" w:rsidP="000953C7">
            <w:pPr>
              <w:jc w:val="both"/>
              <w:rPr>
                <w:rFonts w:ascii="Times New Roman" w:hAnsi="Times New Roman"/>
                <w:sz w:val="20"/>
                <w:szCs w:val="20"/>
              </w:rPr>
            </w:pPr>
            <w:r w:rsidRPr="00053919">
              <w:rPr>
                <w:rFonts w:ascii="Times New Roman" w:hAnsi="Times New Roman"/>
                <w:sz w:val="20"/>
                <w:szCs w:val="20"/>
              </w:rPr>
              <w:t xml:space="preserve">Заверение </w:t>
            </w:r>
            <w:r>
              <w:rPr>
                <w:rFonts w:ascii="Times New Roman" w:hAnsi="Times New Roman"/>
                <w:sz w:val="20"/>
                <w:szCs w:val="20"/>
              </w:rPr>
              <w:t>организации</w:t>
            </w:r>
            <w:r w:rsidRPr="00053919">
              <w:rPr>
                <w:rFonts w:ascii="Times New Roman" w:hAnsi="Times New Roman"/>
                <w:sz w:val="20"/>
                <w:szCs w:val="20"/>
              </w:rPr>
              <w:t xml:space="preserve">, </w:t>
            </w:r>
            <w:r w:rsidRPr="00C050A9">
              <w:rPr>
                <w:rFonts w:ascii="Times New Roman" w:hAnsi="Times New Roman" w:cs="Times New Roman"/>
                <w:sz w:val="20"/>
                <w:szCs w:val="20"/>
              </w:rPr>
              <w:t>Государственный реестр участков недр</w:t>
            </w:r>
            <w:r w:rsidRPr="00053919">
              <w:rPr>
                <w:rFonts w:ascii="Times New Roman" w:hAnsi="Times New Roman"/>
                <w:sz w:val="20"/>
                <w:szCs w:val="20"/>
              </w:rPr>
              <w:t>, предоставленных в пользование, и лицензий на пользование недрами</w:t>
            </w:r>
          </w:p>
        </w:tc>
      </w:tr>
    </w:tbl>
    <w:p w14:paraId="79A6485C" w14:textId="77777777" w:rsidR="00C050A9" w:rsidRDefault="00C050A9" w:rsidP="00C050A9">
      <w:pPr>
        <w:tabs>
          <w:tab w:val="left" w:pos="1594"/>
          <w:tab w:val="left" w:pos="4178"/>
          <w:tab w:val="left" w:pos="5785"/>
          <w:tab w:val="left" w:pos="8375"/>
        </w:tabs>
      </w:pPr>
    </w:p>
    <w:sectPr w:rsidR="00C050A9" w:rsidSect="00C050A9">
      <w:pgSz w:w="16838" w:h="11906" w:orient="landscape"/>
      <w:pgMar w:top="426" w:right="820"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BE9DC" w14:textId="77777777" w:rsidR="006B6BF9" w:rsidRDefault="006B6BF9" w:rsidP="00AE0A7F">
      <w:pPr>
        <w:spacing w:after="0" w:line="240" w:lineRule="auto"/>
      </w:pPr>
      <w:r>
        <w:separator/>
      </w:r>
    </w:p>
  </w:endnote>
  <w:endnote w:type="continuationSeparator" w:id="0">
    <w:p w14:paraId="57E2AD9D" w14:textId="77777777" w:rsidR="006B6BF9" w:rsidRDefault="006B6BF9" w:rsidP="00AE0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0F28E" w14:textId="77777777" w:rsidR="006B6BF9" w:rsidRDefault="006B6BF9" w:rsidP="00AE0A7F">
      <w:pPr>
        <w:spacing w:after="0" w:line="240" w:lineRule="auto"/>
      </w:pPr>
      <w:r>
        <w:separator/>
      </w:r>
    </w:p>
  </w:footnote>
  <w:footnote w:type="continuationSeparator" w:id="0">
    <w:p w14:paraId="3859F5B8" w14:textId="77777777" w:rsidR="006B6BF9" w:rsidRDefault="006B6BF9" w:rsidP="00AE0A7F">
      <w:pPr>
        <w:spacing w:after="0" w:line="240" w:lineRule="auto"/>
      </w:pPr>
      <w:r>
        <w:continuationSeparator/>
      </w:r>
    </w:p>
  </w:footnote>
  <w:footnote w:id="1">
    <w:p w14:paraId="12CFF5DD" w14:textId="77777777" w:rsidR="00C050A9" w:rsidRPr="00054F3E" w:rsidRDefault="00C050A9" w:rsidP="00C050A9">
      <w:pPr>
        <w:pStyle w:val="a3"/>
        <w:jc w:val="both"/>
        <w:rPr>
          <w:rFonts w:ascii="Times New Roman" w:hAnsi="Times New Roman"/>
          <w:sz w:val="16"/>
          <w:szCs w:val="16"/>
        </w:rPr>
      </w:pPr>
      <w:r w:rsidRPr="00054F3E">
        <w:rPr>
          <w:rStyle w:val="a5"/>
          <w:rFonts w:ascii="Times New Roman" w:hAnsi="Times New Roman"/>
          <w:sz w:val="16"/>
          <w:szCs w:val="16"/>
        </w:rPr>
        <w:footnoteRef/>
      </w:r>
      <w:r w:rsidRPr="00054F3E">
        <w:rPr>
          <w:rFonts w:ascii="Times New Roman" w:hAnsi="Times New Roman"/>
          <w:sz w:val="16"/>
          <w:szCs w:val="16"/>
        </w:rPr>
        <w:t xml:space="preserve"> Ненужное зачеркнуть</w:t>
      </w:r>
      <w:r>
        <w:rPr>
          <w:rFonts w:ascii="Times New Roman" w:hAnsi="Times New Roman"/>
          <w:sz w:val="16"/>
          <w:szCs w:val="16"/>
        </w:rPr>
        <w:t>.</w:t>
      </w:r>
    </w:p>
  </w:footnote>
  <w:footnote w:id="2">
    <w:p w14:paraId="4F17DDED" w14:textId="77777777" w:rsidR="00C050A9" w:rsidRPr="00054F3E" w:rsidRDefault="00C050A9" w:rsidP="00C050A9">
      <w:pPr>
        <w:pStyle w:val="a3"/>
        <w:jc w:val="both"/>
        <w:rPr>
          <w:rFonts w:ascii="Times New Roman" w:hAnsi="Times New Roman"/>
          <w:sz w:val="16"/>
          <w:szCs w:val="16"/>
        </w:rPr>
      </w:pPr>
      <w:r w:rsidRPr="00054F3E">
        <w:rPr>
          <w:rStyle w:val="a5"/>
          <w:rFonts w:ascii="Times New Roman" w:hAnsi="Times New Roman"/>
          <w:sz w:val="16"/>
          <w:szCs w:val="16"/>
        </w:rPr>
        <w:footnoteRef/>
      </w:r>
      <w:r w:rsidRPr="00054F3E">
        <w:rPr>
          <w:rFonts w:ascii="Times New Roman" w:hAnsi="Times New Roman"/>
          <w:sz w:val="16"/>
          <w:szCs w:val="16"/>
        </w:rPr>
        <w:t xml:space="preserve"> Перечень иностранных государств и территорий, совершающих недружественные действия в отношении Российской Федерации, российских юридических лиц и физических лиц, утвержден распоряжением Правительства Российской Федерации от 05.03.2022 № 430-р.</w:t>
      </w:r>
    </w:p>
  </w:footnote>
  <w:footnote w:id="3">
    <w:p w14:paraId="61A9A13E" w14:textId="77777777" w:rsidR="00C050A9" w:rsidRPr="00665FCB" w:rsidRDefault="00C050A9" w:rsidP="00C050A9">
      <w:pPr>
        <w:pStyle w:val="a3"/>
        <w:jc w:val="both"/>
        <w:rPr>
          <w:rFonts w:ascii="Times New Roman" w:hAnsi="Times New Roman"/>
          <w:sz w:val="16"/>
          <w:szCs w:val="16"/>
        </w:rPr>
      </w:pPr>
      <w:r w:rsidRPr="00054F3E">
        <w:rPr>
          <w:rStyle w:val="a5"/>
          <w:rFonts w:ascii="Times New Roman" w:hAnsi="Times New Roman"/>
          <w:sz w:val="16"/>
          <w:szCs w:val="16"/>
        </w:rPr>
        <w:footnoteRef/>
      </w:r>
      <w:r w:rsidRPr="00054F3E">
        <w:rPr>
          <w:rFonts w:ascii="Times New Roman" w:hAnsi="Times New Roman"/>
          <w:sz w:val="16"/>
          <w:szCs w:val="16"/>
        </w:rPr>
        <w:t xml:space="preserve"> В соответствии со статьей 5 Федерального закона от 29</w:t>
      </w:r>
      <w:r>
        <w:rPr>
          <w:rFonts w:ascii="Times New Roman" w:hAnsi="Times New Roman"/>
          <w:sz w:val="16"/>
          <w:szCs w:val="16"/>
        </w:rPr>
        <w:t>.04.</w:t>
      </w:r>
      <w:r w:rsidRPr="00054F3E">
        <w:rPr>
          <w:rFonts w:ascii="Times New Roman" w:hAnsi="Times New Roman"/>
          <w:sz w:val="16"/>
          <w:szCs w:val="16"/>
        </w:rPr>
        <w:t xml:space="preserve">2008 № 57-ФЗ «О порядке осуществления иностранных инвестиций в хозяйственные общества, имеющие стратегическое значение для обеспечения </w:t>
      </w:r>
      <w:r w:rsidRPr="00665FCB">
        <w:rPr>
          <w:rFonts w:ascii="Times New Roman" w:hAnsi="Times New Roman"/>
          <w:sz w:val="16"/>
          <w:szCs w:val="16"/>
        </w:rPr>
        <w:t>обороны страны и безопасности государства</w:t>
      </w:r>
      <w:r>
        <w:rPr>
          <w:rFonts w:ascii="Times New Roman" w:hAnsi="Times New Roman"/>
          <w:sz w:val="16"/>
          <w:szCs w:val="16"/>
        </w:rPr>
        <w:t>.</w:t>
      </w:r>
    </w:p>
  </w:footnote>
  <w:footnote w:id="4">
    <w:p w14:paraId="439BA0B0" w14:textId="77777777" w:rsidR="00C050A9" w:rsidRPr="00C259B6" w:rsidRDefault="00C050A9" w:rsidP="00C050A9">
      <w:pPr>
        <w:pStyle w:val="a3"/>
        <w:jc w:val="both"/>
        <w:rPr>
          <w:rFonts w:ascii="Times New Roman" w:hAnsi="Times New Roman"/>
          <w:sz w:val="16"/>
          <w:szCs w:val="16"/>
        </w:rPr>
      </w:pPr>
      <w:r w:rsidRPr="00665FCB">
        <w:rPr>
          <w:rStyle w:val="a5"/>
          <w:rFonts w:ascii="Times New Roman" w:hAnsi="Times New Roman"/>
          <w:sz w:val="16"/>
          <w:szCs w:val="16"/>
        </w:rPr>
        <w:footnoteRef/>
      </w:r>
      <w:r w:rsidRPr="00665FCB">
        <w:rPr>
          <w:rFonts w:ascii="Times New Roman" w:hAnsi="Times New Roman"/>
          <w:sz w:val="16"/>
          <w:szCs w:val="16"/>
        </w:rPr>
        <w:t xml:space="preserve"> В том числе:</w:t>
      </w:r>
      <w:r w:rsidRPr="00C259B6">
        <w:rPr>
          <w:rFonts w:ascii="Times New Roman" w:hAnsi="Times New Roman"/>
          <w:sz w:val="16"/>
          <w:szCs w:val="16"/>
        </w:rPr>
        <w:t xml:space="preserve"> </w:t>
      </w:r>
    </w:p>
    <w:p w14:paraId="44705F9F" w14:textId="77777777" w:rsidR="00C050A9" w:rsidRPr="00665FCB" w:rsidRDefault="00C050A9" w:rsidP="00C050A9">
      <w:pPr>
        <w:pStyle w:val="a3"/>
        <w:jc w:val="both"/>
        <w:rPr>
          <w:rFonts w:ascii="Times New Roman" w:hAnsi="Times New Roman"/>
          <w:sz w:val="16"/>
          <w:szCs w:val="16"/>
        </w:rPr>
      </w:pPr>
      <w:r w:rsidRPr="00054F3E">
        <w:rPr>
          <w:rFonts w:ascii="Times New Roman" w:hAnsi="Times New Roman"/>
          <w:sz w:val="16"/>
          <w:szCs w:val="16"/>
        </w:rPr>
        <w:t>- Указ Президента РФ от 28</w:t>
      </w:r>
      <w:r>
        <w:rPr>
          <w:rFonts w:ascii="Times New Roman" w:hAnsi="Times New Roman"/>
          <w:sz w:val="16"/>
          <w:szCs w:val="16"/>
        </w:rPr>
        <w:t>.02.</w:t>
      </w:r>
      <w:r w:rsidRPr="00054F3E">
        <w:rPr>
          <w:rFonts w:ascii="Times New Roman" w:hAnsi="Times New Roman"/>
          <w:sz w:val="16"/>
          <w:szCs w:val="16"/>
        </w:rPr>
        <w:t xml:space="preserve">2022 № 79 «О применении специальных экономических мер в связи с недружественными действиями Соединенных Штатов Америки и примкнувших к ним иностранных </w:t>
      </w:r>
      <w:r w:rsidRPr="00665FCB">
        <w:rPr>
          <w:rFonts w:ascii="Times New Roman" w:hAnsi="Times New Roman"/>
          <w:sz w:val="16"/>
          <w:szCs w:val="16"/>
        </w:rPr>
        <w:t>государств и международных организаций»;</w:t>
      </w:r>
    </w:p>
    <w:p w14:paraId="26112EE1" w14:textId="77777777" w:rsidR="00C050A9" w:rsidRPr="00C259B6" w:rsidRDefault="00C050A9" w:rsidP="00C050A9">
      <w:pPr>
        <w:pStyle w:val="a3"/>
        <w:jc w:val="both"/>
        <w:rPr>
          <w:rFonts w:ascii="Times New Roman" w:hAnsi="Times New Roman"/>
          <w:sz w:val="16"/>
          <w:szCs w:val="16"/>
        </w:rPr>
      </w:pPr>
      <w:r w:rsidRPr="00C259B6">
        <w:rPr>
          <w:rFonts w:ascii="Times New Roman" w:hAnsi="Times New Roman"/>
          <w:sz w:val="16"/>
          <w:szCs w:val="16"/>
        </w:rPr>
        <w:t xml:space="preserve">- Указ Президента РФ от </w:t>
      </w:r>
      <w:r>
        <w:rPr>
          <w:rFonts w:ascii="Times New Roman" w:hAnsi="Times New Roman"/>
          <w:sz w:val="16"/>
          <w:szCs w:val="16"/>
        </w:rPr>
        <w:t>0</w:t>
      </w:r>
      <w:r w:rsidRPr="00C259B6">
        <w:rPr>
          <w:rFonts w:ascii="Times New Roman" w:hAnsi="Times New Roman"/>
          <w:sz w:val="16"/>
          <w:szCs w:val="16"/>
        </w:rPr>
        <w:t>1</w:t>
      </w:r>
      <w:r>
        <w:rPr>
          <w:rFonts w:ascii="Times New Roman" w:hAnsi="Times New Roman"/>
          <w:sz w:val="16"/>
          <w:szCs w:val="16"/>
        </w:rPr>
        <w:t>.03.</w:t>
      </w:r>
      <w:r w:rsidRPr="00C259B6">
        <w:rPr>
          <w:rFonts w:ascii="Times New Roman" w:hAnsi="Times New Roman"/>
          <w:sz w:val="16"/>
          <w:szCs w:val="16"/>
        </w:rPr>
        <w:t xml:space="preserve"> 2022 № 81 «О дополнительных временных мерах экономического характера по обеспечению финансовой стабильности Российской Федерации»;</w:t>
      </w:r>
    </w:p>
    <w:p w14:paraId="7C403897" w14:textId="77777777" w:rsidR="00C050A9" w:rsidRPr="00C259B6" w:rsidRDefault="00C050A9" w:rsidP="00C050A9">
      <w:pPr>
        <w:pStyle w:val="a3"/>
        <w:jc w:val="both"/>
        <w:rPr>
          <w:rFonts w:ascii="Times New Roman" w:hAnsi="Times New Roman"/>
          <w:sz w:val="16"/>
          <w:szCs w:val="16"/>
        </w:rPr>
      </w:pPr>
      <w:r w:rsidRPr="00C259B6">
        <w:rPr>
          <w:rFonts w:ascii="Times New Roman" w:hAnsi="Times New Roman"/>
          <w:sz w:val="16"/>
          <w:szCs w:val="16"/>
        </w:rPr>
        <w:t xml:space="preserve">- Указ Президента РФ от </w:t>
      </w:r>
      <w:r>
        <w:rPr>
          <w:rFonts w:ascii="Times New Roman" w:hAnsi="Times New Roman"/>
          <w:sz w:val="16"/>
          <w:szCs w:val="16"/>
        </w:rPr>
        <w:t>0</w:t>
      </w:r>
      <w:r w:rsidRPr="00C259B6">
        <w:rPr>
          <w:rFonts w:ascii="Times New Roman" w:hAnsi="Times New Roman"/>
          <w:sz w:val="16"/>
          <w:szCs w:val="16"/>
        </w:rPr>
        <w:t>5</w:t>
      </w:r>
      <w:r>
        <w:rPr>
          <w:rFonts w:ascii="Times New Roman" w:hAnsi="Times New Roman"/>
          <w:sz w:val="16"/>
          <w:szCs w:val="16"/>
        </w:rPr>
        <w:t>.03.</w:t>
      </w:r>
      <w:r w:rsidRPr="00C259B6">
        <w:rPr>
          <w:rFonts w:ascii="Times New Roman" w:hAnsi="Times New Roman"/>
          <w:sz w:val="16"/>
          <w:szCs w:val="16"/>
        </w:rPr>
        <w:t>2022 № 95 «О временном порядке исполнения обязательств перед некоторыми иностранными кредиторами»</w:t>
      </w:r>
      <w:r>
        <w:rPr>
          <w:rFonts w:ascii="Times New Roman" w:hAnsi="Times New Roman"/>
          <w:sz w:val="16"/>
          <w:szCs w:val="16"/>
        </w:rPr>
        <w:t xml:space="preserve"> (далее – Указ № 95)</w:t>
      </w:r>
      <w:r w:rsidRPr="00C259B6">
        <w:rPr>
          <w:rFonts w:ascii="Times New Roman" w:hAnsi="Times New Roman"/>
          <w:sz w:val="16"/>
          <w:szCs w:val="16"/>
        </w:rPr>
        <w:t>;</w:t>
      </w:r>
    </w:p>
    <w:p w14:paraId="46C7E44D" w14:textId="77777777" w:rsidR="00C050A9" w:rsidRPr="00C259B6" w:rsidRDefault="00C050A9" w:rsidP="00C050A9">
      <w:pPr>
        <w:pStyle w:val="a3"/>
        <w:jc w:val="both"/>
        <w:rPr>
          <w:rFonts w:ascii="Times New Roman" w:hAnsi="Times New Roman"/>
          <w:sz w:val="16"/>
          <w:szCs w:val="16"/>
        </w:rPr>
      </w:pPr>
      <w:r w:rsidRPr="00C259B6">
        <w:rPr>
          <w:rFonts w:ascii="Times New Roman" w:hAnsi="Times New Roman"/>
          <w:sz w:val="16"/>
          <w:szCs w:val="16"/>
        </w:rPr>
        <w:t>- Указ Президента РФ от 18</w:t>
      </w:r>
      <w:r>
        <w:rPr>
          <w:rFonts w:ascii="Times New Roman" w:hAnsi="Times New Roman"/>
          <w:sz w:val="16"/>
          <w:szCs w:val="16"/>
        </w:rPr>
        <w:t>.03.</w:t>
      </w:r>
      <w:r w:rsidRPr="00C259B6">
        <w:rPr>
          <w:rFonts w:ascii="Times New Roman" w:hAnsi="Times New Roman"/>
          <w:sz w:val="16"/>
          <w:szCs w:val="16"/>
        </w:rPr>
        <w:t>2022 № 126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регулирования».</w:t>
      </w:r>
    </w:p>
    <w:p w14:paraId="7D8E4A17" w14:textId="77777777" w:rsidR="00C050A9" w:rsidRPr="00C259B6" w:rsidRDefault="00C050A9" w:rsidP="00C050A9">
      <w:pPr>
        <w:autoSpaceDE w:val="0"/>
        <w:autoSpaceDN w:val="0"/>
        <w:adjustRightInd w:val="0"/>
        <w:spacing w:after="0" w:line="240" w:lineRule="auto"/>
        <w:jc w:val="both"/>
        <w:rPr>
          <w:rFonts w:ascii="Times New Roman" w:hAnsi="Times New Roman"/>
          <w:sz w:val="16"/>
          <w:szCs w:val="16"/>
        </w:rPr>
      </w:pPr>
      <w:r w:rsidRPr="00C259B6">
        <w:rPr>
          <w:rFonts w:ascii="Times New Roman" w:hAnsi="Times New Roman"/>
          <w:sz w:val="16"/>
          <w:szCs w:val="16"/>
        </w:rPr>
        <w:t xml:space="preserve">- Указ Президента РФ от 05.08.2022 </w:t>
      </w:r>
      <w:r>
        <w:rPr>
          <w:rFonts w:ascii="Times New Roman" w:hAnsi="Times New Roman"/>
          <w:sz w:val="16"/>
          <w:szCs w:val="16"/>
        </w:rPr>
        <w:t>№</w:t>
      </w:r>
      <w:r w:rsidRPr="00C259B6">
        <w:rPr>
          <w:rFonts w:ascii="Times New Roman" w:hAnsi="Times New Roman"/>
          <w:sz w:val="16"/>
          <w:szCs w:val="16"/>
        </w:rPr>
        <w:t xml:space="preserve"> 520 «О применении специальных экономических мер в финансовой и топливно-энергетической сферах в связи с недружественными действиями некоторых иностранных государств и международных организаций»</w:t>
      </w:r>
      <w:r>
        <w:rPr>
          <w:rFonts w:ascii="Times New Roman" w:hAnsi="Times New Roman"/>
          <w:sz w:val="16"/>
          <w:szCs w:val="16"/>
        </w:rPr>
        <w:t xml:space="preserve"> (далее – Указ № 520)</w:t>
      </w:r>
      <w:r w:rsidRPr="00C259B6">
        <w:rPr>
          <w:rFonts w:ascii="Times New Roman" w:hAnsi="Times New Roman"/>
          <w:sz w:val="16"/>
          <w:szCs w:val="16"/>
        </w:rPr>
        <w:t>,</w:t>
      </w:r>
    </w:p>
    <w:p w14:paraId="56BD58AE" w14:textId="77777777" w:rsidR="00C050A9" w:rsidRPr="001D38FB" w:rsidRDefault="00C050A9" w:rsidP="00C050A9">
      <w:pPr>
        <w:autoSpaceDE w:val="0"/>
        <w:autoSpaceDN w:val="0"/>
        <w:adjustRightInd w:val="0"/>
        <w:spacing w:after="0" w:line="240" w:lineRule="auto"/>
        <w:jc w:val="both"/>
      </w:pPr>
      <w:r w:rsidRPr="00C259B6">
        <w:rPr>
          <w:rFonts w:ascii="Times New Roman" w:hAnsi="Times New Roman"/>
          <w:color w:val="000000" w:themeColor="text1"/>
          <w:sz w:val="16"/>
          <w:szCs w:val="16"/>
        </w:rPr>
        <w:t>а также иные нормативные правовые акты и нормативные акты Банка России, регулирующи</w:t>
      </w:r>
      <w:r>
        <w:rPr>
          <w:rFonts w:ascii="Times New Roman" w:hAnsi="Times New Roman"/>
          <w:color w:val="000000" w:themeColor="text1"/>
          <w:sz w:val="16"/>
          <w:szCs w:val="16"/>
        </w:rPr>
        <w:t>е</w:t>
      </w:r>
      <w:r w:rsidRPr="00C259B6">
        <w:rPr>
          <w:rFonts w:ascii="Times New Roman" w:hAnsi="Times New Roman"/>
          <w:color w:val="000000" w:themeColor="text1"/>
          <w:sz w:val="16"/>
          <w:szCs w:val="16"/>
        </w:rPr>
        <w:t xml:space="preserve"> отнесение лиц к дружественным и (или) недружественным лицам</w:t>
      </w:r>
      <w:r>
        <w:rPr>
          <w:rFonts w:ascii="Times New Roman" w:hAnsi="Times New Roman"/>
          <w:color w:val="000000" w:themeColor="text1"/>
          <w:sz w:val="16"/>
          <w:szCs w:val="16"/>
        </w:rPr>
        <w:t>.</w:t>
      </w:r>
    </w:p>
  </w:footnote>
  <w:footnote w:id="5">
    <w:p w14:paraId="38FFDCA9" w14:textId="77777777" w:rsidR="00C050A9" w:rsidRPr="00054F3E" w:rsidRDefault="00C050A9" w:rsidP="00C050A9">
      <w:pPr>
        <w:pStyle w:val="a3"/>
        <w:jc w:val="both"/>
        <w:rPr>
          <w:rFonts w:ascii="Times New Roman" w:hAnsi="Times New Roman"/>
          <w:sz w:val="16"/>
          <w:szCs w:val="16"/>
        </w:rPr>
      </w:pPr>
      <w:r w:rsidRPr="00054F3E">
        <w:rPr>
          <w:rStyle w:val="a5"/>
          <w:rFonts w:ascii="Times New Roman" w:hAnsi="Times New Roman"/>
          <w:sz w:val="16"/>
          <w:szCs w:val="16"/>
        </w:rPr>
        <w:footnoteRef/>
      </w:r>
      <w:r w:rsidRPr="00054F3E">
        <w:rPr>
          <w:rFonts w:ascii="Times New Roman" w:hAnsi="Times New Roman"/>
          <w:sz w:val="16"/>
          <w:szCs w:val="16"/>
        </w:rPr>
        <w:t xml:space="preserve"> Ненужное зачеркнуть</w:t>
      </w:r>
      <w:r>
        <w:rPr>
          <w:rFonts w:ascii="Times New Roman" w:hAnsi="Times New Roman"/>
          <w:sz w:val="16"/>
          <w:szCs w:val="16"/>
        </w:rPr>
        <w:t>.</w:t>
      </w:r>
    </w:p>
  </w:footnote>
  <w:footnote w:id="6">
    <w:p w14:paraId="4AC103E1" w14:textId="77777777" w:rsidR="00C050A9" w:rsidRPr="009B4C6D" w:rsidRDefault="00C050A9" w:rsidP="00C050A9">
      <w:pPr>
        <w:pStyle w:val="ac"/>
        <w:spacing w:after="0" w:line="240" w:lineRule="auto"/>
        <w:ind w:left="0"/>
        <w:contextualSpacing w:val="0"/>
        <w:jc w:val="both"/>
        <w:rPr>
          <w:sz w:val="16"/>
          <w:szCs w:val="16"/>
        </w:rPr>
      </w:pPr>
      <w:r w:rsidRPr="009B4C6D">
        <w:rPr>
          <w:rStyle w:val="a5"/>
          <w:rFonts w:ascii="Times New Roman" w:hAnsi="Times New Roman"/>
          <w:sz w:val="16"/>
          <w:szCs w:val="16"/>
        </w:rPr>
        <w:footnoteRef/>
      </w:r>
      <w:r w:rsidRPr="009B4C6D">
        <w:rPr>
          <w:rFonts w:ascii="Times New Roman" w:hAnsi="Times New Roman"/>
          <w:sz w:val="16"/>
          <w:szCs w:val="16"/>
        </w:rPr>
        <w:t xml:space="preserve"> Квитанция о приеме электронного документа (при представлении документа в электронной форме по телекоммуникационным каналам связи или через личный кабинет налогоплательщика), отметка о принятии документа (при представлении документа на бумажном носителе непосредственно в налоговые органы) или почтовая квитанция с описью вложения с отметкой оператора почтовой связи (при направлении документа по почте)</w:t>
      </w:r>
    </w:p>
  </w:footnote>
  <w:footnote w:id="7">
    <w:p w14:paraId="69BEA953" w14:textId="77777777" w:rsidR="00C050A9" w:rsidRPr="009B4C6D" w:rsidRDefault="00C050A9" w:rsidP="00C050A9">
      <w:pPr>
        <w:pStyle w:val="a3"/>
        <w:rPr>
          <w:rFonts w:ascii="Times New Roman" w:hAnsi="Times New Roman"/>
          <w:sz w:val="16"/>
          <w:szCs w:val="16"/>
        </w:rPr>
      </w:pPr>
      <w:r w:rsidRPr="009B4C6D">
        <w:rPr>
          <w:rStyle w:val="a5"/>
          <w:rFonts w:ascii="Times New Roman" w:hAnsi="Times New Roman"/>
          <w:sz w:val="16"/>
          <w:szCs w:val="16"/>
        </w:rPr>
        <w:footnoteRef/>
      </w:r>
      <w:r w:rsidRPr="009B4C6D">
        <w:rPr>
          <w:rFonts w:ascii="Times New Roman" w:hAnsi="Times New Roman"/>
          <w:sz w:val="16"/>
          <w:szCs w:val="16"/>
        </w:rPr>
        <w:t xml:space="preserve"> Иностранная структура без образования юридического лица.</w:t>
      </w:r>
    </w:p>
  </w:footnote>
  <w:footnote w:id="8">
    <w:p w14:paraId="5272C625" w14:textId="77777777" w:rsidR="00C050A9" w:rsidRDefault="00C050A9" w:rsidP="00C050A9">
      <w:pPr>
        <w:widowControl w:val="0"/>
        <w:tabs>
          <w:tab w:val="left" w:pos="9731"/>
        </w:tabs>
        <w:spacing w:after="0" w:line="288" w:lineRule="auto"/>
        <w:jc w:val="both"/>
      </w:pPr>
      <w:r w:rsidRPr="009B4C6D">
        <w:rPr>
          <w:rStyle w:val="a5"/>
          <w:rFonts w:ascii="Times New Roman" w:hAnsi="Times New Roman"/>
          <w:sz w:val="16"/>
          <w:szCs w:val="16"/>
        </w:rPr>
        <w:footnoteRef/>
      </w:r>
      <w:r w:rsidRPr="009B4C6D">
        <w:rPr>
          <w:rFonts w:ascii="Times New Roman" w:hAnsi="Times New Roman"/>
          <w:sz w:val="16"/>
          <w:szCs w:val="16"/>
        </w:rPr>
        <w:t xml:space="preserve"> Принимая во внимание сроки направления отчетности в налоговый орган до 30 апреля за предыдущий календарный год</w:t>
      </w:r>
    </w:p>
  </w:footnote>
  <w:footnote w:id="9">
    <w:p w14:paraId="18284FFD" w14:textId="77777777" w:rsidR="00C050A9" w:rsidRPr="00054F3E" w:rsidRDefault="00C050A9" w:rsidP="00C050A9">
      <w:pPr>
        <w:pStyle w:val="a3"/>
        <w:jc w:val="both"/>
        <w:rPr>
          <w:rFonts w:ascii="Times New Roman" w:hAnsi="Times New Roman"/>
          <w:sz w:val="16"/>
          <w:szCs w:val="16"/>
        </w:rPr>
      </w:pPr>
      <w:r>
        <w:rPr>
          <w:rStyle w:val="a5"/>
        </w:rPr>
        <w:t>9</w:t>
      </w:r>
      <w:r w:rsidRPr="00054F3E">
        <w:rPr>
          <w:rFonts w:ascii="Times New Roman" w:hAnsi="Times New Roman"/>
          <w:sz w:val="16"/>
          <w:szCs w:val="16"/>
        </w:rPr>
        <w:t xml:space="preserve"> Ненужное зачеркнуть</w:t>
      </w:r>
      <w:r>
        <w:rPr>
          <w:rFonts w:ascii="Times New Roman" w:hAnsi="Times New Roman"/>
          <w:sz w:val="16"/>
          <w:szCs w:val="16"/>
        </w:rPr>
        <w:t>.</w:t>
      </w:r>
    </w:p>
  </w:footnote>
  <w:footnote w:id="10">
    <w:p w14:paraId="5D914884" w14:textId="77777777" w:rsidR="00C050A9" w:rsidRPr="00F7099C" w:rsidRDefault="00C050A9" w:rsidP="00C050A9">
      <w:pPr>
        <w:pStyle w:val="a3"/>
        <w:jc w:val="both"/>
        <w:rPr>
          <w:rStyle w:val="a5"/>
          <w:rFonts w:ascii="Times New Roman" w:hAnsi="Times New Roman"/>
          <w:sz w:val="16"/>
          <w:szCs w:val="16"/>
        </w:rPr>
      </w:pPr>
      <w:r>
        <w:rPr>
          <w:rStyle w:val="a5"/>
        </w:rPr>
        <w:t>10</w:t>
      </w:r>
      <w:r w:rsidRPr="00F7099C">
        <w:rPr>
          <w:rStyle w:val="a5"/>
          <w:rFonts w:ascii="Times New Roman" w:hAnsi="Times New Roman"/>
          <w:sz w:val="16"/>
          <w:szCs w:val="16"/>
        </w:rPr>
        <w:t xml:space="preserve"> </w:t>
      </w:r>
      <w:r w:rsidRPr="00F7099C">
        <w:rPr>
          <w:rFonts w:ascii="Times New Roman" w:hAnsi="Times New Roman"/>
          <w:sz w:val="16"/>
          <w:szCs w:val="16"/>
        </w:rPr>
        <w:t>Сделки (операции), влекущие за собой прямо и (или) косвенно установление, изменение, прекращение или обременение прав владения, пользования и (или) распоряжения ценными бумагами российских юридических лиц, долями (вкладами), составляющими уставные (складочные) капиталы российских юридических лиц, долями участия, правами и обязанностями, принадлежащими участникам соглашений о разделе продукции, договоров о совместной деятельности или иных договоров, на основании которых реализуются инвестиционные проекты на территории Российской Федерации.</w:t>
      </w:r>
    </w:p>
  </w:footnote>
  <w:footnote w:id="11">
    <w:p w14:paraId="2997E538" w14:textId="77777777" w:rsidR="00C050A9" w:rsidRPr="00FF4597" w:rsidRDefault="00C050A9" w:rsidP="00C050A9">
      <w:pPr>
        <w:pStyle w:val="a3"/>
        <w:jc w:val="both"/>
        <w:rPr>
          <w:rFonts w:ascii="Times New Roman" w:hAnsi="Times New Roman"/>
          <w:sz w:val="16"/>
          <w:szCs w:val="16"/>
        </w:rPr>
      </w:pPr>
      <w:r>
        <w:rPr>
          <w:rStyle w:val="a5"/>
        </w:rPr>
        <w:t>11</w:t>
      </w:r>
      <w:r w:rsidRPr="00F7099C">
        <w:rPr>
          <w:rStyle w:val="a5"/>
          <w:rFonts w:ascii="Times New Roman" w:hAnsi="Times New Roman"/>
          <w:sz w:val="16"/>
          <w:szCs w:val="16"/>
        </w:rPr>
        <w:t xml:space="preserve"> </w:t>
      </w:r>
      <w:proofErr w:type="spellStart"/>
      <w:r w:rsidRPr="00FF4597">
        <w:rPr>
          <w:rFonts w:ascii="Times New Roman" w:hAnsi="Times New Roman"/>
          <w:sz w:val="16"/>
          <w:szCs w:val="16"/>
        </w:rPr>
        <w:t>См.</w:t>
      </w:r>
      <w:r>
        <w:rPr>
          <w:rFonts w:ascii="Times New Roman" w:hAnsi="Times New Roman"/>
          <w:sz w:val="16"/>
          <w:szCs w:val="16"/>
        </w:rPr>
        <w:t>П</w:t>
      </w:r>
      <w:r w:rsidRPr="00FF4597">
        <w:rPr>
          <w:rFonts w:ascii="Times New Roman" w:hAnsi="Times New Roman"/>
          <w:sz w:val="16"/>
          <w:szCs w:val="16"/>
        </w:rPr>
        <w:t>риложение</w:t>
      </w:r>
      <w:proofErr w:type="spellEnd"/>
      <w:r w:rsidRPr="00FF4597">
        <w:rPr>
          <w:rFonts w:ascii="Times New Roman" w:hAnsi="Times New Roman"/>
          <w:sz w:val="16"/>
          <w:szCs w:val="16"/>
        </w:rPr>
        <w:t xml:space="preserve"> №1 к Заверению о структуре владения.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5C5760"/>
    <w:multiLevelType w:val="hybridMultilevel"/>
    <w:tmpl w:val="3628FA1A"/>
    <w:lvl w:ilvl="0" w:tplc="0419000F">
      <w:start w:val="3"/>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7F57DD"/>
    <w:multiLevelType w:val="multilevel"/>
    <w:tmpl w:val="E4A05760"/>
    <w:lvl w:ilvl="0">
      <w:start w:val="1"/>
      <w:numFmt w:val="decimal"/>
      <w:lvlText w:val="%1."/>
      <w:lvlJc w:val="left"/>
      <w:pPr>
        <w:ind w:left="410" w:hanging="410"/>
      </w:pPr>
      <w:rPr>
        <w:rFonts w:hint="default"/>
      </w:rPr>
    </w:lvl>
    <w:lvl w:ilvl="1">
      <w:start w:val="1"/>
      <w:numFmt w:val="decimal"/>
      <w:lvlText w:val="%1.%2."/>
      <w:lvlJc w:val="left"/>
      <w:pPr>
        <w:ind w:left="2138" w:hanging="720"/>
      </w:pPr>
      <w:rPr>
        <w:rFonts w:ascii="Tahoma" w:hAnsi="Tahoma" w:cs="Tahoma" w:hint="default"/>
        <w:color w:val="auto"/>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5EB91A0C"/>
    <w:multiLevelType w:val="hybridMultilevel"/>
    <w:tmpl w:val="2F8A0F1E"/>
    <w:lvl w:ilvl="0" w:tplc="3A02CFFA">
      <w:start w:val="4"/>
      <w:numFmt w:val="decimal"/>
      <w:lvlText w:val="%1."/>
      <w:lvlJc w:val="left"/>
      <w:pPr>
        <w:ind w:left="720" w:hanging="360"/>
      </w:pPr>
      <w:rPr>
        <w:rFonts w:ascii="Calibri" w:eastAsia="Times New Roman" w:hAnsi="Calibri" w:cstheme="minorHAns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7F"/>
    <w:rsid w:val="000003E8"/>
    <w:rsid w:val="00007789"/>
    <w:rsid w:val="000132EC"/>
    <w:rsid w:val="00032DCA"/>
    <w:rsid w:val="000815B3"/>
    <w:rsid w:val="000960B6"/>
    <w:rsid w:val="00097C14"/>
    <w:rsid w:val="001023C5"/>
    <w:rsid w:val="00190208"/>
    <w:rsid w:val="00191E23"/>
    <w:rsid w:val="001C3DE7"/>
    <w:rsid w:val="001D38FB"/>
    <w:rsid w:val="0020295A"/>
    <w:rsid w:val="002608C1"/>
    <w:rsid w:val="0028351D"/>
    <w:rsid w:val="00295B8C"/>
    <w:rsid w:val="00410651"/>
    <w:rsid w:val="004546C0"/>
    <w:rsid w:val="00496887"/>
    <w:rsid w:val="004C2B04"/>
    <w:rsid w:val="00581199"/>
    <w:rsid w:val="005E5D34"/>
    <w:rsid w:val="006352EE"/>
    <w:rsid w:val="00653B18"/>
    <w:rsid w:val="00665FCB"/>
    <w:rsid w:val="006A7F5A"/>
    <w:rsid w:val="006B6BF9"/>
    <w:rsid w:val="007D32CC"/>
    <w:rsid w:val="0083538C"/>
    <w:rsid w:val="009537B9"/>
    <w:rsid w:val="00975728"/>
    <w:rsid w:val="009B4C6D"/>
    <w:rsid w:val="009B59B7"/>
    <w:rsid w:val="009E50BB"/>
    <w:rsid w:val="00A07C7F"/>
    <w:rsid w:val="00A27A85"/>
    <w:rsid w:val="00AD0F20"/>
    <w:rsid w:val="00AE0A7F"/>
    <w:rsid w:val="00B5442B"/>
    <w:rsid w:val="00B700D6"/>
    <w:rsid w:val="00B95C7A"/>
    <w:rsid w:val="00C050A9"/>
    <w:rsid w:val="00C506DE"/>
    <w:rsid w:val="00C91010"/>
    <w:rsid w:val="00D056B0"/>
    <w:rsid w:val="00D42DFE"/>
    <w:rsid w:val="00D87696"/>
    <w:rsid w:val="00D9793D"/>
    <w:rsid w:val="00DD4C18"/>
    <w:rsid w:val="00E40D27"/>
    <w:rsid w:val="00E759FE"/>
    <w:rsid w:val="00E9031C"/>
    <w:rsid w:val="00EA2DA4"/>
    <w:rsid w:val="00EB2015"/>
    <w:rsid w:val="00F61B0A"/>
    <w:rsid w:val="00F703EB"/>
    <w:rsid w:val="00F940B1"/>
    <w:rsid w:val="00FB14EA"/>
    <w:rsid w:val="00FF4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1F639"/>
  <w15:chartTrackingRefBased/>
  <w15:docId w15:val="{A5B2BA1E-805D-4231-948D-FA09A16B8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0A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AE0A7F"/>
    <w:pPr>
      <w:spacing w:after="0" w:line="240" w:lineRule="auto"/>
    </w:pPr>
    <w:rPr>
      <w:sz w:val="20"/>
      <w:szCs w:val="20"/>
    </w:rPr>
  </w:style>
  <w:style w:type="character" w:customStyle="1" w:styleId="a4">
    <w:name w:val="Текст сноски Знак"/>
    <w:basedOn w:val="a0"/>
    <w:link w:val="a3"/>
    <w:uiPriority w:val="99"/>
    <w:rsid w:val="00AE0A7F"/>
    <w:rPr>
      <w:sz w:val="20"/>
      <w:szCs w:val="20"/>
    </w:rPr>
  </w:style>
  <w:style w:type="character" w:styleId="a5">
    <w:name w:val="footnote reference"/>
    <w:basedOn w:val="a0"/>
    <w:uiPriority w:val="99"/>
    <w:unhideWhenUsed/>
    <w:rsid w:val="00AE0A7F"/>
    <w:rPr>
      <w:vertAlign w:val="superscript"/>
    </w:rPr>
  </w:style>
  <w:style w:type="table" w:styleId="a6">
    <w:name w:val="Table Grid"/>
    <w:basedOn w:val="a1"/>
    <w:uiPriority w:val="39"/>
    <w:rsid w:val="00AE0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E9031C"/>
    <w:rPr>
      <w:sz w:val="16"/>
      <w:szCs w:val="16"/>
    </w:rPr>
  </w:style>
  <w:style w:type="paragraph" w:styleId="a8">
    <w:name w:val="annotation text"/>
    <w:basedOn w:val="a"/>
    <w:link w:val="a9"/>
    <w:uiPriority w:val="99"/>
    <w:unhideWhenUsed/>
    <w:rsid w:val="00E9031C"/>
    <w:pPr>
      <w:spacing w:line="240" w:lineRule="auto"/>
    </w:pPr>
    <w:rPr>
      <w:sz w:val="20"/>
      <w:szCs w:val="20"/>
    </w:rPr>
  </w:style>
  <w:style w:type="character" w:customStyle="1" w:styleId="a9">
    <w:name w:val="Текст примечания Знак"/>
    <w:basedOn w:val="a0"/>
    <w:link w:val="a8"/>
    <w:uiPriority w:val="99"/>
    <w:rsid w:val="00E9031C"/>
    <w:rPr>
      <w:sz w:val="20"/>
      <w:szCs w:val="20"/>
    </w:rPr>
  </w:style>
  <w:style w:type="paragraph" w:styleId="aa">
    <w:name w:val="annotation subject"/>
    <w:basedOn w:val="a8"/>
    <w:next w:val="a8"/>
    <w:link w:val="ab"/>
    <w:uiPriority w:val="99"/>
    <w:semiHidden/>
    <w:unhideWhenUsed/>
    <w:rsid w:val="00E9031C"/>
    <w:rPr>
      <w:b/>
      <w:bCs/>
    </w:rPr>
  </w:style>
  <w:style w:type="character" w:customStyle="1" w:styleId="ab">
    <w:name w:val="Тема примечания Знак"/>
    <w:basedOn w:val="a9"/>
    <w:link w:val="aa"/>
    <w:uiPriority w:val="99"/>
    <w:semiHidden/>
    <w:rsid w:val="00E9031C"/>
    <w:rPr>
      <w:b/>
      <w:bCs/>
      <w:sz w:val="20"/>
      <w:szCs w:val="20"/>
    </w:rPr>
  </w:style>
  <w:style w:type="paragraph" w:styleId="ac">
    <w:name w:val="List Paragraph"/>
    <w:aliases w:val="Абзац списка 3,Абзац маркированнный,UL,Шаг процесса,Table-Normal,RSHB_Table-Normal,Предусловия,Bullet List,FooterText,numbered,Абзац списка1,Bullet Number,Индексы,Num Bullet 1,Пункт,ПАРАГРАФ,lp1,Подпись рисунка,Заголовок_3,Абзац списка5"/>
    <w:basedOn w:val="a"/>
    <w:link w:val="ad"/>
    <w:uiPriority w:val="34"/>
    <w:qFormat/>
    <w:rsid w:val="000003E8"/>
    <w:pPr>
      <w:spacing w:after="200" w:line="276" w:lineRule="auto"/>
      <w:ind w:left="720"/>
      <w:contextualSpacing/>
    </w:pPr>
    <w:rPr>
      <w:rFonts w:ascii="Calibri" w:eastAsia="Calibri" w:hAnsi="Calibri" w:cs="Times New Roman"/>
    </w:rPr>
  </w:style>
  <w:style w:type="character" w:customStyle="1" w:styleId="ad">
    <w:name w:val="Абзац списка Знак"/>
    <w:aliases w:val="Абзац списка 3 Знак,Абзац маркированнный Знак,UL Знак,Шаг процесса Знак,Table-Normal Знак,RSHB_Table-Normal Знак,Предусловия Знак,Bullet List Знак,FooterText Знак,numbered Знак,Абзац списка1 Знак,Bullet Number Знак,Индексы Знак"/>
    <w:link w:val="ac"/>
    <w:uiPriority w:val="34"/>
    <w:locked/>
    <w:rsid w:val="000003E8"/>
    <w:rPr>
      <w:rFonts w:ascii="Calibri" w:eastAsia="Calibri" w:hAnsi="Calibri" w:cs="Times New Roman"/>
    </w:rPr>
  </w:style>
  <w:style w:type="paragraph" w:styleId="ae">
    <w:name w:val="endnote text"/>
    <w:basedOn w:val="a"/>
    <w:link w:val="af"/>
    <w:uiPriority w:val="99"/>
    <w:semiHidden/>
    <w:unhideWhenUsed/>
    <w:rsid w:val="000003E8"/>
    <w:pPr>
      <w:spacing w:after="0" w:line="240" w:lineRule="auto"/>
    </w:pPr>
    <w:rPr>
      <w:sz w:val="20"/>
      <w:szCs w:val="20"/>
    </w:rPr>
  </w:style>
  <w:style w:type="character" w:customStyle="1" w:styleId="af">
    <w:name w:val="Текст концевой сноски Знак"/>
    <w:basedOn w:val="a0"/>
    <w:link w:val="ae"/>
    <w:uiPriority w:val="99"/>
    <w:semiHidden/>
    <w:rsid w:val="000003E8"/>
    <w:rPr>
      <w:sz w:val="20"/>
      <w:szCs w:val="20"/>
    </w:rPr>
  </w:style>
  <w:style w:type="character" w:styleId="af0">
    <w:name w:val="endnote reference"/>
    <w:basedOn w:val="a0"/>
    <w:uiPriority w:val="99"/>
    <w:semiHidden/>
    <w:unhideWhenUsed/>
    <w:rsid w:val="000003E8"/>
    <w:rPr>
      <w:vertAlign w:val="superscript"/>
    </w:rPr>
  </w:style>
  <w:style w:type="paragraph" w:styleId="af1">
    <w:name w:val="Balloon Text"/>
    <w:basedOn w:val="a"/>
    <w:link w:val="af2"/>
    <w:uiPriority w:val="99"/>
    <w:semiHidden/>
    <w:unhideWhenUsed/>
    <w:rsid w:val="00A07C7F"/>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A07C7F"/>
    <w:rPr>
      <w:rFonts w:ascii="Segoe UI" w:hAnsi="Segoe UI" w:cs="Segoe UI"/>
      <w:sz w:val="18"/>
      <w:szCs w:val="18"/>
    </w:rPr>
  </w:style>
  <w:style w:type="character" w:styleId="af3">
    <w:name w:val="Hyperlink"/>
    <w:uiPriority w:val="99"/>
    <w:rsid w:val="00C050A9"/>
    <w:rPr>
      <w:rFonts w:ascii="Arial" w:hAnsi="Arial" w:cs="Arial"/>
      <w:color w:val="0000FF"/>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938424">
      <w:bodyDiv w:val="1"/>
      <w:marLeft w:val="0"/>
      <w:marRight w:val="0"/>
      <w:marTop w:val="0"/>
      <w:marBottom w:val="0"/>
      <w:divBdr>
        <w:top w:val="none" w:sz="0" w:space="0" w:color="auto"/>
        <w:left w:val="none" w:sz="0" w:space="0" w:color="auto"/>
        <w:bottom w:val="none" w:sz="0" w:space="0" w:color="auto"/>
        <w:right w:val="none" w:sz="0" w:space="0" w:color="auto"/>
      </w:divBdr>
    </w:div>
    <w:div w:id="197821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89428-82D6-46E0-80D3-7B1140F6B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725</Words>
  <Characters>4134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Журавлева Евгения Николаевна</dc:creator>
  <cp:keywords/>
  <dc:description/>
  <cp:lastModifiedBy>Лапко Ирина Ивановна</cp:lastModifiedBy>
  <cp:revision>5</cp:revision>
  <dcterms:created xsi:type="dcterms:W3CDTF">2024-10-23T14:10:00Z</dcterms:created>
  <dcterms:modified xsi:type="dcterms:W3CDTF">2024-12-05T08:44:00Z</dcterms:modified>
</cp:coreProperties>
</file>