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7E96" w14:textId="223D600D" w:rsidR="00BF7571" w:rsidRDefault="00BF7571" w:rsidP="00BF7571">
      <w:pPr>
        <w:pStyle w:val="a3"/>
        <w:spacing w:before="75"/>
        <w:ind w:right="120"/>
        <w:jc w:val="right"/>
        <w:rPr>
          <w:rFonts w:ascii="Arial" w:hAnsi="Arial" w:cs="Arial"/>
        </w:rPr>
      </w:pPr>
      <w:r w:rsidRPr="00F9011C">
        <w:rPr>
          <w:rFonts w:ascii="Arial" w:hAnsi="Arial" w:cs="Arial"/>
        </w:rPr>
        <w:t>В</w:t>
      </w:r>
      <w:r w:rsidRPr="00F9011C">
        <w:rPr>
          <w:rFonts w:ascii="Arial" w:hAnsi="Arial" w:cs="Arial"/>
          <w:spacing w:val="-10"/>
        </w:rPr>
        <w:t xml:space="preserve"> </w:t>
      </w:r>
      <w:r w:rsidRPr="00F9011C">
        <w:rPr>
          <w:rFonts w:ascii="Arial" w:hAnsi="Arial" w:cs="Arial"/>
        </w:rPr>
        <w:t>ПАО</w:t>
      </w:r>
      <w:r w:rsidRPr="00F9011C">
        <w:rPr>
          <w:rFonts w:ascii="Arial" w:hAnsi="Arial" w:cs="Arial"/>
          <w:spacing w:val="-7"/>
        </w:rPr>
        <w:t xml:space="preserve"> </w:t>
      </w:r>
      <w:r w:rsidRPr="00F9011C">
        <w:rPr>
          <w:rFonts w:ascii="Arial" w:hAnsi="Arial" w:cs="Arial"/>
        </w:rPr>
        <w:t>Московская</w:t>
      </w:r>
      <w:r w:rsidRPr="00F9011C">
        <w:rPr>
          <w:rFonts w:ascii="Arial" w:hAnsi="Arial" w:cs="Arial"/>
          <w:spacing w:val="-9"/>
        </w:rPr>
        <w:t xml:space="preserve"> </w:t>
      </w:r>
      <w:r w:rsidRPr="00F9011C">
        <w:rPr>
          <w:rFonts w:ascii="Arial" w:hAnsi="Arial" w:cs="Arial"/>
        </w:rPr>
        <w:t>Биржа</w:t>
      </w:r>
    </w:p>
    <w:p w14:paraId="279A926A" w14:textId="77777777" w:rsidR="00D42745" w:rsidRPr="00F9011C" w:rsidRDefault="00D42745" w:rsidP="00BF7571">
      <w:pPr>
        <w:pStyle w:val="a3"/>
        <w:spacing w:before="75"/>
        <w:ind w:right="120"/>
        <w:jc w:val="right"/>
        <w:rPr>
          <w:rFonts w:ascii="Arial" w:hAnsi="Arial" w:cs="Arial"/>
        </w:rPr>
      </w:pPr>
    </w:p>
    <w:p w14:paraId="28801CE1" w14:textId="77777777" w:rsidR="00BF7571" w:rsidRPr="00F9011C" w:rsidRDefault="00BF7571" w:rsidP="00BF7571">
      <w:pPr>
        <w:pStyle w:val="a3"/>
        <w:spacing w:before="2"/>
        <w:rPr>
          <w:rFonts w:ascii="Arial" w:hAnsi="Arial" w:cs="Arial"/>
        </w:rPr>
      </w:pPr>
    </w:p>
    <w:p w14:paraId="55E0BC27" w14:textId="77777777" w:rsidR="00BF7571" w:rsidRPr="00F9011C" w:rsidRDefault="00BF7571" w:rsidP="00BF7571">
      <w:pPr>
        <w:ind w:left="1890" w:right="1907"/>
        <w:jc w:val="center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Название компании (“Компания”</w:t>
      </w:r>
      <w:r w:rsidRPr="00F9011C">
        <w:rPr>
          <w:rFonts w:ascii="Arial" w:hAnsi="Arial" w:cs="Arial"/>
          <w:b/>
          <w:spacing w:val="-2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или</w:t>
      </w:r>
      <w:r w:rsidRPr="00F9011C">
        <w:rPr>
          <w:rFonts w:ascii="Arial" w:hAnsi="Arial" w:cs="Arial"/>
          <w:b/>
          <w:spacing w:val="-3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“Эмитент”)</w:t>
      </w:r>
    </w:p>
    <w:p w14:paraId="299F0AE5" w14:textId="77777777" w:rsidR="00BF7571" w:rsidRPr="00F9011C" w:rsidRDefault="00BF7571" w:rsidP="00BF7571">
      <w:pPr>
        <w:pStyle w:val="a3"/>
        <w:rPr>
          <w:rFonts w:ascii="Arial" w:hAnsi="Arial" w:cs="Arial"/>
          <w:b/>
          <w:sz w:val="22"/>
        </w:rPr>
      </w:pPr>
    </w:p>
    <w:p w14:paraId="5571CE27" w14:textId="77777777" w:rsidR="00BF7571" w:rsidRPr="00F9011C" w:rsidRDefault="00BF7571" w:rsidP="00BF7571">
      <w:pPr>
        <w:pStyle w:val="a3"/>
        <w:spacing w:before="1"/>
        <w:rPr>
          <w:rFonts w:ascii="Arial" w:hAnsi="Arial" w:cs="Arial"/>
          <w:b/>
          <w:sz w:val="18"/>
        </w:rPr>
      </w:pPr>
    </w:p>
    <w:p w14:paraId="09FE9BA4" w14:textId="67DE38F8" w:rsidR="00BF7571" w:rsidRPr="00F9011C" w:rsidRDefault="00BF7571" w:rsidP="00DF4121">
      <w:pPr>
        <w:spacing w:before="1"/>
        <w:ind w:left="146" w:right="165" w:hanging="7"/>
        <w:jc w:val="center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Сопроводительное письмо</w:t>
      </w:r>
      <w:r w:rsidR="00AC6C1A" w:rsidRPr="00F9011C">
        <w:rPr>
          <w:rFonts w:ascii="Arial" w:hAnsi="Arial" w:cs="Arial"/>
          <w:b/>
          <w:sz w:val="20"/>
        </w:rPr>
        <w:t xml:space="preserve"> к документам на </w:t>
      </w:r>
      <w:r w:rsidR="009E4599" w:rsidRPr="00F9011C">
        <w:rPr>
          <w:rFonts w:ascii="Arial" w:hAnsi="Arial" w:cs="Arial"/>
          <w:b/>
          <w:sz w:val="20"/>
        </w:rPr>
        <w:t>Б</w:t>
      </w:r>
      <w:r w:rsidR="00AC6C1A" w:rsidRPr="00F9011C">
        <w:rPr>
          <w:rFonts w:ascii="Arial" w:hAnsi="Arial" w:cs="Arial"/>
          <w:b/>
          <w:sz w:val="20"/>
        </w:rPr>
        <w:t>иржу</w:t>
      </w:r>
      <w:r w:rsidRPr="00F9011C">
        <w:rPr>
          <w:rFonts w:ascii="Arial" w:hAnsi="Arial" w:cs="Arial"/>
          <w:b/>
          <w:sz w:val="20"/>
        </w:rPr>
        <w:t>, связанны</w:t>
      </w:r>
      <w:r w:rsidR="00AC6C1A" w:rsidRPr="00F9011C">
        <w:rPr>
          <w:rFonts w:ascii="Arial" w:hAnsi="Arial" w:cs="Arial"/>
          <w:b/>
          <w:sz w:val="20"/>
        </w:rPr>
        <w:t>м</w:t>
      </w:r>
      <w:r w:rsidRPr="00F9011C">
        <w:rPr>
          <w:rFonts w:ascii="Arial" w:hAnsi="Arial" w:cs="Arial"/>
          <w:b/>
          <w:sz w:val="20"/>
        </w:rPr>
        <w:t xml:space="preserve"> с включением ценных бумаг Эмитента в Список ценных бумаг, допущенных </w:t>
      </w:r>
      <w:proofErr w:type="gramStart"/>
      <w:r w:rsidRPr="00F9011C">
        <w:rPr>
          <w:rFonts w:ascii="Arial" w:hAnsi="Arial" w:cs="Arial"/>
          <w:b/>
          <w:sz w:val="20"/>
        </w:rPr>
        <w:t>к</w:t>
      </w:r>
      <w:r w:rsidR="00AC6C1A" w:rsidRPr="00F9011C">
        <w:rPr>
          <w:rFonts w:ascii="Arial" w:hAnsi="Arial" w:cs="Arial"/>
          <w:b/>
          <w:sz w:val="20"/>
        </w:rPr>
        <w:t xml:space="preserve"> </w:t>
      </w:r>
      <w:r w:rsidRPr="00F9011C">
        <w:rPr>
          <w:rFonts w:ascii="Arial" w:hAnsi="Arial" w:cs="Arial"/>
          <w:b/>
          <w:spacing w:val="-53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торгам</w:t>
      </w:r>
      <w:proofErr w:type="gramEnd"/>
    </w:p>
    <w:p w14:paraId="47CB6CAE" w14:textId="77777777" w:rsidR="00F9011C" w:rsidRPr="00F9011C" w:rsidRDefault="00F9011C" w:rsidP="00BF7571">
      <w:pPr>
        <w:spacing w:before="1"/>
        <w:ind w:left="146" w:right="165" w:hanging="7"/>
        <w:jc w:val="center"/>
        <w:rPr>
          <w:rFonts w:ascii="Arial" w:hAnsi="Arial" w:cs="Arial"/>
          <w:b/>
          <w:sz w:val="20"/>
        </w:rPr>
      </w:pPr>
    </w:p>
    <w:p w14:paraId="07A5A485" w14:textId="77777777" w:rsidR="00BF7571" w:rsidRPr="00F9011C" w:rsidRDefault="00BF7571" w:rsidP="00BF7571">
      <w:pPr>
        <w:pStyle w:val="a3"/>
        <w:spacing w:before="10"/>
        <w:rPr>
          <w:rFonts w:ascii="Arial" w:hAnsi="Arial" w:cs="Arial"/>
          <w:b/>
          <w:sz w:val="19"/>
        </w:rPr>
      </w:pPr>
    </w:p>
    <w:p w14:paraId="78A52FCB" w14:textId="77777777" w:rsidR="00BF7571" w:rsidRPr="00F9011C" w:rsidRDefault="00BF7571" w:rsidP="007856C1">
      <w:pPr>
        <w:pStyle w:val="a5"/>
        <w:numPr>
          <w:ilvl w:val="0"/>
          <w:numId w:val="2"/>
        </w:numPr>
        <w:ind w:left="567" w:hanging="283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Вступление</w:t>
      </w:r>
    </w:p>
    <w:p w14:paraId="742788C3" w14:textId="77777777" w:rsidR="00BF7571" w:rsidRPr="00F9011C" w:rsidRDefault="00BF7571" w:rsidP="00BF7571">
      <w:pPr>
        <w:pStyle w:val="a3"/>
        <w:spacing w:before="4"/>
        <w:rPr>
          <w:rFonts w:ascii="Arial" w:hAnsi="Arial" w:cs="Arial"/>
          <w:b/>
        </w:rPr>
      </w:pPr>
    </w:p>
    <w:p w14:paraId="15EB902A" w14:textId="77777777" w:rsidR="00BF7571" w:rsidRPr="00F9011C" w:rsidRDefault="00BF7571" w:rsidP="009E4599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Цель заключения договора об оказании услуг листинга;</w:t>
      </w:r>
    </w:p>
    <w:p w14:paraId="09064C90" w14:textId="331A10B8" w:rsidR="00BF7571" w:rsidRPr="00F9011C" w:rsidRDefault="00AC6C1A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 xml:space="preserve">Полное наименование, дата и место </w:t>
      </w:r>
      <w:r w:rsidR="00BF7571" w:rsidRPr="00F9011C">
        <w:rPr>
          <w:rFonts w:ascii="Arial" w:hAnsi="Arial" w:cs="Arial"/>
          <w:sz w:val="20"/>
        </w:rPr>
        <w:t>регистрации Эмитента, а также номер регистрации;</w:t>
      </w:r>
    </w:p>
    <w:p w14:paraId="51B3F7B8" w14:textId="1692FE7D" w:rsidR="00BF7571" w:rsidRPr="00F9011C" w:rsidRDefault="00AC6C1A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В</w:t>
      </w:r>
      <w:r w:rsidR="00BF7571" w:rsidRPr="00F9011C">
        <w:rPr>
          <w:rFonts w:ascii="Arial" w:hAnsi="Arial" w:cs="Arial"/>
          <w:sz w:val="20"/>
        </w:rPr>
        <w:t xml:space="preserve">заимоотношения между </w:t>
      </w:r>
      <w:r w:rsidR="00CD4809" w:rsidRPr="00F9011C">
        <w:rPr>
          <w:rFonts w:ascii="Arial" w:hAnsi="Arial" w:cs="Arial"/>
          <w:sz w:val="20"/>
        </w:rPr>
        <w:t>б</w:t>
      </w:r>
      <w:r w:rsidR="00BF7571" w:rsidRPr="00F9011C">
        <w:rPr>
          <w:rFonts w:ascii="Arial" w:hAnsi="Arial" w:cs="Arial"/>
          <w:sz w:val="20"/>
        </w:rPr>
        <w:t>анком-организатором и Эмитентом</w:t>
      </w:r>
      <w:r w:rsidRPr="00F9011C">
        <w:rPr>
          <w:rFonts w:ascii="Arial" w:hAnsi="Arial" w:cs="Arial"/>
          <w:sz w:val="20"/>
        </w:rPr>
        <w:t>: цель, характер, длительность и прочие важные параметры;</w:t>
      </w:r>
    </w:p>
    <w:p w14:paraId="00332BA8" w14:textId="38D7FBEB" w:rsidR="00BF7571" w:rsidRPr="00F9011C" w:rsidRDefault="00AC6C1A" w:rsidP="009E4599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Иная</w:t>
      </w:r>
      <w:r w:rsidR="00BF7571" w:rsidRPr="00F9011C">
        <w:rPr>
          <w:rFonts w:ascii="Arial" w:hAnsi="Arial" w:cs="Arial"/>
          <w:sz w:val="20"/>
        </w:rPr>
        <w:t xml:space="preserve"> </w:t>
      </w:r>
      <w:r w:rsidRPr="00F9011C">
        <w:rPr>
          <w:rFonts w:ascii="Arial" w:hAnsi="Arial" w:cs="Arial"/>
          <w:sz w:val="20"/>
        </w:rPr>
        <w:t xml:space="preserve">важная </w:t>
      </w:r>
      <w:r w:rsidR="00BF7571" w:rsidRPr="00F9011C">
        <w:rPr>
          <w:rFonts w:ascii="Arial" w:hAnsi="Arial" w:cs="Arial"/>
          <w:sz w:val="20"/>
        </w:rPr>
        <w:t>информаци</w:t>
      </w:r>
      <w:r w:rsidRPr="00F9011C">
        <w:rPr>
          <w:rFonts w:ascii="Arial" w:hAnsi="Arial" w:cs="Arial"/>
          <w:sz w:val="20"/>
        </w:rPr>
        <w:t>я</w:t>
      </w:r>
      <w:r w:rsidR="00376473">
        <w:rPr>
          <w:rFonts w:ascii="Arial" w:hAnsi="Arial" w:cs="Arial"/>
          <w:sz w:val="20"/>
        </w:rPr>
        <w:t>,</w:t>
      </w:r>
      <w:r w:rsidR="00BF7571" w:rsidRPr="00F9011C">
        <w:rPr>
          <w:rFonts w:ascii="Arial" w:hAnsi="Arial" w:cs="Arial"/>
          <w:sz w:val="20"/>
        </w:rPr>
        <w:t xml:space="preserve"> </w:t>
      </w:r>
      <w:r w:rsidRPr="00F9011C">
        <w:rPr>
          <w:rFonts w:ascii="Arial" w:hAnsi="Arial" w:cs="Arial"/>
          <w:sz w:val="20"/>
        </w:rPr>
        <w:t xml:space="preserve">по мнению </w:t>
      </w:r>
      <w:r w:rsidR="00BF7571" w:rsidRPr="00F9011C">
        <w:rPr>
          <w:rFonts w:ascii="Arial" w:hAnsi="Arial" w:cs="Arial"/>
          <w:sz w:val="20"/>
        </w:rPr>
        <w:t xml:space="preserve">Эмитента </w:t>
      </w:r>
      <w:r w:rsidRPr="00F9011C">
        <w:rPr>
          <w:rFonts w:ascii="Arial" w:hAnsi="Arial" w:cs="Arial"/>
          <w:sz w:val="20"/>
        </w:rPr>
        <w:t>и/</w:t>
      </w:r>
      <w:r w:rsidR="00BF7571" w:rsidRPr="00F9011C">
        <w:rPr>
          <w:rFonts w:ascii="Arial" w:hAnsi="Arial" w:cs="Arial"/>
          <w:sz w:val="20"/>
        </w:rPr>
        <w:t xml:space="preserve">или </w:t>
      </w:r>
      <w:r w:rsidR="00CD4809" w:rsidRPr="00F9011C">
        <w:rPr>
          <w:rFonts w:ascii="Arial" w:hAnsi="Arial" w:cs="Arial"/>
          <w:sz w:val="20"/>
        </w:rPr>
        <w:t>б</w:t>
      </w:r>
      <w:r w:rsidR="00BF7571" w:rsidRPr="00F9011C">
        <w:rPr>
          <w:rFonts w:ascii="Arial" w:hAnsi="Arial" w:cs="Arial"/>
          <w:sz w:val="20"/>
        </w:rPr>
        <w:t>анка-организатора</w:t>
      </w:r>
      <w:r w:rsidRPr="00F9011C">
        <w:rPr>
          <w:rFonts w:ascii="Arial" w:hAnsi="Arial" w:cs="Arial"/>
          <w:sz w:val="20"/>
        </w:rPr>
        <w:t>.</w:t>
      </w:r>
    </w:p>
    <w:p w14:paraId="60F447F8" w14:textId="77777777" w:rsidR="00F9011C" w:rsidRPr="00F9011C" w:rsidRDefault="00F9011C" w:rsidP="007856C1">
      <w:pPr>
        <w:pStyle w:val="a5"/>
        <w:tabs>
          <w:tab w:val="left" w:pos="2260"/>
          <w:tab w:val="left" w:pos="2261"/>
        </w:tabs>
        <w:spacing w:before="60"/>
        <w:ind w:left="1542" w:firstLine="0"/>
        <w:rPr>
          <w:rFonts w:ascii="Arial" w:hAnsi="Arial" w:cs="Arial"/>
          <w:sz w:val="20"/>
        </w:rPr>
      </w:pPr>
    </w:p>
    <w:p w14:paraId="461E8F64" w14:textId="77777777" w:rsidR="00BF7571" w:rsidRPr="00F9011C" w:rsidRDefault="00BF7571" w:rsidP="00BF7571">
      <w:pPr>
        <w:pStyle w:val="a3"/>
        <w:spacing w:before="4"/>
        <w:rPr>
          <w:rFonts w:ascii="Arial" w:hAnsi="Arial" w:cs="Arial"/>
        </w:rPr>
      </w:pPr>
    </w:p>
    <w:p w14:paraId="1D6FD47C" w14:textId="689953EE" w:rsidR="00BF7571" w:rsidRPr="00F9011C" w:rsidRDefault="00BF7571" w:rsidP="007856C1">
      <w:pPr>
        <w:pStyle w:val="a5"/>
        <w:numPr>
          <w:ilvl w:val="0"/>
          <w:numId w:val="2"/>
        </w:numPr>
        <w:tabs>
          <w:tab w:val="left" w:pos="567"/>
        </w:tabs>
        <w:ind w:hanging="536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Информация</w:t>
      </w:r>
      <w:r w:rsidRPr="00F9011C">
        <w:rPr>
          <w:rFonts w:ascii="Arial" w:hAnsi="Arial" w:cs="Arial"/>
          <w:b/>
          <w:spacing w:val="-5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о</w:t>
      </w:r>
      <w:r w:rsidR="00AC6C1A" w:rsidRPr="00F9011C">
        <w:rPr>
          <w:rFonts w:ascii="Arial" w:hAnsi="Arial" w:cs="Arial"/>
          <w:b/>
          <w:sz w:val="20"/>
        </w:rPr>
        <w:t xml:space="preserve"> бизнесе</w:t>
      </w:r>
      <w:r w:rsidRPr="00F9011C">
        <w:rPr>
          <w:rFonts w:ascii="Arial" w:hAnsi="Arial" w:cs="Arial"/>
          <w:b/>
          <w:spacing w:val="-4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Эмитент</w:t>
      </w:r>
      <w:r w:rsidR="00AC6C1A" w:rsidRPr="00F9011C">
        <w:rPr>
          <w:rFonts w:ascii="Arial" w:hAnsi="Arial" w:cs="Arial"/>
          <w:b/>
          <w:sz w:val="20"/>
        </w:rPr>
        <w:t>а</w:t>
      </w:r>
      <w:r w:rsidRPr="00F9011C">
        <w:rPr>
          <w:rFonts w:ascii="Arial" w:hAnsi="Arial" w:cs="Arial"/>
          <w:b/>
          <w:spacing w:val="-1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и</w:t>
      </w:r>
      <w:r w:rsidRPr="00F9011C">
        <w:rPr>
          <w:rFonts w:ascii="Arial" w:hAnsi="Arial" w:cs="Arial"/>
          <w:b/>
          <w:spacing w:val="-4"/>
          <w:sz w:val="20"/>
        </w:rPr>
        <w:t xml:space="preserve"> </w:t>
      </w:r>
      <w:r w:rsidR="00AC6C1A" w:rsidRPr="00F9011C">
        <w:rPr>
          <w:rFonts w:ascii="Arial" w:hAnsi="Arial" w:cs="Arial"/>
          <w:b/>
          <w:spacing w:val="-4"/>
          <w:sz w:val="20"/>
        </w:rPr>
        <w:t xml:space="preserve">о </w:t>
      </w:r>
      <w:r w:rsidRPr="00F9011C">
        <w:rPr>
          <w:rFonts w:ascii="Arial" w:hAnsi="Arial" w:cs="Arial"/>
          <w:b/>
          <w:sz w:val="20"/>
        </w:rPr>
        <w:t>планируемой</w:t>
      </w:r>
      <w:r w:rsidRPr="00F9011C">
        <w:rPr>
          <w:rFonts w:ascii="Arial" w:hAnsi="Arial" w:cs="Arial"/>
          <w:b/>
          <w:spacing w:val="-2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сделке</w:t>
      </w:r>
    </w:p>
    <w:p w14:paraId="66376326" w14:textId="77777777" w:rsidR="00BF7571" w:rsidRPr="00F9011C" w:rsidRDefault="00BF7571" w:rsidP="00BF7571">
      <w:pPr>
        <w:pStyle w:val="a3"/>
        <w:spacing w:before="1"/>
        <w:rPr>
          <w:rFonts w:ascii="Arial" w:hAnsi="Arial" w:cs="Arial"/>
          <w:b/>
        </w:rPr>
      </w:pPr>
    </w:p>
    <w:p w14:paraId="3CCDA742" w14:textId="77777777" w:rsidR="00376473" w:rsidRPr="00F9011C" w:rsidRDefault="00376473" w:rsidP="00376473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firstLine="31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Информация о бизнесе Эмитента:</w:t>
      </w:r>
    </w:p>
    <w:p w14:paraId="389663F2" w14:textId="77777777" w:rsidR="00376473" w:rsidRPr="00F9011C" w:rsidRDefault="00376473" w:rsidP="00376473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Краткое описание бизнеса Эмитента;</w:t>
      </w:r>
    </w:p>
    <w:p w14:paraId="7C851400" w14:textId="77777777" w:rsidR="00376473" w:rsidRPr="00F9011C" w:rsidRDefault="00376473" w:rsidP="00376473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Краткое изложение стратегии Эмитента;</w:t>
      </w:r>
    </w:p>
    <w:p w14:paraId="185D4315" w14:textId="77777777" w:rsidR="00376473" w:rsidRPr="00F9011C" w:rsidRDefault="00376473" w:rsidP="00376473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Планируемый состав совета директоров Компании после листинга (IPO).</w:t>
      </w:r>
    </w:p>
    <w:p w14:paraId="061A5F7B" w14:textId="77777777" w:rsidR="00376473" w:rsidRDefault="00376473" w:rsidP="00376473">
      <w:pPr>
        <w:pStyle w:val="a5"/>
        <w:tabs>
          <w:tab w:val="left" w:pos="820"/>
          <w:tab w:val="left" w:pos="821"/>
        </w:tabs>
        <w:ind w:left="851" w:firstLine="0"/>
        <w:rPr>
          <w:rFonts w:ascii="Arial" w:hAnsi="Arial" w:cs="Arial"/>
          <w:b/>
          <w:sz w:val="20"/>
        </w:rPr>
      </w:pPr>
    </w:p>
    <w:p w14:paraId="75E39B4B" w14:textId="3F038BE3" w:rsidR="00BF7571" w:rsidRPr="00F9011C" w:rsidRDefault="00BF7571" w:rsidP="00606989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firstLine="31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Структура</w:t>
      </w:r>
      <w:r w:rsidRPr="00F9011C">
        <w:rPr>
          <w:rFonts w:ascii="Arial" w:hAnsi="Arial" w:cs="Arial"/>
          <w:b/>
          <w:spacing w:val="-7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сделки</w:t>
      </w:r>
    </w:p>
    <w:p w14:paraId="37C97B11" w14:textId="77777777" w:rsidR="00BF7571" w:rsidRPr="00F9011C" w:rsidRDefault="00BF7571" w:rsidP="00BF7571">
      <w:pPr>
        <w:pStyle w:val="a3"/>
        <w:spacing w:before="2"/>
        <w:rPr>
          <w:rFonts w:ascii="Arial" w:hAnsi="Arial" w:cs="Arial"/>
          <w:b/>
        </w:rPr>
      </w:pPr>
    </w:p>
    <w:p w14:paraId="7ABD8CB1" w14:textId="7824B979" w:rsidR="00BF7571" w:rsidRPr="00F9011C" w:rsidRDefault="00BF7571" w:rsidP="00606989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Тип сделки</w:t>
      </w:r>
      <w:r w:rsidR="0052313A" w:rsidRPr="00F9011C">
        <w:rPr>
          <w:rFonts w:ascii="Arial" w:hAnsi="Arial" w:cs="Arial"/>
          <w:sz w:val="20"/>
        </w:rPr>
        <w:t xml:space="preserve">: </w:t>
      </w:r>
      <w:r w:rsidR="00BF77B0" w:rsidRPr="0066554E">
        <w:rPr>
          <w:rFonts w:ascii="Arial" w:hAnsi="Arial" w:cs="Arial"/>
          <w:sz w:val="20"/>
        </w:rPr>
        <w:t>размещение первичных</w:t>
      </w:r>
      <w:r w:rsidR="00BF77B0">
        <w:rPr>
          <w:rFonts w:ascii="Arial" w:hAnsi="Arial" w:cs="Arial"/>
          <w:sz w:val="20"/>
        </w:rPr>
        <w:t xml:space="preserve"> (</w:t>
      </w:r>
      <w:r w:rsidR="00BF77B0">
        <w:rPr>
          <w:rFonts w:ascii="Arial" w:hAnsi="Arial" w:cs="Arial"/>
          <w:sz w:val="20"/>
          <w:lang w:val="en-US"/>
        </w:rPr>
        <w:t>cash</w:t>
      </w:r>
      <w:r w:rsidR="00BF77B0" w:rsidRPr="0052313A">
        <w:rPr>
          <w:rFonts w:ascii="Arial" w:hAnsi="Arial" w:cs="Arial"/>
          <w:sz w:val="20"/>
        </w:rPr>
        <w:t>-</w:t>
      </w:r>
      <w:r w:rsidR="00BF77B0">
        <w:rPr>
          <w:rFonts w:ascii="Arial" w:hAnsi="Arial" w:cs="Arial"/>
          <w:sz w:val="20"/>
          <w:lang w:val="en-US"/>
        </w:rPr>
        <w:t>in</w:t>
      </w:r>
      <w:r w:rsidR="00BF77B0">
        <w:rPr>
          <w:rFonts w:ascii="Arial" w:hAnsi="Arial" w:cs="Arial"/>
          <w:sz w:val="20"/>
        </w:rPr>
        <w:t>)</w:t>
      </w:r>
      <w:r w:rsidR="00BF77B0" w:rsidRPr="0066554E">
        <w:rPr>
          <w:rFonts w:ascii="Arial" w:hAnsi="Arial" w:cs="Arial"/>
          <w:sz w:val="20"/>
        </w:rPr>
        <w:t xml:space="preserve"> </w:t>
      </w:r>
      <w:r w:rsidR="00BF77B0">
        <w:rPr>
          <w:rFonts w:ascii="Arial" w:hAnsi="Arial" w:cs="Arial"/>
          <w:sz w:val="20"/>
        </w:rPr>
        <w:t>и/</w:t>
      </w:r>
      <w:r w:rsidR="00BF77B0" w:rsidRPr="0066554E">
        <w:rPr>
          <w:rFonts w:ascii="Arial" w:hAnsi="Arial" w:cs="Arial"/>
          <w:sz w:val="20"/>
        </w:rPr>
        <w:t xml:space="preserve">или </w:t>
      </w:r>
      <w:r w:rsidR="000C2319">
        <w:rPr>
          <w:rFonts w:ascii="Arial" w:hAnsi="Arial" w:cs="Arial"/>
          <w:sz w:val="20"/>
        </w:rPr>
        <w:t xml:space="preserve">предложение </w:t>
      </w:r>
      <w:r w:rsidR="00BF77B0" w:rsidRPr="0066554E">
        <w:rPr>
          <w:rFonts w:ascii="Arial" w:hAnsi="Arial" w:cs="Arial"/>
          <w:sz w:val="20"/>
        </w:rPr>
        <w:t>вторичных</w:t>
      </w:r>
      <w:r w:rsidR="00BF77B0" w:rsidRPr="0052313A">
        <w:rPr>
          <w:rFonts w:ascii="Arial" w:hAnsi="Arial" w:cs="Arial"/>
          <w:sz w:val="20"/>
        </w:rPr>
        <w:t xml:space="preserve"> (</w:t>
      </w:r>
      <w:r w:rsidR="00BF77B0">
        <w:rPr>
          <w:rFonts w:ascii="Arial" w:hAnsi="Arial" w:cs="Arial"/>
          <w:sz w:val="20"/>
          <w:lang w:val="en-US"/>
        </w:rPr>
        <w:t>cash</w:t>
      </w:r>
      <w:r w:rsidR="00BF77B0" w:rsidRPr="0052313A">
        <w:rPr>
          <w:rFonts w:ascii="Arial" w:hAnsi="Arial" w:cs="Arial"/>
          <w:sz w:val="20"/>
        </w:rPr>
        <w:t>-</w:t>
      </w:r>
      <w:r w:rsidR="00BF77B0">
        <w:rPr>
          <w:rFonts w:ascii="Arial" w:hAnsi="Arial" w:cs="Arial"/>
          <w:sz w:val="20"/>
          <w:lang w:val="en-US"/>
        </w:rPr>
        <w:t>out</w:t>
      </w:r>
      <w:r w:rsidR="00BF77B0" w:rsidRPr="0052313A">
        <w:rPr>
          <w:rFonts w:ascii="Arial" w:hAnsi="Arial" w:cs="Arial"/>
          <w:sz w:val="20"/>
        </w:rPr>
        <w:t>)</w:t>
      </w:r>
      <w:r w:rsidR="00BF77B0" w:rsidRPr="0066554E">
        <w:rPr>
          <w:rFonts w:ascii="Arial" w:hAnsi="Arial" w:cs="Arial"/>
          <w:sz w:val="20"/>
        </w:rPr>
        <w:t xml:space="preserve"> акций</w:t>
      </w:r>
      <w:r w:rsidRPr="00F9011C">
        <w:rPr>
          <w:rFonts w:ascii="Arial" w:hAnsi="Arial" w:cs="Arial"/>
          <w:sz w:val="20"/>
        </w:rPr>
        <w:t>;</w:t>
      </w:r>
    </w:p>
    <w:p w14:paraId="1935A48C" w14:textId="535D875B" w:rsidR="00BF7571" w:rsidRPr="00F9011C" w:rsidRDefault="00BF7571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Размер планируемой сделки</w:t>
      </w:r>
      <w:r w:rsidR="00E121EE">
        <w:rPr>
          <w:rFonts w:ascii="Arial" w:hAnsi="Arial" w:cs="Arial"/>
          <w:sz w:val="20"/>
        </w:rPr>
        <w:t xml:space="preserve"> в денежном эквиваленте</w:t>
      </w:r>
      <w:r w:rsidRPr="00F9011C">
        <w:rPr>
          <w:rFonts w:ascii="Arial" w:hAnsi="Arial" w:cs="Arial"/>
          <w:sz w:val="20"/>
        </w:rPr>
        <w:t>;</w:t>
      </w:r>
    </w:p>
    <w:p w14:paraId="39F64E8D" w14:textId="229229E9" w:rsidR="00BF7571" w:rsidRPr="00F9011C" w:rsidRDefault="00BF7571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 xml:space="preserve">Ориентировочный </w:t>
      </w:r>
      <w:proofErr w:type="spellStart"/>
      <w:r w:rsidRPr="00F9011C">
        <w:rPr>
          <w:rFonts w:ascii="Arial" w:hAnsi="Arial" w:cs="Arial"/>
          <w:sz w:val="20"/>
        </w:rPr>
        <w:t>free-float</w:t>
      </w:r>
      <w:proofErr w:type="spellEnd"/>
      <w:r w:rsidRPr="00F9011C">
        <w:rPr>
          <w:rFonts w:ascii="Arial" w:hAnsi="Arial" w:cs="Arial"/>
          <w:sz w:val="20"/>
        </w:rPr>
        <w:t xml:space="preserve"> и </w:t>
      </w:r>
      <w:r w:rsidR="00992713">
        <w:rPr>
          <w:rFonts w:ascii="Arial" w:hAnsi="Arial" w:cs="Arial"/>
          <w:sz w:val="20"/>
        </w:rPr>
        <w:t xml:space="preserve">ожидаемая рыночная </w:t>
      </w:r>
      <w:r w:rsidRPr="00F9011C">
        <w:rPr>
          <w:rFonts w:ascii="Arial" w:hAnsi="Arial" w:cs="Arial"/>
          <w:sz w:val="20"/>
        </w:rPr>
        <w:t>капитализаци</w:t>
      </w:r>
      <w:r w:rsidR="009E4599" w:rsidRPr="00F9011C">
        <w:rPr>
          <w:rFonts w:ascii="Arial" w:hAnsi="Arial" w:cs="Arial"/>
          <w:sz w:val="20"/>
        </w:rPr>
        <w:t>я</w:t>
      </w:r>
      <w:r w:rsidRPr="00F9011C">
        <w:rPr>
          <w:rFonts w:ascii="Arial" w:hAnsi="Arial" w:cs="Arial"/>
          <w:sz w:val="20"/>
        </w:rPr>
        <w:t xml:space="preserve"> на момент листинга (IPO);</w:t>
      </w:r>
    </w:p>
    <w:p w14:paraId="38C6C7AC" w14:textId="44EA31B2" w:rsidR="009C0BBF" w:rsidRPr="00F9011C" w:rsidRDefault="009C0BBF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 xml:space="preserve">Наличие и параметры </w:t>
      </w:r>
      <w:r w:rsidR="00026214" w:rsidRPr="00F9011C">
        <w:rPr>
          <w:rFonts w:ascii="Arial" w:hAnsi="Arial" w:cs="Arial"/>
          <w:sz w:val="20"/>
        </w:rPr>
        <w:t xml:space="preserve">ограничений </w:t>
      </w:r>
      <w:r w:rsidR="00BB7245" w:rsidRPr="00F9011C">
        <w:rPr>
          <w:rFonts w:ascii="Arial" w:hAnsi="Arial" w:cs="Arial"/>
          <w:sz w:val="20"/>
        </w:rPr>
        <w:t xml:space="preserve">на совершение сделок </w:t>
      </w:r>
      <w:r w:rsidRPr="00F9011C">
        <w:rPr>
          <w:rFonts w:ascii="Arial" w:hAnsi="Arial" w:cs="Arial"/>
          <w:sz w:val="20"/>
        </w:rPr>
        <w:t>на продажу акций (</w:t>
      </w:r>
      <w:r w:rsidRPr="00F9011C">
        <w:rPr>
          <w:rFonts w:ascii="Arial" w:hAnsi="Arial" w:cs="Arial"/>
          <w:sz w:val="20"/>
          <w:lang w:val="en-US"/>
        </w:rPr>
        <w:t>lock</w:t>
      </w:r>
      <w:r w:rsidRPr="00F9011C">
        <w:rPr>
          <w:rFonts w:ascii="Arial" w:hAnsi="Arial" w:cs="Arial"/>
          <w:sz w:val="20"/>
        </w:rPr>
        <w:t>-</w:t>
      </w:r>
      <w:r w:rsidRPr="00F9011C">
        <w:rPr>
          <w:rFonts w:ascii="Arial" w:hAnsi="Arial" w:cs="Arial"/>
          <w:sz w:val="20"/>
          <w:lang w:val="en-US"/>
        </w:rPr>
        <w:t>up</w:t>
      </w:r>
      <w:r w:rsidR="009E4599" w:rsidRPr="007856C1">
        <w:rPr>
          <w:rFonts w:ascii="Arial" w:hAnsi="Arial" w:cs="Arial"/>
          <w:sz w:val="20"/>
        </w:rPr>
        <w:t xml:space="preserve"> </w:t>
      </w:r>
      <w:r w:rsidR="009E4599" w:rsidRPr="00F9011C">
        <w:rPr>
          <w:rFonts w:ascii="Arial" w:hAnsi="Arial" w:cs="Arial"/>
          <w:sz w:val="20"/>
        </w:rPr>
        <w:t>период</w:t>
      </w:r>
      <w:r w:rsidR="006B7E55">
        <w:rPr>
          <w:rFonts w:ascii="Arial" w:hAnsi="Arial" w:cs="Arial"/>
          <w:sz w:val="20"/>
        </w:rPr>
        <w:t>) и лица</w:t>
      </w:r>
      <w:r w:rsidR="00BF77B0">
        <w:rPr>
          <w:rFonts w:ascii="Arial" w:hAnsi="Arial" w:cs="Arial"/>
          <w:sz w:val="20"/>
        </w:rPr>
        <w:t>, на кого распространя</w:t>
      </w:r>
      <w:r w:rsidR="006B7E55">
        <w:rPr>
          <w:rFonts w:ascii="Arial" w:hAnsi="Arial" w:cs="Arial"/>
          <w:sz w:val="20"/>
        </w:rPr>
        <w:t>ю</w:t>
      </w:r>
      <w:r w:rsidR="00BF77B0">
        <w:rPr>
          <w:rFonts w:ascii="Arial" w:hAnsi="Arial" w:cs="Arial"/>
          <w:sz w:val="20"/>
        </w:rPr>
        <w:t>тся</w:t>
      </w:r>
      <w:r w:rsidR="00E037F0">
        <w:rPr>
          <w:rFonts w:ascii="Arial" w:hAnsi="Arial" w:cs="Arial"/>
          <w:sz w:val="20"/>
        </w:rPr>
        <w:t xml:space="preserve"> ограничени</w:t>
      </w:r>
      <w:r w:rsidR="006B7E55">
        <w:rPr>
          <w:rFonts w:ascii="Arial" w:hAnsi="Arial" w:cs="Arial"/>
          <w:sz w:val="20"/>
        </w:rPr>
        <w:t>я</w:t>
      </w:r>
      <w:r w:rsidR="00D479BC" w:rsidRPr="00F9011C">
        <w:rPr>
          <w:rFonts w:ascii="Arial" w:hAnsi="Arial" w:cs="Arial"/>
          <w:sz w:val="20"/>
        </w:rPr>
        <w:t>;</w:t>
      </w:r>
    </w:p>
    <w:p w14:paraId="2A48C855" w14:textId="5BFBD54B" w:rsidR="00BF7571" w:rsidRPr="00F9011C" w:rsidRDefault="00735726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П</w:t>
      </w:r>
      <w:r w:rsidR="00BF7571" w:rsidRPr="00F9011C">
        <w:rPr>
          <w:rFonts w:ascii="Arial" w:hAnsi="Arial" w:cs="Arial"/>
          <w:sz w:val="20"/>
        </w:rPr>
        <w:t>ланируемо</w:t>
      </w:r>
      <w:r w:rsidRPr="00F9011C">
        <w:rPr>
          <w:rFonts w:ascii="Arial" w:hAnsi="Arial" w:cs="Arial"/>
          <w:sz w:val="20"/>
        </w:rPr>
        <w:t>е</w:t>
      </w:r>
      <w:r w:rsidR="00BF7571" w:rsidRPr="00F9011C">
        <w:rPr>
          <w:rFonts w:ascii="Arial" w:hAnsi="Arial" w:cs="Arial"/>
          <w:sz w:val="20"/>
        </w:rPr>
        <w:t xml:space="preserve"> аналитическо</w:t>
      </w:r>
      <w:r w:rsidRPr="00F9011C">
        <w:rPr>
          <w:rFonts w:ascii="Arial" w:hAnsi="Arial" w:cs="Arial"/>
          <w:sz w:val="20"/>
        </w:rPr>
        <w:t>е</w:t>
      </w:r>
      <w:r w:rsidR="00BF7571" w:rsidRPr="00F9011C">
        <w:rPr>
          <w:rFonts w:ascii="Arial" w:hAnsi="Arial" w:cs="Arial"/>
          <w:sz w:val="20"/>
        </w:rPr>
        <w:t xml:space="preserve"> покрыти</w:t>
      </w:r>
      <w:r w:rsidRPr="00F9011C">
        <w:rPr>
          <w:rFonts w:ascii="Arial" w:hAnsi="Arial" w:cs="Arial"/>
          <w:sz w:val="20"/>
        </w:rPr>
        <w:t>е</w:t>
      </w:r>
      <w:r w:rsidR="00BF7571" w:rsidRPr="00F9011C">
        <w:rPr>
          <w:rFonts w:ascii="Arial" w:hAnsi="Arial" w:cs="Arial"/>
          <w:sz w:val="20"/>
        </w:rPr>
        <w:t xml:space="preserve"> по Эмитенту;</w:t>
      </w:r>
    </w:p>
    <w:p w14:paraId="3093D75C" w14:textId="1ED7FA10" w:rsidR="00BF77B0" w:rsidRDefault="00735726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П</w:t>
      </w:r>
      <w:r w:rsidR="00BF7571" w:rsidRPr="00F9011C">
        <w:rPr>
          <w:rFonts w:ascii="Arial" w:hAnsi="Arial" w:cs="Arial"/>
          <w:sz w:val="20"/>
        </w:rPr>
        <w:t>араметр</w:t>
      </w:r>
      <w:r w:rsidRPr="00F9011C">
        <w:rPr>
          <w:rFonts w:ascii="Arial" w:hAnsi="Arial" w:cs="Arial"/>
          <w:sz w:val="20"/>
        </w:rPr>
        <w:t>ы</w:t>
      </w:r>
      <w:r w:rsidR="00BF7571" w:rsidRPr="00F9011C">
        <w:rPr>
          <w:rFonts w:ascii="Arial" w:hAnsi="Arial" w:cs="Arial"/>
          <w:sz w:val="20"/>
        </w:rPr>
        <w:t xml:space="preserve"> стабилизации</w:t>
      </w:r>
      <w:r w:rsidR="00BF77B0">
        <w:rPr>
          <w:rFonts w:ascii="Arial" w:hAnsi="Arial" w:cs="Arial"/>
          <w:sz w:val="20"/>
        </w:rPr>
        <w:t>;</w:t>
      </w:r>
    </w:p>
    <w:p w14:paraId="453A320E" w14:textId="4EFDC6FE" w:rsidR="00BF7571" w:rsidRPr="00F9011C" w:rsidRDefault="00BF77B0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Параметры </w:t>
      </w:r>
      <w:proofErr w:type="spellStart"/>
      <w:r w:rsidR="00BF7571" w:rsidRPr="00F9011C">
        <w:rPr>
          <w:rFonts w:ascii="Arial" w:hAnsi="Arial" w:cs="Arial"/>
          <w:sz w:val="20"/>
        </w:rPr>
        <w:t>маркетмейкинга</w:t>
      </w:r>
      <w:proofErr w:type="spellEnd"/>
      <w:r w:rsidR="00BF7571" w:rsidRPr="00F9011C">
        <w:rPr>
          <w:rFonts w:ascii="Arial" w:hAnsi="Arial" w:cs="Arial"/>
          <w:sz w:val="20"/>
        </w:rPr>
        <w:t>;</w:t>
      </w:r>
    </w:p>
    <w:p w14:paraId="649F205F" w14:textId="67F74753" w:rsidR="00BF7571" w:rsidRPr="00F9011C" w:rsidRDefault="00BF7571" w:rsidP="007856C1">
      <w:pPr>
        <w:pStyle w:val="a5"/>
        <w:numPr>
          <w:ilvl w:val="0"/>
          <w:numId w:val="3"/>
        </w:numPr>
        <w:tabs>
          <w:tab w:val="left" w:pos="2260"/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Цел</w:t>
      </w:r>
      <w:r w:rsidR="00A85A08">
        <w:rPr>
          <w:rFonts w:ascii="Arial" w:hAnsi="Arial" w:cs="Arial"/>
          <w:sz w:val="20"/>
        </w:rPr>
        <w:t>и</w:t>
      </w:r>
      <w:r w:rsidRPr="00F9011C">
        <w:rPr>
          <w:rFonts w:ascii="Arial" w:hAnsi="Arial" w:cs="Arial"/>
          <w:sz w:val="20"/>
        </w:rPr>
        <w:t xml:space="preserve"> листинга</w:t>
      </w:r>
      <w:r w:rsidR="00A85A08">
        <w:rPr>
          <w:rFonts w:ascii="Arial" w:hAnsi="Arial" w:cs="Arial"/>
          <w:sz w:val="20"/>
        </w:rPr>
        <w:t>,</w:t>
      </w:r>
      <w:r w:rsidRPr="00F9011C">
        <w:rPr>
          <w:rFonts w:ascii="Arial" w:hAnsi="Arial" w:cs="Arial"/>
          <w:sz w:val="20"/>
        </w:rPr>
        <w:t xml:space="preserve"> эмиссии</w:t>
      </w:r>
      <w:r w:rsidR="00A85A08">
        <w:rPr>
          <w:rFonts w:ascii="Arial" w:hAnsi="Arial" w:cs="Arial"/>
          <w:sz w:val="20"/>
        </w:rPr>
        <w:t xml:space="preserve"> акций</w:t>
      </w:r>
      <w:r w:rsidRPr="00F9011C">
        <w:rPr>
          <w:rFonts w:ascii="Arial" w:hAnsi="Arial" w:cs="Arial"/>
          <w:sz w:val="20"/>
        </w:rPr>
        <w:t>;</w:t>
      </w:r>
    </w:p>
    <w:p w14:paraId="47A9BBD2" w14:textId="3F438AF1" w:rsidR="00BF7571" w:rsidRPr="00F9011C" w:rsidRDefault="00BF7571" w:rsidP="007856C1">
      <w:pPr>
        <w:pStyle w:val="a5"/>
        <w:numPr>
          <w:ilvl w:val="0"/>
          <w:numId w:val="3"/>
        </w:numPr>
        <w:tabs>
          <w:tab w:val="left" w:pos="2261"/>
        </w:tabs>
        <w:spacing w:before="60"/>
        <w:ind w:left="1542" w:hanging="266"/>
        <w:rPr>
          <w:rFonts w:ascii="Arial" w:hAnsi="Arial" w:cs="Arial"/>
          <w:sz w:val="20"/>
        </w:rPr>
      </w:pPr>
      <w:r w:rsidRPr="00F9011C">
        <w:rPr>
          <w:rFonts w:ascii="Arial" w:hAnsi="Arial" w:cs="Arial"/>
          <w:sz w:val="20"/>
        </w:rPr>
        <w:t>Проч</w:t>
      </w:r>
      <w:r w:rsidR="00735726" w:rsidRPr="00F9011C">
        <w:rPr>
          <w:rFonts w:ascii="Arial" w:hAnsi="Arial" w:cs="Arial"/>
          <w:sz w:val="20"/>
        </w:rPr>
        <w:t>ая</w:t>
      </w:r>
      <w:r w:rsidRPr="00F9011C">
        <w:rPr>
          <w:rFonts w:ascii="Arial" w:hAnsi="Arial" w:cs="Arial"/>
          <w:sz w:val="20"/>
        </w:rPr>
        <w:t xml:space="preserve"> информаци</w:t>
      </w:r>
      <w:r w:rsidR="00735726" w:rsidRPr="00F9011C">
        <w:rPr>
          <w:rFonts w:ascii="Arial" w:hAnsi="Arial" w:cs="Arial"/>
          <w:sz w:val="20"/>
        </w:rPr>
        <w:t>я</w:t>
      </w:r>
      <w:r w:rsidRPr="00F9011C">
        <w:rPr>
          <w:rFonts w:ascii="Arial" w:hAnsi="Arial" w:cs="Arial"/>
          <w:sz w:val="20"/>
        </w:rPr>
        <w:t>, которая является существенной, включая информацию в СМИ</w:t>
      </w:r>
      <w:r w:rsidR="00E037F0">
        <w:rPr>
          <w:rFonts w:ascii="Arial" w:hAnsi="Arial" w:cs="Arial"/>
          <w:sz w:val="20"/>
        </w:rPr>
        <w:t xml:space="preserve"> о</w:t>
      </w:r>
      <w:r w:rsidR="004900C8">
        <w:rPr>
          <w:rFonts w:ascii="Arial" w:hAnsi="Arial" w:cs="Arial"/>
          <w:sz w:val="20"/>
        </w:rPr>
        <w:t>б</w:t>
      </w:r>
      <w:r w:rsidR="00E037F0">
        <w:rPr>
          <w:rFonts w:ascii="Arial" w:hAnsi="Arial" w:cs="Arial"/>
          <w:sz w:val="20"/>
        </w:rPr>
        <w:t xml:space="preserve"> </w:t>
      </w:r>
      <w:r w:rsidR="004900C8">
        <w:rPr>
          <w:rFonts w:ascii="Arial" w:hAnsi="Arial" w:cs="Arial"/>
          <w:sz w:val="20"/>
        </w:rPr>
        <w:t>Эмитенте, его</w:t>
      </w:r>
      <w:r w:rsidR="00E037F0">
        <w:rPr>
          <w:rFonts w:ascii="Arial" w:hAnsi="Arial" w:cs="Arial"/>
          <w:sz w:val="20"/>
        </w:rPr>
        <w:t xml:space="preserve"> собственниках</w:t>
      </w:r>
      <w:r w:rsidR="00606989" w:rsidRPr="00F9011C">
        <w:rPr>
          <w:rFonts w:ascii="Arial" w:hAnsi="Arial" w:cs="Arial"/>
          <w:sz w:val="20"/>
        </w:rPr>
        <w:t>,</w:t>
      </w:r>
      <w:r w:rsidR="00E037F0">
        <w:rPr>
          <w:rFonts w:ascii="Arial" w:hAnsi="Arial" w:cs="Arial"/>
          <w:sz w:val="20"/>
        </w:rPr>
        <w:t xml:space="preserve"> </w:t>
      </w:r>
      <w:r w:rsidRPr="00F9011C">
        <w:rPr>
          <w:rFonts w:ascii="Arial" w:hAnsi="Arial" w:cs="Arial"/>
          <w:sz w:val="20"/>
        </w:rPr>
        <w:t>наличи</w:t>
      </w:r>
      <w:r w:rsidR="00E037F0">
        <w:rPr>
          <w:rFonts w:ascii="Arial" w:hAnsi="Arial" w:cs="Arial"/>
          <w:sz w:val="20"/>
        </w:rPr>
        <w:t>и</w:t>
      </w:r>
      <w:r w:rsidRPr="00F9011C">
        <w:rPr>
          <w:rFonts w:ascii="Arial" w:hAnsi="Arial" w:cs="Arial"/>
          <w:sz w:val="20"/>
        </w:rPr>
        <w:t xml:space="preserve"> </w:t>
      </w:r>
      <w:r w:rsidR="00DC2B13" w:rsidRPr="00F9011C">
        <w:rPr>
          <w:rFonts w:ascii="Arial" w:hAnsi="Arial" w:cs="Arial"/>
          <w:sz w:val="20"/>
        </w:rPr>
        <w:t xml:space="preserve">исковой </w:t>
      </w:r>
      <w:r w:rsidRPr="00F9011C">
        <w:rPr>
          <w:rFonts w:ascii="Arial" w:hAnsi="Arial" w:cs="Arial"/>
          <w:sz w:val="20"/>
        </w:rPr>
        <w:t>нагрузки</w:t>
      </w:r>
      <w:r w:rsidR="00E037F0">
        <w:rPr>
          <w:rFonts w:ascii="Arial" w:hAnsi="Arial" w:cs="Arial"/>
          <w:sz w:val="20"/>
        </w:rPr>
        <w:t xml:space="preserve"> и </w:t>
      </w:r>
      <w:proofErr w:type="spellStart"/>
      <w:r w:rsidR="00E037F0">
        <w:rPr>
          <w:rFonts w:ascii="Arial" w:hAnsi="Arial" w:cs="Arial"/>
          <w:sz w:val="20"/>
        </w:rPr>
        <w:t>тп</w:t>
      </w:r>
      <w:proofErr w:type="spellEnd"/>
      <w:r w:rsidR="00E037F0">
        <w:rPr>
          <w:rFonts w:ascii="Arial" w:hAnsi="Arial" w:cs="Arial"/>
          <w:sz w:val="20"/>
        </w:rPr>
        <w:t>.</w:t>
      </w:r>
    </w:p>
    <w:p w14:paraId="559742ED" w14:textId="77777777" w:rsidR="00BF7571" w:rsidRPr="00F9011C" w:rsidRDefault="00BF7571" w:rsidP="00BF7571">
      <w:pPr>
        <w:pStyle w:val="a3"/>
        <w:rPr>
          <w:rFonts w:ascii="Arial" w:hAnsi="Arial" w:cs="Arial"/>
        </w:rPr>
      </w:pPr>
    </w:p>
    <w:p w14:paraId="73F07563" w14:textId="1B24A096" w:rsidR="00B9302A" w:rsidRPr="00F9011C" w:rsidRDefault="00D3244A" w:rsidP="00606989">
      <w:pPr>
        <w:pStyle w:val="a5"/>
        <w:numPr>
          <w:ilvl w:val="1"/>
          <w:numId w:val="1"/>
        </w:numPr>
        <w:tabs>
          <w:tab w:val="left" w:pos="820"/>
          <w:tab w:val="left" w:pos="821"/>
        </w:tabs>
        <w:ind w:firstLine="31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С</w:t>
      </w:r>
      <w:r w:rsidR="00B9302A" w:rsidRPr="00F9011C">
        <w:rPr>
          <w:rFonts w:ascii="Arial" w:hAnsi="Arial" w:cs="Arial"/>
          <w:b/>
          <w:sz w:val="20"/>
        </w:rPr>
        <w:t>труктура акционерного</w:t>
      </w:r>
      <w:r w:rsidR="00B9302A" w:rsidRPr="00F9011C">
        <w:rPr>
          <w:rFonts w:ascii="Arial" w:hAnsi="Arial" w:cs="Arial"/>
          <w:b/>
          <w:spacing w:val="-2"/>
          <w:sz w:val="20"/>
        </w:rPr>
        <w:t xml:space="preserve"> </w:t>
      </w:r>
      <w:r w:rsidR="00B9302A" w:rsidRPr="00F9011C">
        <w:rPr>
          <w:rFonts w:ascii="Arial" w:hAnsi="Arial" w:cs="Arial"/>
          <w:b/>
          <w:sz w:val="20"/>
        </w:rPr>
        <w:t>капитала</w:t>
      </w:r>
      <w:r w:rsidRPr="00F9011C">
        <w:rPr>
          <w:rFonts w:ascii="Arial" w:hAnsi="Arial" w:cs="Arial"/>
          <w:b/>
          <w:sz w:val="20"/>
        </w:rPr>
        <w:t xml:space="preserve"> </w:t>
      </w:r>
      <w:r w:rsidR="00606989" w:rsidRPr="00F9011C">
        <w:rPr>
          <w:rFonts w:ascii="Arial" w:hAnsi="Arial" w:cs="Arial"/>
          <w:b/>
          <w:sz w:val="20"/>
        </w:rPr>
        <w:t>Компании</w:t>
      </w:r>
      <w:r w:rsidRPr="00F9011C">
        <w:rPr>
          <w:rFonts w:ascii="Arial" w:hAnsi="Arial" w:cs="Arial"/>
          <w:b/>
          <w:sz w:val="20"/>
        </w:rPr>
        <w:t xml:space="preserve">: текущая и ожидаемая </w:t>
      </w:r>
      <w:r w:rsidR="00F9011C">
        <w:rPr>
          <w:rFonts w:ascii="Arial" w:hAnsi="Arial" w:cs="Arial"/>
          <w:b/>
          <w:sz w:val="20"/>
        </w:rPr>
        <w:t>в результате</w:t>
      </w:r>
      <w:r w:rsidRPr="00F9011C">
        <w:rPr>
          <w:rFonts w:ascii="Arial" w:hAnsi="Arial" w:cs="Arial"/>
          <w:b/>
          <w:sz w:val="20"/>
        </w:rPr>
        <w:t xml:space="preserve"> </w:t>
      </w:r>
      <w:r w:rsidR="00B9302A" w:rsidRPr="00F9011C">
        <w:rPr>
          <w:rFonts w:ascii="Arial" w:hAnsi="Arial" w:cs="Arial"/>
          <w:b/>
          <w:sz w:val="20"/>
        </w:rPr>
        <w:t>листинга</w:t>
      </w:r>
      <w:r w:rsidRPr="00F9011C">
        <w:rPr>
          <w:rFonts w:ascii="Arial" w:hAnsi="Arial" w:cs="Arial"/>
          <w:b/>
          <w:sz w:val="20"/>
        </w:rPr>
        <w:t xml:space="preserve"> </w:t>
      </w:r>
      <w:r w:rsidR="00B9302A" w:rsidRPr="00F9011C">
        <w:rPr>
          <w:rFonts w:ascii="Arial" w:hAnsi="Arial" w:cs="Arial"/>
          <w:b/>
          <w:spacing w:val="-1"/>
          <w:sz w:val="20"/>
        </w:rPr>
        <w:t>(</w:t>
      </w:r>
      <w:r w:rsidR="00B9302A" w:rsidRPr="00F9011C">
        <w:rPr>
          <w:rFonts w:ascii="Arial" w:hAnsi="Arial" w:cs="Arial"/>
          <w:b/>
          <w:sz w:val="20"/>
        </w:rPr>
        <w:t>IPO)</w:t>
      </w:r>
    </w:p>
    <w:p w14:paraId="5EA7A315" w14:textId="77777777" w:rsidR="00F9011C" w:rsidRPr="00F9011C" w:rsidRDefault="00F9011C" w:rsidP="007856C1">
      <w:pPr>
        <w:pStyle w:val="a5"/>
        <w:tabs>
          <w:tab w:val="left" w:pos="820"/>
          <w:tab w:val="left" w:pos="821"/>
        </w:tabs>
        <w:ind w:left="851" w:firstLine="0"/>
        <w:rPr>
          <w:rFonts w:ascii="Arial" w:hAnsi="Arial" w:cs="Arial"/>
          <w:b/>
          <w:sz w:val="20"/>
        </w:rPr>
      </w:pPr>
    </w:p>
    <w:p w14:paraId="47E4FA29" w14:textId="77777777" w:rsidR="00BF7571" w:rsidRPr="00F9011C" w:rsidRDefault="00BF7571" w:rsidP="00BF7571">
      <w:pPr>
        <w:pStyle w:val="a3"/>
        <w:spacing w:before="10"/>
        <w:rPr>
          <w:rFonts w:ascii="Arial" w:hAnsi="Arial" w:cs="Arial"/>
          <w:b/>
          <w:sz w:val="19"/>
        </w:rPr>
      </w:pPr>
    </w:p>
    <w:p w14:paraId="365DCE1D" w14:textId="77777777" w:rsidR="00BF7571" w:rsidRPr="00F9011C" w:rsidRDefault="00BF7571" w:rsidP="00F9011C">
      <w:pPr>
        <w:pStyle w:val="a5"/>
        <w:numPr>
          <w:ilvl w:val="0"/>
          <w:numId w:val="2"/>
        </w:numPr>
        <w:tabs>
          <w:tab w:val="left" w:pos="567"/>
        </w:tabs>
        <w:ind w:hanging="536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Планируемый</w:t>
      </w:r>
      <w:r w:rsidRPr="00F9011C">
        <w:rPr>
          <w:rFonts w:ascii="Arial" w:hAnsi="Arial" w:cs="Arial"/>
          <w:b/>
          <w:spacing w:val="-5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график</w:t>
      </w:r>
      <w:r w:rsidRPr="00F9011C">
        <w:rPr>
          <w:rFonts w:ascii="Arial" w:hAnsi="Arial" w:cs="Arial"/>
          <w:b/>
          <w:spacing w:val="-5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сделки</w:t>
      </w:r>
    </w:p>
    <w:p w14:paraId="47B8F27F" w14:textId="77777777" w:rsidR="00BF7571" w:rsidRPr="00F9011C" w:rsidRDefault="00BF7571" w:rsidP="007856C1">
      <w:pPr>
        <w:pStyle w:val="a3"/>
        <w:spacing w:before="1"/>
        <w:ind w:hanging="536"/>
        <w:rPr>
          <w:rFonts w:ascii="Arial" w:hAnsi="Arial" w:cs="Arial"/>
          <w:b/>
        </w:rPr>
      </w:pPr>
    </w:p>
    <w:p w14:paraId="6F69EA44" w14:textId="77777777" w:rsidR="00BF7571" w:rsidRPr="00F9011C" w:rsidRDefault="00BF7571" w:rsidP="007856C1">
      <w:pPr>
        <w:pStyle w:val="a5"/>
        <w:numPr>
          <w:ilvl w:val="0"/>
          <w:numId w:val="2"/>
        </w:numPr>
        <w:tabs>
          <w:tab w:val="left" w:pos="567"/>
        </w:tabs>
        <w:ind w:hanging="536"/>
        <w:rPr>
          <w:rFonts w:ascii="Arial" w:hAnsi="Arial" w:cs="Arial"/>
          <w:b/>
          <w:sz w:val="20"/>
        </w:rPr>
      </w:pPr>
      <w:r w:rsidRPr="00F9011C">
        <w:rPr>
          <w:rFonts w:ascii="Arial" w:hAnsi="Arial" w:cs="Arial"/>
          <w:b/>
          <w:sz w:val="20"/>
        </w:rPr>
        <w:t>Список</w:t>
      </w:r>
      <w:r w:rsidRPr="00F9011C">
        <w:rPr>
          <w:rFonts w:ascii="Arial" w:hAnsi="Arial" w:cs="Arial"/>
          <w:b/>
          <w:spacing w:val="-6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консультантов</w:t>
      </w:r>
      <w:r w:rsidRPr="00F9011C">
        <w:rPr>
          <w:rFonts w:ascii="Arial" w:hAnsi="Arial" w:cs="Arial"/>
          <w:b/>
          <w:spacing w:val="-1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на</w:t>
      </w:r>
      <w:r w:rsidRPr="00F9011C">
        <w:rPr>
          <w:rFonts w:ascii="Arial" w:hAnsi="Arial" w:cs="Arial"/>
          <w:b/>
          <w:spacing w:val="-6"/>
          <w:sz w:val="20"/>
        </w:rPr>
        <w:t xml:space="preserve"> </w:t>
      </w:r>
      <w:r w:rsidRPr="00F9011C">
        <w:rPr>
          <w:rFonts w:ascii="Arial" w:hAnsi="Arial" w:cs="Arial"/>
          <w:b/>
          <w:sz w:val="20"/>
        </w:rPr>
        <w:t>сделке</w:t>
      </w:r>
    </w:p>
    <w:p w14:paraId="4D4D1D53" w14:textId="44BE401F" w:rsidR="00BF7571" w:rsidRDefault="00BF7571" w:rsidP="00BF7571">
      <w:pPr>
        <w:pStyle w:val="a3"/>
        <w:rPr>
          <w:rFonts w:ascii="Arial" w:hAnsi="Arial" w:cs="Arial"/>
          <w:b/>
          <w:sz w:val="22"/>
        </w:rPr>
      </w:pPr>
    </w:p>
    <w:p w14:paraId="51AEAC25" w14:textId="350EF1D7" w:rsidR="00A801C3" w:rsidRDefault="00A801C3" w:rsidP="00BF7571">
      <w:pPr>
        <w:pStyle w:val="a3"/>
        <w:rPr>
          <w:rFonts w:ascii="Arial" w:hAnsi="Arial" w:cs="Arial"/>
          <w:b/>
          <w:sz w:val="22"/>
        </w:rPr>
      </w:pPr>
    </w:p>
    <w:p w14:paraId="19609C40" w14:textId="77777777" w:rsidR="00A801C3" w:rsidRPr="00F9011C" w:rsidRDefault="00A801C3" w:rsidP="00BF7571">
      <w:pPr>
        <w:pStyle w:val="a3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79EA8C63" w14:textId="10BCB53D" w:rsidR="00BF7571" w:rsidRPr="00F9011C" w:rsidRDefault="00F9011C" w:rsidP="00BF7571">
      <w:pPr>
        <w:pStyle w:val="a3"/>
        <w:spacing w:before="186"/>
        <w:ind w:left="100"/>
        <w:rPr>
          <w:rFonts w:ascii="Arial" w:hAnsi="Arial" w:cs="Arial"/>
        </w:rPr>
      </w:pPr>
      <w:r w:rsidRPr="00F9011C">
        <w:rPr>
          <w:rFonts w:ascii="Arial" w:hAnsi="Arial" w:cs="Arial"/>
        </w:rPr>
        <w:t>Н</w:t>
      </w:r>
      <w:r w:rsidRPr="00F9011C">
        <w:rPr>
          <w:rFonts w:ascii="Arial" w:hAnsi="Arial" w:cs="Arial"/>
          <w:spacing w:val="-8"/>
        </w:rPr>
        <w:t xml:space="preserve">аименование </w:t>
      </w:r>
      <w:r w:rsidR="00BF7571" w:rsidRPr="00F9011C">
        <w:rPr>
          <w:rFonts w:ascii="Arial" w:hAnsi="Arial" w:cs="Arial"/>
        </w:rPr>
        <w:t>должност</w:t>
      </w:r>
      <w:r w:rsidRPr="00F9011C">
        <w:rPr>
          <w:rFonts w:ascii="Arial" w:hAnsi="Arial" w:cs="Arial"/>
        </w:rPr>
        <w:t xml:space="preserve">и и ФИО уполномоченного лица </w:t>
      </w:r>
    </w:p>
    <w:p w14:paraId="3618A9A0" w14:textId="2FAFC390" w:rsidR="00BF7571" w:rsidRPr="007856C1" w:rsidRDefault="00BF7571" w:rsidP="00BF7571">
      <w:pPr>
        <w:pStyle w:val="a3"/>
        <w:spacing w:before="4"/>
        <w:ind w:left="100"/>
        <w:rPr>
          <w:rFonts w:ascii="Arial" w:hAnsi="Arial" w:cs="Arial"/>
        </w:rPr>
      </w:pPr>
      <w:r w:rsidRPr="007856C1">
        <w:rPr>
          <w:rFonts w:ascii="Arial" w:hAnsi="Arial" w:cs="Arial"/>
        </w:rPr>
        <w:t xml:space="preserve">Название </w:t>
      </w:r>
      <w:r w:rsidR="00CD4809" w:rsidRPr="007856C1">
        <w:rPr>
          <w:rFonts w:ascii="Arial" w:hAnsi="Arial" w:cs="Arial"/>
        </w:rPr>
        <w:t>б</w:t>
      </w:r>
      <w:r w:rsidRPr="007856C1">
        <w:rPr>
          <w:rFonts w:ascii="Arial" w:hAnsi="Arial" w:cs="Arial"/>
        </w:rPr>
        <w:t>анка-организатора</w:t>
      </w:r>
    </w:p>
    <w:p w14:paraId="527891C3" w14:textId="772CFD6B" w:rsidR="00F9011C" w:rsidRPr="00F9011C" w:rsidRDefault="00F9011C" w:rsidP="00BF7571">
      <w:pPr>
        <w:pStyle w:val="a3"/>
        <w:spacing w:before="4"/>
        <w:ind w:left="100"/>
        <w:rPr>
          <w:rFonts w:ascii="Arial" w:hAnsi="Arial" w:cs="Arial"/>
        </w:rPr>
      </w:pPr>
    </w:p>
    <w:p w14:paraId="1402FBBE" w14:textId="38406E9C" w:rsidR="00F9011C" w:rsidRPr="00F9011C" w:rsidRDefault="00F9011C" w:rsidP="00BF7571">
      <w:pPr>
        <w:pStyle w:val="a3"/>
        <w:spacing w:before="4"/>
        <w:ind w:left="100"/>
        <w:rPr>
          <w:rFonts w:ascii="Arial" w:hAnsi="Arial" w:cs="Arial"/>
        </w:rPr>
      </w:pPr>
      <w:r w:rsidRPr="00F9011C">
        <w:rPr>
          <w:rFonts w:ascii="Arial" w:hAnsi="Arial" w:cs="Arial"/>
        </w:rPr>
        <w:t xml:space="preserve">Подпись, дата </w:t>
      </w:r>
    </w:p>
    <w:p w14:paraId="3741C0A3" w14:textId="77777777" w:rsidR="00C62F7A" w:rsidRDefault="00C62F7A"/>
    <w:sectPr w:rsidR="00C62F7A" w:rsidSect="00D324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594E"/>
    <w:multiLevelType w:val="multilevel"/>
    <w:tmpl w:val="A6EC42E8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7F1755D"/>
    <w:multiLevelType w:val="hybridMultilevel"/>
    <w:tmpl w:val="94120F5E"/>
    <w:lvl w:ilvl="0" w:tplc="04190005">
      <w:start w:val="1"/>
      <w:numFmt w:val="bullet"/>
      <w:lvlText w:val=""/>
      <w:lvlJc w:val="left"/>
      <w:pPr>
        <w:ind w:left="1540" w:hanging="720"/>
      </w:pPr>
      <w:rPr>
        <w:rFonts w:ascii="Wingdings" w:hAnsi="Wingdings" w:hint="default"/>
        <w:b/>
        <w:bCs/>
        <w:w w:val="99"/>
        <w:sz w:val="20"/>
        <w:szCs w:val="20"/>
        <w:lang w:val="ru-RU" w:eastAsia="en-US" w:bidi="ar-SA"/>
      </w:rPr>
    </w:lvl>
    <w:lvl w:ilvl="1" w:tplc="6382E376">
      <w:numFmt w:val="bullet"/>
      <w:lvlText w:val=""/>
      <w:lvlJc w:val="left"/>
      <w:pPr>
        <w:ind w:left="298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A2FC1D0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3" w:tplc="A1B2A3C8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4" w:tplc="B4640F8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 w:tplc="86D64F08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54EEBA7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E67A6F10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 w:tplc="595EF1E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406DEE"/>
    <w:multiLevelType w:val="hybridMultilevel"/>
    <w:tmpl w:val="3B661AF6"/>
    <w:lvl w:ilvl="0" w:tplc="CAE40D30">
      <w:start w:val="1"/>
      <w:numFmt w:val="decimal"/>
      <w:lvlText w:val="%1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1" w:tplc="6382E376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A2FC1D0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A1B2A3C8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B4640F8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86D64F08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54EEBA76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7" w:tplc="E67A6F10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595EF1EA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1"/>
    <w:rsid w:val="00026214"/>
    <w:rsid w:val="000C2319"/>
    <w:rsid w:val="00376473"/>
    <w:rsid w:val="003D1178"/>
    <w:rsid w:val="004900C8"/>
    <w:rsid w:val="0052313A"/>
    <w:rsid w:val="00595A81"/>
    <w:rsid w:val="00606989"/>
    <w:rsid w:val="006B7E55"/>
    <w:rsid w:val="006C108A"/>
    <w:rsid w:val="00717BEA"/>
    <w:rsid w:val="00735726"/>
    <w:rsid w:val="007856C1"/>
    <w:rsid w:val="009034BC"/>
    <w:rsid w:val="00992713"/>
    <w:rsid w:val="009C0BBF"/>
    <w:rsid w:val="009E4599"/>
    <w:rsid w:val="00A47801"/>
    <w:rsid w:val="00A801C3"/>
    <w:rsid w:val="00A85A08"/>
    <w:rsid w:val="00AC6C1A"/>
    <w:rsid w:val="00B716E9"/>
    <w:rsid w:val="00B9302A"/>
    <w:rsid w:val="00BB7245"/>
    <w:rsid w:val="00BF7571"/>
    <w:rsid w:val="00BF77B0"/>
    <w:rsid w:val="00C62F7A"/>
    <w:rsid w:val="00CD4809"/>
    <w:rsid w:val="00D10691"/>
    <w:rsid w:val="00D3244A"/>
    <w:rsid w:val="00D42745"/>
    <w:rsid w:val="00D479BC"/>
    <w:rsid w:val="00DC2B13"/>
    <w:rsid w:val="00DF4121"/>
    <w:rsid w:val="00E037F0"/>
    <w:rsid w:val="00E121EE"/>
    <w:rsid w:val="00F75CF7"/>
    <w:rsid w:val="00F9011C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460E"/>
  <w15:chartTrackingRefBased/>
  <w15:docId w15:val="{CDE525BF-F636-4BAD-BF68-BF7C126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5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57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F7571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BF7571"/>
    <w:pPr>
      <w:ind w:left="2260" w:hanging="361"/>
    </w:pPr>
  </w:style>
  <w:style w:type="paragraph" w:styleId="a6">
    <w:name w:val="Balloon Text"/>
    <w:basedOn w:val="a"/>
    <w:link w:val="a7"/>
    <w:uiPriority w:val="99"/>
    <w:semiHidden/>
    <w:unhideWhenUsed/>
    <w:rsid w:val="009E45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4599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 Солангы Васильевна</dc:creator>
  <cp:keywords/>
  <dc:description/>
  <cp:lastModifiedBy>Лапко Ирина Ивановна</cp:lastModifiedBy>
  <cp:revision>6</cp:revision>
  <cp:lastPrinted>2023-11-14T14:41:00Z</cp:lastPrinted>
  <dcterms:created xsi:type="dcterms:W3CDTF">2024-10-22T08:51:00Z</dcterms:created>
  <dcterms:modified xsi:type="dcterms:W3CDTF">2024-12-06T14:51:00Z</dcterms:modified>
</cp:coreProperties>
</file>