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6222B" w14:textId="77777777" w:rsidR="00815EC4" w:rsidRDefault="002651C1">
      <w:pPr>
        <w:spacing w:before="120" w:after="120" w:line="240" w:lineRule="auto"/>
        <w:jc w:val="center"/>
        <w:rPr>
          <w:rFonts w:ascii="Tahoma" w:hAnsi="Tahoma" w:cs="Tahoma"/>
          <w:b/>
        </w:rPr>
      </w:pPr>
      <w:bookmarkStart w:id="0" w:name="_Hlk192769906"/>
      <w:r>
        <w:rPr>
          <w:rFonts w:ascii="Tahoma" w:hAnsi="Tahoma" w:cs="Tahoma"/>
          <w:b/>
        </w:rPr>
        <w:t>Программа привлечения клиентов</w:t>
      </w:r>
      <w:bookmarkEnd w:id="0"/>
    </w:p>
    <w:p w14:paraId="6A09A409" w14:textId="77777777" w:rsidR="00815EC4" w:rsidRDefault="002651C1">
      <w:p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Настоящая маркетинговая программа привлечения клиентов (далее – Программа), организатором которой является ПАО Московская Биржа (далее – Организатор или Биржа), определяет цель, задачи, порядок ее реализации, утверждает права и обязанности организатора и лиц, присоединившихся к Программе. </w:t>
      </w:r>
    </w:p>
    <w:p w14:paraId="0EE6D400" w14:textId="77777777" w:rsidR="00815EC4" w:rsidRDefault="002651C1">
      <w:pPr>
        <w:pStyle w:val="af4"/>
        <w:numPr>
          <w:ilvl w:val="0"/>
          <w:numId w:val="1"/>
        </w:numPr>
        <w:spacing w:before="120" w:after="120" w:line="240" w:lineRule="auto"/>
        <w:ind w:hanging="720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Общие положения </w:t>
      </w:r>
    </w:p>
    <w:p w14:paraId="485FB899" w14:textId="04D01DB9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Программа направлена на популяризацию финансовых рынков среди инвесторов посредством содействия развитию услуг и сервисов профессиональных участников финансового рынка, соответствующих стандартам защиты прав и интересов инвесторов, способствующих повышению доверия к профессиональным участникам, привлечения и удержания розничных инвесторов на финансовом рынке, увеличение количества активных клиентов на фондовом, валютном, срочном рынках Биржи, увеличение объема торгов на фондовом, валютном, срочном и денежном рынках Биржи.</w:t>
      </w:r>
    </w:p>
    <w:p w14:paraId="1B39B30E" w14:textId="2508F1A1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Программа, размещается на официальном сайте ПАО Московская Биржа по адресу: </w:t>
      </w:r>
      <w:hyperlink r:id="rId8" w:history="1">
        <w:r w:rsidR="009D6696" w:rsidRPr="000B0B3D">
          <w:rPr>
            <w:rFonts w:ascii="Tahoma" w:hAnsi="Tahoma" w:cs="Tahoma"/>
          </w:rPr>
          <w:t>https://moex.com/programma-loyalnosti-dlya-brokerov</w:t>
        </w:r>
      </w:hyperlink>
      <w:r>
        <w:rPr>
          <w:rFonts w:ascii="Tahoma" w:hAnsi="Tahoma" w:cs="Tahoma"/>
        </w:rPr>
        <w:t>. На сайте Организатор Программы также обеспечивает раскрытие информации о брокерских компаниях, являющихся Участниками Программы и иной информации, касающейся действия Программы, условий присоединения, а также изменения в Программе.</w:t>
      </w:r>
    </w:p>
    <w:p w14:paraId="0F96E207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Биржа вправе вносить изменения и дополнять Программу с предварительным уведомлением за 10 рабочих дней Участников и Партнеров путем опубликования на сайте Биржи текста измененной редакции Программы. Заинтересованные лица обязаны регулярно проверять условия Программы и иных документов, размещенных на официальном сайте Организатора на предмет их изменения и/или дополнения. </w:t>
      </w:r>
    </w:p>
    <w:p w14:paraId="2A69D407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Для целей настоящей Программы используются следующие основные понятия и сокращения: </w:t>
      </w:r>
    </w:p>
    <w:p w14:paraId="38F7CDD6" w14:textId="77777777" w:rsidR="00815EC4" w:rsidRDefault="002651C1">
      <w:p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Требования партнерства</w:t>
      </w:r>
      <w:r>
        <w:rPr>
          <w:rFonts w:ascii="Tahoma" w:hAnsi="Tahoma" w:cs="Tahoma"/>
        </w:rPr>
        <w:t xml:space="preserve"> – комплекс условий для Участников и Партнеров, выполнение которых необходимо для участия в Программе. </w:t>
      </w:r>
    </w:p>
    <w:p w14:paraId="15A0548D" w14:textId="77777777" w:rsidR="00815EC4" w:rsidRDefault="002651C1">
      <w:p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Участник Программы (далее – Участник)</w:t>
      </w:r>
      <w:r>
        <w:rPr>
          <w:rFonts w:ascii="Tahoma" w:hAnsi="Tahoma" w:cs="Tahoma"/>
        </w:rPr>
        <w:t xml:space="preserve"> – юридическое лицо, являющееся участником торгов ПАО Московская Биржа, присоединившееся к Программе и отвечающие требованиям, указанным в Приложении №1 к Программе.</w:t>
      </w:r>
    </w:p>
    <w:p w14:paraId="42D8557A" w14:textId="77777777" w:rsidR="00815EC4" w:rsidRDefault="002651C1">
      <w:p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Клиент – </w:t>
      </w:r>
      <w:r>
        <w:rPr>
          <w:rFonts w:ascii="Tahoma" w:hAnsi="Tahoma" w:cs="Tahoma"/>
        </w:rPr>
        <w:t xml:space="preserve">физические или юридические лица, находящиеся на обслуживании у Партнера и </w:t>
      </w:r>
      <w:bookmarkStart w:id="1" w:name="_Hlk192756477"/>
      <w:r>
        <w:rPr>
          <w:rFonts w:ascii="Tahoma" w:hAnsi="Tahoma" w:cs="Tahoma"/>
        </w:rPr>
        <w:t>при содействии/посредничестве Партнера, заключившие с Участником договор на брокерское обслуживание</w:t>
      </w:r>
      <w:bookmarkEnd w:id="1"/>
      <w:r>
        <w:rPr>
          <w:rFonts w:ascii="Tahoma" w:hAnsi="Tahoma" w:cs="Tahoma"/>
        </w:rPr>
        <w:t>.</w:t>
      </w:r>
    </w:p>
    <w:p w14:paraId="00540244" w14:textId="77777777" w:rsidR="00815EC4" w:rsidRDefault="002651C1">
      <w:p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Партнер</w:t>
      </w:r>
      <w:r>
        <w:rPr>
          <w:rFonts w:ascii="Tahoma" w:hAnsi="Tahoma" w:cs="Tahoma"/>
        </w:rPr>
        <w:t xml:space="preserve"> – юридическое лицо, принимающее на себя обязательство по предоставлению Клиентам, находящимся у него на комплексном обслуживании, информации об услугах, оказываемых Участником Программы на финансовом рынке в целях заключения между ними договора на брокерское обслуживание, а также предоставляющее иные финансовые услуги, перечень которых согласовывается в Партнерском соглашении.</w:t>
      </w:r>
    </w:p>
    <w:p w14:paraId="31E78F1F" w14:textId="77777777" w:rsidR="00815EC4" w:rsidRDefault="002651C1">
      <w:p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Партнерское соглашение </w:t>
      </w:r>
      <w:r>
        <w:rPr>
          <w:rFonts w:ascii="Tahoma" w:hAnsi="Tahoma" w:cs="Tahoma"/>
        </w:rPr>
        <w:t>– документ, заключаемый между Участником Программы и Партнерами, раскрывающий права и обязанности сторон, сумму вознаграждения Партнера и иные вопросы, связанные с участием Партнера и Участника в Программе.</w:t>
      </w:r>
    </w:p>
    <w:p w14:paraId="1B6A5662" w14:textId="77777777" w:rsidR="00815EC4" w:rsidRDefault="002651C1">
      <w:p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Мониторинг</w:t>
      </w:r>
      <w:r>
        <w:rPr>
          <w:rFonts w:ascii="Tahoma" w:hAnsi="Tahoma" w:cs="Tahoma"/>
        </w:rPr>
        <w:t xml:space="preserve"> − режим контроля, заключающийся в регулярном получении и анализе информации о соответствии Участника Требованиям партнерства. </w:t>
      </w:r>
    </w:p>
    <w:p w14:paraId="59809F5A" w14:textId="77777777" w:rsidR="00815EC4" w:rsidRDefault="002651C1">
      <w:pPr>
        <w:pStyle w:val="af4"/>
        <w:numPr>
          <w:ilvl w:val="0"/>
          <w:numId w:val="1"/>
        </w:numPr>
        <w:spacing w:before="120" w:after="120" w:line="240" w:lineRule="auto"/>
        <w:ind w:hanging="720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Участие в Программе </w:t>
      </w:r>
    </w:p>
    <w:p w14:paraId="366E30EA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Программа предполагает участие в проводимых Организатором мероприятиях присоединившихся Участников и Партнеров программы. </w:t>
      </w:r>
    </w:p>
    <w:p w14:paraId="3C574618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Для участия в Программе в качестве Участника необходимо направить Заявление и Анкету кандидата для участия в Программе по формам, установленным Приложениями №2 </w:t>
      </w:r>
      <w:bookmarkStart w:id="2" w:name="_Hlk201593518"/>
      <w:r>
        <w:rPr>
          <w:rFonts w:ascii="Tahoma" w:hAnsi="Tahoma" w:cs="Tahoma"/>
        </w:rPr>
        <w:t>и №3 к Программе</w:t>
      </w:r>
      <w:bookmarkEnd w:id="2"/>
      <w:r>
        <w:rPr>
          <w:rFonts w:ascii="Tahoma" w:hAnsi="Tahoma" w:cs="Tahoma"/>
        </w:rPr>
        <w:t xml:space="preserve">. Для участия в Программе в качестве Партнера необходимо подать заявление по форме, установленной Приложением №4 к Программе. </w:t>
      </w:r>
    </w:p>
    <w:p w14:paraId="7B28CC53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После получения заявления кандидата в Участники </w:t>
      </w:r>
      <w:bookmarkStart w:id="3" w:name="_Hlk192756759"/>
      <w:r>
        <w:rPr>
          <w:rFonts w:ascii="Tahoma" w:hAnsi="Tahoma" w:cs="Tahoma"/>
        </w:rPr>
        <w:t xml:space="preserve">и/или Партнеры, Организатор осуществляет проверку кандидата </w:t>
      </w:r>
      <w:bookmarkEnd w:id="3"/>
      <w:r>
        <w:rPr>
          <w:rFonts w:ascii="Tahoma" w:hAnsi="Tahoma" w:cs="Tahoma"/>
        </w:rPr>
        <w:t xml:space="preserve">на предмет его соответствия требованиям, предъявляемым Программой. </w:t>
      </w:r>
    </w:p>
    <w:p w14:paraId="67338289" w14:textId="77777777" w:rsidR="00815EC4" w:rsidRDefault="002651C1">
      <w:p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целях проведения проверки соответствия кандидата заявленным требованиям, Организатор имеет право запросить у кандидата предоставление дополнительной информации и документов. </w:t>
      </w:r>
      <w:bookmarkStart w:id="4" w:name="_Hlk201586818"/>
      <w:r>
        <w:rPr>
          <w:rFonts w:ascii="Tahoma" w:hAnsi="Tahoma" w:cs="Tahoma"/>
        </w:rPr>
        <w:t xml:space="preserve">Срок рассмотрения заявления кандидата не превышает </w:t>
      </w:r>
      <w:bookmarkStart w:id="5" w:name="_Hlk201227969"/>
      <w:r>
        <w:rPr>
          <w:rFonts w:ascii="Tahoma" w:hAnsi="Tahoma" w:cs="Tahoma"/>
        </w:rPr>
        <w:t>10 (десять) рабочих дней</w:t>
      </w:r>
      <w:bookmarkEnd w:id="5"/>
      <w:r>
        <w:rPr>
          <w:rFonts w:ascii="Tahoma" w:hAnsi="Tahoma" w:cs="Tahoma"/>
        </w:rPr>
        <w:t xml:space="preserve">, а </w:t>
      </w:r>
      <w:bookmarkEnd w:id="4"/>
      <w:r>
        <w:rPr>
          <w:rFonts w:ascii="Tahoma" w:hAnsi="Tahoma" w:cs="Tahoma"/>
        </w:rPr>
        <w:t xml:space="preserve">в случае запроса дополнительной информации и документов - 10 (десять) рабочих дней с даты предоставления запрошенных документов и информации. </w:t>
      </w:r>
    </w:p>
    <w:p w14:paraId="3E23C1AC" w14:textId="77777777" w:rsidR="00815EC4" w:rsidRDefault="002651C1">
      <w:p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Программа не является публичной офертой, и Организатор вправе отказать кандидату как по причине непредоставления документов, невозможности получения из представленных документов необходимой информации для проведения проверки, не соответствия требованиям и иных причин несоответствия кандидата требованиям, предъявляемым Программой, так и по своему усмотрению без объяснения причин. </w:t>
      </w:r>
    </w:p>
    <w:p w14:paraId="7CC9BFA5" w14:textId="77777777" w:rsidR="00815EC4" w:rsidRDefault="002651C1">
      <w:p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 положительном решении Организатор направляет уведомление кандидату о его включении в Программу в качестве Участника или Партнера. </w:t>
      </w:r>
    </w:p>
    <w:p w14:paraId="62CA06D0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случаях нарушения Участником и/или Партнером требований или условий Программы Организатор вправе принять решение о прекращении участия Участника и/или Партнера в Программе. В этом случае Организатор направляет Участнику и/или Партнеру Программы уведомление о допущенных нарушениях условий или требований Программы и срок, необходимый для их устранения. В случае не устранения нарушений требований Программы в течении срока, указанного в уведомлении, Организатор направляет уведомление о прекращении участия в Программе с указанием причины принятого решения. Участие в Программе прекращается по истечении 30 (тридцати) рабочих дней с момента получения Участником Программы соответствующего уведомления. </w:t>
      </w:r>
    </w:p>
    <w:p w14:paraId="7B744CB9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случае намерения Партнера Программы прекратить свое участие в Программе, он направляет Организатору и Участнику уведомление о выходе из Программы и самостоятельно урегулирует прекращение договорных отношений с Участником, который заключил договоры на брокерское обслуживание Клиентов, при содействии/посредничестве этого Партнера. Участие Партнера в программе считается прекратившимся по истечении 5 (пяти) рабочих дней с момента получения Организатором соответствующего уведомления Партнера. </w:t>
      </w:r>
    </w:p>
    <w:p w14:paraId="37B05C61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случае намерения Участника Программы прекратить свое участие в Программе, он направляет Организатору и Партнеру уведомление о выходе из Программы. Прекращение договорных отношений Участника с Организатором и Партнером, осуществляется в порядке и сроки, установленные такими договорными отношениями между ними. </w:t>
      </w:r>
    </w:p>
    <w:p w14:paraId="03D4C2CB" w14:textId="77777777" w:rsidR="00815EC4" w:rsidRDefault="002651C1">
      <w:p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случае отсутствия у Участника действующих договоров на брокерское обслуживание Клиентов, которые были заключены при содействии/посредничестве Партнера Программы, участие в программе считается прекратившимся по истечении 15 (пятнадцати) рабочих дней с момента получения Организатором соответствующего уведомления Участника. </w:t>
      </w:r>
    </w:p>
    <w:p w14:paraId="14419926" w14:textId="1A9C1D3D" w:rsidR="00815EC4" w:rsidRPr="00A5449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 w:rsidRPr="00A54494">
        <w:rPr>
          <w:rFonts w:ascii="Tahoma" w:hAnsi="Tahoma" w:cs="Tahoma"/>
        </w:rPr>
        <w:t>В случае возникновения одного из следующих событий: прекращения допуска Участника Программы, являющегося участником торгов ПАО Московская Биржа, к организованным торгам ПАО Московская Биржа, приостановления или отзыва лицензии на оказание брокерских или депозитарных услуг</w:t>
      </w:r>
      <w:r w:rsidR="00A54494" w:rsidRPr="00A54494">
        <w:rPr>
          <w:rFonts w:ascii="Tahoma" w:hAnsi="Tahoma" w:cs="Tahoma"/>
        </w:rPr>
        <w:t xml:space="preserve"> (в случае открытия Клиентами депозитарных счетов у Участника)</w:t>
      </w:r>
      <w:r w:rsidRPr="00A54494">
        <w:rPr>
          <w:rFonts w:ascii="Tahoma" w:hAnsi="Tahoma" w:cs="Tahoma"/>
        </w:rPr>
        <w:t xml:space="preserve">, ликвидация или банкротство Участника, </w:t>
      </w:r>
      <w:r w:rsidR="00200DDB" w:rsidRPr="00A54494">
        <w:rPr>
          <w:rFonts w:ascii="Tahoma" w:hAnsi="Tahoma" w:cs="Tahoma"/>
        </w:rPr>
        <w:t>наличия риска потери деловой репутации в связи с продолжением договорных отношений; в иных случаях, предусмотренных законодательством Российской Федерации,</w:t>
      </w:r>
      <w:r w:rsidR="003432B3" w:rsidRPr="00A54494">
        <w:rPr>
          <w:rFonts w:ascii="Tahoma" w:hAnsi="Tahoma" w:cs="Tahoma"/>
        </w:rPr>
        <w:t xml:space="preserve"> </w:t>
      </w:r>
      <w:r w:rsidRPr="00A54494">
        <w:rPr>
          <w:rFonts w:ascii="Tahoma" w:hAnsi="Tahoma" w:cs="Tahoma"/>
        </w:rPr>
        <w:t xml:space="preserve">участие в Программе </w:t>
      </w:r>
      <w:r w:rsidRPr="00A54494">
        <w:rPr>
          <w:rFonts w:ascii="Tahoma" w:hAnsi="Tahoma" w:cs="Tahoma"/>
        </w:rPr>
        <w:lastRenderedPageBreak/>
        <w:t>Участника автоматически прекращается</w:t>
      </w:r>
      <w:r w:rsidR="00A54494">
        <w:rPr>
          <w:rFonts w:ascii="Tahoma" w:hAnsi="Tahoma" w:cs="Tahoma"/>
        </w:rPr>
        <w:t xml:space="preserve"> с момента появления у Организатора информации о наступлении такого события</w:t>
      </w:r>
      <w:r w:rsidR="003432B3" w:rsidRPr="00A54494">
        <w:rPr>
          <w:rFonts w:ascii="Tahoma" w:hAnsi="Tahoma" w:cs="Tahoma"/>
        </w:rPr>
        <w:t>.</w:t>
      </w:r>
    </w:p>
    <w:p w14:paraId="2BB585BD" w14:textId="77777777" w:rsidR="00815EC4" w:rsidRDefault="002651C1">
      <w:pPr>
        <w:pStyle w:val="af4"/>
        <w:numPr>
          <w:ilvl w:val="0"/>
          <w:numId w:val="1"/>
        </w:numPr>
        <w:spacing w:before="120" w:after="120" w:line="240" w:lineRule="auto"/>
        <w:ind w:hanging="720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Права и обязанности Организатора </w:t>
      </w:r>
    </w:p>
    <w:p w14:paraId="6DD87182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Организатор Программы обеспечивает взаимодействие между Участниками и Партнерами в рамках Программы в целях содействия внедрению и соблюдению </w:t>
      </w:r>
      <w:bookmarkStart w:id="6" w:name="_Hlk192700799"/>
      <w:r>
        <w:rPr>
          <w:rFonts w:ascii="Tahoma" w:hAnsi="Tahoma" w:cs="Tahoma"/>
        </w:rPr>
        <w:t>Участниками</w:t>
      </w:r>
      <w:bookmarkEnd w:id="6"/>
      <w:r>
        <w:rPr>
          <w:rFonts w:ascii="Tahoma" w:hAnsi="Tahoma" w:cs="Tahoma"/>
        </w:rPr>
        <w:t xml:space="preserve"> бизнес-процессов, соответствующих требованиям Программы; поддерживает информированность </w:t>
      </w:r>
      <w:bookmarkStart w:id="7" w:name="_Hlk192700665"/>
      <w:r>
        <w:rPr>
          <w:rFonts w:ascii="Tahoma" w:hAnsi="Tahoma" w:cs="Tahoma"/>
        </w:rPr>
        <w:t>о соответствии Участника заявленным критериям деятельности</w:t>
      </w:r>
      <w:bookmarkEnd w:id="7"/>
      <w:r>
        <w:rPr>
          <w:rFonts w:ascii="Tahoma" w:hAnsi="Tahoma" w:cs="Tahoma"/>
        </w:rPr>
        <w:t>, а также:</w:t>
      </w:r>
    </w:p>
    <w:p w14:paraId="23877DDE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ind w:left="1139" w:hanging="782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Рассматривает заявки и проводит оценку кандидатов на участие в Программе на предмет соответствия требованиям настоящей Программы. </w:t>
      </w:r>
    </w:p>
    <w:p w14:paraId="1FF46805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ind w:left="1139" w:hanging="782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Оказывает консультационную поддержку Участников в организации системы риск-менеджмента, обеспечивающую защиту интересов Клиентов и Партнеров, по вопросам соблюдения требований, указанных в Приложении №1.</w:t>
      </w:r>
    </w:p>
    <w:p w14:paraId="7E474E65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bookmarkStart w:id="8" w:name="_Hlk192699174"/>
      <w:r>
        <w:rPr>
          <w:rFonts w:ascii="Tahoma" w:hAnsi="Tahoma" w:cs="Tahoma"/>
        </w:rPr>
        <w:t>Размещает на сайте актуальную информацию об Участниках Программы.</w:t>
      </w:r>
    </w:p>
    <w:p w14:paraId="10977CF1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Осуществляет Мониторинг соответствия Участника заявленным критериям деятельности, указанным в Приложении </w:t>
      </w:r>
      <w:proofErr w:type="gramStart"/>
      <w:r>
        <w:rPr>
          <w:rFonts w:ascii="Tahoma" w:hAnsi="Tahoma" w:cs="Tahoma"/>
        </w:rPr>
        <w:t>№1</w:t>
      </w:r>
      <w:proofErr w:type="gramEnd"/>
      <w:r>
        <w:rPr>
          <w:rFonts w:ascii="Tahoma" w:hAnsi="Tahoma" w:cs="Tahoma"/>
        </w:rPr>
        <w:t xml:space="preserve"> и информирует о его результатах Партнеров.</w:t>
      </w:r>
    </w:p>
    <w:p w14:paraId="1EA0F3F5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Обязуется сохранять строгую конфиденциальность информации, полученной от </w:t>
      </w:r>
      <w:bookmarkStart w:id="9" w:name="_Hlk193635772"/>
      <w:r>
        <w:rPr>
          <w:rFonts w:ascii="Tahoma" w:hAnsi="Tahoma" w:cs="Tahoma"/>
        </w:rPr>
        <w:t>кандидатов в Участники</w:t>
      </w:r>
      <w:bookmarkEnd w:id="9"/>
      <w:r>
        <w:rPr>
          <w:rFonts w:ascii="Tahoma" w:hAnsi="Tahoma" w:cs="Tahoma"/>
        </w:rPr>
        <w:t xml:space="preserve">, не разглашать конфиденциальную информацию третьим лицам, за исключением случаев, когда это прямо предусмотрено Программой или с письменного согласия кандидатов, ограничить доступ к конфиденциальной информации, предоставив его сотрудникам, прямо вовлеченным в реализацию Программы. </w:t>
      </w:r>
    </w:p>
    <w:p w14:paraId="1FBBBFA5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Организатор вправе:</w:t>
      </w:r>
    </w:p>
    <w:p w14:paraId="00B3D4EB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запрашивать документы и иную информацию для проведения Мониторинга Участника или проверки кандидата на соответствие требованиям, установленным Программой.</w:t>
      </w:r>
    </w:p>
    <w:p w14:paraId="0DFBE2C9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направлять информацию о результате проведенного Мониторинга Участника его Партнеру. </w:t>
      </w:r>
    </w:p>
    <w:p w14:paraId="13380154" w14:textId="77777777" w:rsidR="00815EC4" w:rsidRDefault="002651C1">
      <w:pPr>
        <w:pStyle w:val="af4"/>
        <w:numPr>
          <w:ilvl w:val="0"/>
          <w:numId w:val="1"/>
        </w:numPr>
        <w:spacing w:before="120" w:after="120" w:line="240" w:lineRule="auto"/>
        <w:ind w:hanging="720"/>
        <w:contextualSpacing w:val="0"/>
        <w:rPr>
          <w:rFonts w:ascii="Tahoma" w:hAnsi="Tahoma" w:cs="Tahoma"/>
          <w:b/>
        </w:rPr>
      </w:pPr>
      <w:bookmarkStart w:id="10" w:name="_Hlk192698188"/>
      <w:bookmarkEnd w:id="8"/>
      <w:r>
        <w:rPr>
          <w:rFonts w:ascii="Tahoma" w:hAnsi="Tahoma" w:cs="Tahoma"/>
          <w:b/>
        </w:rPr>
        <w:t xml:space="preserve">Права и обязанности Партнера </w:t>
      </w:r>
    </w:p>
    <w:p w14:paraId="6697BD5B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Партнер обязуется: </w:t>
      </w:r>
    </w:p>
    <w:p w14:paraId="66483957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Предоставлять Клиентам, находящимся у него на комплексном обслуживании, материалы/информацию об Участнике и его деятельности, с целью привлечения их на брокерское и депозитарное обслуживание. </w:t>
      </w:r>
    </w:p>
    <w:p w14:paraId="7BCCA8B3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Предоставлять Клиентам информационные материалы Участника или согласовывать с Участником текст, вид, тип информации об Участнике и его деятельности, размещаемой в информационных ресурсах Партнера, в том числе при внесении любых изменений в указанную информацию;</w:t>
      </w:r>
    </w:p>
    <w:p w14:paraId="7570E305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Обеспечить технические условия для присоединения к информационной системе Участника,</w:t>
      </w:r>
      <w:bookmarkStart w:id="11" w:name="_Hlk192763032"/>
      <w:r>
        <w:rPr>
          <w:rFonts w:ascii="Tahoma" w:hAnsi="Tahoma" w:cs="Tahoma"/>
        </w:rPr>
        <w:t xml:space="preserve"> в случае использования программных средств Партнера для обеспечения взаимодействия между клиентами, находящимися на обслуживании у Партнера, и Участником</w:t>
      </w:r>
      <w:bookmarkEnd w:id="11"/>
      <w:r>
        <w:rPr>
          <w:rFonts w:ascii="Tahoma" w:hAnsi="Tahoma" w:cs="Tahoma"/>
        </w:rPr>
        <w:t>.</w:t>
      </w:r>
    </w:p>
    <w:p w14:paraId="06C22ABC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Предоставлять Организатору информацию о привлеченных им на брокерское обслуживание к Участнику Клиентах </w:t>
      </w:r>
      <w:bookmarkStart w:id="12" w:name="_Hlk202019198"/>
      <w:r>
        <w:rPr>
          <w:rFonts w:ascii="Tahoma" w:hAnsi="Tahoma" w:cs="Tahoma"/>
        </w:rPr>
        <w:t>не позднее дня следующего за днем заключения клиентом Брокерского договора с Участником</w:t>
      </w:r>
      <w:bookmarkStart w:id="13" w:name="_Hlk202019223"/>
      <w:bookmarkEnd w:id="12"/>
      <w:r>
        <w:rPr>
          <w:rFonts w:ascii="Tahoma" w:hAnsi="Tahoma" w:cs="Tahoma"/>
        </w:rPr>
        <w:t>, а также дополнительную информацию, по запросу Организатора, для проверки выполнения Участником т</w:t>
      </w:r>
      <w:r>
        <w:rPr>
          <w:rFonts w:ascii="Tahoma" w:eastAsia="Times New Roman" w:hAnsi="Tahoma" w:cs="Tahoma"/>
          <w:lang w:eastAsia="ru-RU"/>
        </w:rPr>
        <w:t>ребований к минимизации конфликта интересов в использовании активов Клиентов</w:t>
      </w:r>
      <w:r>
        <w:rPr>
          <w:rFonts w:ascii="Tahoma" w:hAnsi="Tahoma" w:cs="Tahoma"/>
        </w:rPr>
        <w:t>.</w:t>
      </w:r>
      <w:bookmarkEnd w:id="13"/>
      <w:r>
        <w:rPr>
          <w:rFonts w:ascii="Tahoma" w:hAnsi="Tahoma" w:cs="Tahoma"/>
        </w:rPr>
        <w:t xml:space="preserve"> </w:t>
      </w:r>
    </w:p>
    <w:p w14:paraId="61EE21C5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Партнер вправе:</w:t>
      </w:r>
    </w:p>
    <w:p w14:paraId="07927A9B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запрашивать и получать от Организатора информацию о результатах Мониторинга Участника, заключившего договоры на брокерское обслуживание с Клиентами, привлеченными на такое обслуживание Партнером.</w:t>
      </w:r>
    </w:p>
    <w:p w14:paraId="19763F56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требовать от Участника соблюдения соответствия требованиям, установленным Программой. </w:t>
      </w:r>
    </w:p>
    <w:p w14:paraId="68689477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Предоставить Организатору информацию и материалы, необходимые для размещения на сайте. Партнер соглашается с использованием Организатором указанных ниже объектов интеллектуальной собственности, принадлежащих Участнику, посредством их размещения на сайте для целей реализации Программы: а) Фирменное наименование Партнера; б) Товарный знак Партнера (логотип); в) Информацию о сайте Партнёра в информационно-телекоммуникационной сети «Интернет» и ссылку на такой сайт.</w:t>
      </w:r>
    </w:p>
    <w:p w14:paraId="0F148B59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Получать от Участника вознаграждение за привлечение Клиентов, размер которого согласовывается в Партнерском Соглашении.</w:t>
      </w:r>
    </w:p>
    <w:p w14:paraId="2232A150" w14:textId="77777777" w:rsidR="00815EC4" w:rsidRDefault="002651C1">
      <w:pPr>
        <w:pStyle w:val="af4"/>
        <w:numPr>
          <w:ilvl w:val="0"/>
          <w:numId w:val="1"/>
        </w:numPr>
        <w:spacing w:before="120" w:after="120" w:line="240" w:lineRule="auto"/>
        <w:ind w:hanging="720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Права и обязанности Участника </w:t>
      </w:r>
      <w:bookmarkEnd w:id="10"/>
    </w:p>
    <w:p w14:paraId="0B633496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Участник обязан </w:t>
      </w:r>
    </w:p>
    <w:p w14:paraId="77E50CA5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Соблюдать требования, указанные в Приложении №1 к Программе.</w:t>
      </w:r>
    </w:p>
    <w:p w14:paraId="292311F3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Обеспечивать Организатору доступ к информации и/или передачу информации, предусмотренной Приложением №1 в целях проведения Организатором Мониторинга. </w:t>
      </w:r>
    </w:p>
    <w:p w14:paraId="4174626E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Предоставить Организатору информацию и материалы, необходимые для размещения на сайте. Участник соглашается с использованием Организатором указанных ниже товарных знаков, логотипов и иных объектов интеллектуальной собственности, принадлежащих Участнику, посредством их размещения на сайте для целей реализации Программы: а) Фирменное наименование Участника; б) Товарный знак Участника (логотип); в) Информацию о сайте Участника в информационно-телекоммуникационной сети «Интернет» и ссылку на такой сайт; г) Информация об услугах Участника Программы на рынках ПАО Московская Биржа; д) о соблюдении участником требований, указанных в Приложении №1 к Программе;</w:t>
      </w:r>
    </w:p>
    <w:p w14:paraId="28F0F6EB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Предоставить Партнеру информацию и материалы, необходимые для предоставления Клиентам, находящимся у Партнера на обслуживании, с целью привлечения их на брокерское и депозитарное обслуживание. Согласовывать с Партнером текст, вид, тип информации, размещаемой в информационных ресурсах Партнера, в том числе при внесении любых изменений в предоставлении данной информации;</w:t>
      </w:r>
    </w:p>
    <w:p w14:paraId="3F3D70DC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Уведомлять Партнера о предстоящих изменениях продуктов, услуг по Договору на брокерское обслуживание или депозитарное обслуживание в срок, установленный в Партнерском соглашении.</w:t>
      </w:r>
    </w:p>
    <w:p w14:paraId="331F7972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Обеспечить технические условия для присоединения к информационной системе Партнера, в случае использования программных средств Партнера в целях обеспечения взаимодействия между клиентами, находящимися на комплексном обслуживании у Партнера, и Участником;</w:t>
      </w:r>
    </w:p>
    <w:p w14:paraId="5982D5DE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Оказывать услуги привлеченным Партнером Клиентам, связанные с организованными торгами на Бирже, надлежащим образом, добросовестно, в соответствии условиям, заключенных с Клиентами договоров.</w:t>
      </w:r>
    </w:p>
    <w:p w14:paraId="0B537C1F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Выплачивать вознаграждение, в соответствии с заключенным соглашением, за оказание услуг Партнеру и Организатору.</w:t>
      </w:r>
    </w:p>
    <w:p w14:paraId="1CCD55E7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Участник вправе:</w:t>
      </w:r>
    </w:p>
    <w:p w14:paraId="0C6551F1" w14:textId="77777777" w:rsidR="00815EC4" w:rsidRDefault="002651C1">
      <w:pPr>
        <w:pStyle w:val="af4"/>
        <w:numPr>
          <w:ilvl w:val="2"/>
          <w:numId w:val="1"/>
        </w:numPr>
        <w:shd w:val="clear" w:color="auto" w:fill="FFFFFF" w:themeFill="background1"/>
        <w:spacing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Осуществлять контроль и надзор за качеством, соблюдением сроков и соответствия предоставленной Клиентам или размещенной в информационных ресурсах Партнера информации об Участнике и его деятельности.</w:t>
      </w:r>
    </w:p>
    <w:p w14:paraId="260547EB" w14:textId="77777777" w:rsidR="00815EC4" w:rsidRDefault="002651C1">
      <w:pPr>
        <w:pStyle w:val="af4"/>
        <w:numPr>
          <w:ilvl w:val="2"/>
          <w:numId w:val="1"/>
        </w:numPr>
        <w:shd w:val="clear" w:color="auto" w:fill="FFFFFF" w:themeFill="background1"/>
        <w:spacing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При выявлении недостатков при предоставлении информации для Клиентов Партнером, требовать от Партнера своевременного их устранения. </w:t>
      </w:r>
    </w:p>
    <w:p w14:paraId="33A4D325" w14:textId="77777777" w:rsidR="00815EC4" w:rsidRDefault="002651C1">
      <w:pPr>
        <w:pStyle w:val="af4"/>
        <w:numPr>
          <w:ilvl w:val="0"/>
          <w:numId w:val="1"/>
        </w:numPr>
        <w:spacing w:before="120" w:after="120" w:line="240" w:lineRule="auto"/>
        <w:ind w:hanging="720"/>
        <w:contextualSpacing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Общие условия</w:t>
      </w:r>
    </w:p>
    <w:p w14:paraId="554504F0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bookmarkStart w:id="14" w:name="_Hlk201922699"/>
      <w:r>
        <w:rPr>
          <w:rFonts w:ascii="Tahoma" w:hAnsi="Tahoma" w:cs="Tahoma"/>
        </w:rPr>
        <w:t>Организатор не несет ответственности:</w:t>
      </w:r>
    </w:p>
    <w:p w14:paraId="53DB4480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за неисполнение или ненадлежащее исполнение своих обязательств, если Участник или Партнер предоставили Организатору недостоверные, неполные, неточные или вводящие в заблуждение информацию или сведения. </w:t>
      </w:r>
    </w:p>
    <w:p w14:paraId="1DDFD01F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по спорам и разногласиям, возникающим между Участником и Партнером во всех случаях, когда споры и разногласия не относятся к исполнению обязательств Организатора в соответствии с настоящей Программой.</w:t>
      </w:r>
    </w:p>
    <w:p w14:paraId="2E400523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за результаты принятых Партнером на основании и/или с учетом предоставленной Организатором информации решений о выборе Участника для взаимодействия, </w:t>
      </w:r>
    </w:p>
    <w:p w14:paraId="6911DB51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за действия Участника, выбранного Партнером, по предоставлению/непредоставлению Участником Клиентам услуг брокерского обслуживания и оказания иных финансовых услуг </w:t>
      </w:r>
      <w:bookmarkEnd w:id="14"/>
    </w:p>
    <w:p w14:paraId="6D1796D4" w14:textId="77777777" w:rsidR="00815EC4" w:rsidRDefault="002651C1">
      <w:pPr>
        <w:pStyle w:val="af4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соответствии со статьей 431.2 Гражданского Кодекса Российской Федерации Партнер и Участник Программы заверяет Организатора о следующих обстоятельствах: </w:t>
      </w:r>
    </w:p>
    <w:p w14:paraId="3D022C24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Для получения статуса Участник/Партнер Программы кандидатом в Партнеры/Участники Программы получены необходимые решения органов управления/третьих лиц об одобрении, согласия, получение которых регламентировано законодательством РФ, уставом, иными документами, регулирующими деятельность кандидата в Партнеры/Участники Программы. </w:t>
      </w:r>
    </w:p>
    <w:p w14:paraId="176434ED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случае, если указанные заверения были нарушены или на момент получения статуса Партнера/Участника Программы были недействительны и (или) недостоверными, Организатор вправе прекратить участие в Программе такого Партнера/Участника программы и (или) взыскать убытки Организатора, возникшие вследствие такого нарушения или недействительности и (или) недостоверности указанного заверения. </w:t>
      </w:r>
    </w:p>
    <w:p w14:paraId="7A4F2563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случае, если указанные заверения были нарушены или на момент получения статуса Партнера/Участника Программы и в течение участия в Программе были недействительными и повлекли за собой претензии третьих лиц и (или) государственных органов, Партнер/Участник Программы нарушивший или предоставивший такие заверения, обязан возместить все убытки и расходы Организатора, в том числе связанные с возмещением Организатором убытков третьим лицам и (или) выплатой штрафов в связи с урегулированием указанных претензий. </w:t>
      </w:r>
    </w:p>
    <w:p w14:paraId="495A3722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Организатор, Участники и Партнеры Программы имеют право требовать друг от друга предоставления информации, связанной с участием в Программе. И надлежащего исполнения её условий.</w:t>
      </w:r>
    </w:p>
    <w:p w14:paraId="2501EA0C" w14:textId="77777777" w:rsidR="00815EC4" w:rsidRDefault="002651C1">
      <w:pPr>
        <w:pStyle w:val="af4"/>
        <w:numPr>
          <w:ilvl w:val="2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Права, обязанности Участников Программы и их Партнеров могут быть детализированы и раскрыты в Партнерском соглашении.</w:t>
      </w:r>
    </w:p>
    <w:p w14:paraId="557C87E7" w14:textId="77777777" w:rsidR="00815EC4" w:rsidRDefault="00815EC4">
      <w:pPr>
        <w:pStyle w:val="af4"/>
        <w:spacing w:before="120" w:after="120" w:line="240" w:lineRule="auto"/>
        <w:ind w:left="1140"/>
        <w:contextualSpacing w:val="0"/>
        <w:jc w:val="both"/>
        <w:rPr>
          <w:rFonts w:ascii="Tahoma" w:hAnsi="Tahoma" w:cs="Tahoma"/>
        </w:rPr>
        <w:sectPr w:rsidR="00815EC4" w:rsidSect="004E5366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257695F1" w14:textId="77777777" w:rsidR="00815EC4" w:rsidRDefault="002651C1">
      <w:pPr>
        <w:shd w:val="clear" w:color="auto" w:fill="FFFFFF"/>
        <w:spacing w:after="0" w:line="240" w:lineRule="auto"/>
        <w:ind w:left="284"/>
        <w:jc w:val="right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lastRenderedPageBreak/>
        <w:t>Приложение №1</w:t>
      </w:r>
    </w:p>
    <w:p w14:paraId="5162FD0A" w14:textId="77777777" w:rsidR="00815EC4" w:rsidRDefault="002651C1">
      <w:pPr>
        <w:shd w:val="clear" w:color="auto" w:fill="FFFFFF"/>
        <w:spacing w:after="0" w:line="240" w:lineRule="auto"/>
        <w:ind w:left="284"/>
        <w:jc w:val="right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 к Программе</w:t>
      </w:r>
    </w:p>
    <w:p w14:paraId="5D925534" w14:textId="77777777" w:rsidR="00815EC4" w:rsidRDefault="002651C1">
      <w:pPr>
        <w:shd w:val="clear" w:color="auto" w:fill="FFFFFF"/>
        <w:spacing w:before="120" w:after="120" w:line="240" w:lineRule="auto"/>
        <w:ind w:left="426"/>
        <w:jc w:val="both"/>
        <w:rPr>
          <w:rFonts w:ascii="Tahoma" w:eastAsia="Times New Roman" w:hAnsi="Tahoma" w:cs="Tahoma"/>
          <w:b/>
          <w:u w:val="single"/>
          <w:lang w:eastAsia="ru-RU"/>
        </w:rPr>
      </w:pPr>
      <w:r>
        <w:rPr>
          <w:rFonts w:ascii="Tahoma" w:eastAsia="Times New Roman" w:hAnsi="Tahoma" w:cs="Tahoma"/>
          <w:b/>
          <w:u w:val="single"/>
          <w:lang w:val="en-US" w:eastAsia="ru-RU"/>
        </w:rPr>
        <w:t>I</w:t>
      </w:r>
      <w:r>
        <w:rPr>
          <w:rFonts w:ascii="Tahoma" w:eastAsia="Times New Roman" w:hAnsi="Tahoma" w:cs="Tahoma"/>
          <w:b/>
          <w:u w:val="single"/>
          <w:lang w:eastAsia="ru-RU"/>
        </w:rPr>
        <w:t xml:space="preserve">. Требования к </w:t>
      </w:r>
      <w:bookmarkStart w:id="15" w:name="_Hlk199956636"/>
      <w:r>
        <w:rPr>
          <w:rFonts w:ascii="Tahoma" w:eastAsia="Times New Roman" w:hAnsi="Tahoma" w:cs="Tahoma"/>
          <w:b/>
          <w:u w:val="single"/>
          <w:lang w:eastAsia="ru-RU"/>
        </w:rPr>
        <w:t>кандидату в Участники</w:t>
      </w:r>
      <w:bookmarkEnd w:id="15"/>
      <w:r>
        <w:rPr>
          <w:rFonts w:ascii="Tahoma" w:eastAsia="Times New Roman" w:hAnsi="Tahoma" w:cs="Tahoma"/>
          <w:b/>
          <w:u w:val="single"/>
          <w:lang w:eastAsia="ru-RU"/>
        </w:rPr>
        <w:t>/Участнику:</w:t>
      </w:r>
    </w:p>
    <w:p w14:paraId="51DB8D4C" w14:textId="77777777" w:rsidR="00815EC4" w:rsidRDefault="002651C1">
      <w:pPr>
        <w:numPr>
          <w:ilvl w:val="0"/>
          <w:numId w:val="7"/>
        </w:numPr>
        <w:shd w:val="clear" w:color="auto" w:fill="FFFFFF"/>
        <w:spacing w:after="120" w:line="240" w:lineRule="auto"/>
        <w:ind w:left="42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Общие требования к кандидату в Участники:</w:t>
      </w:r>
    </w:p>
    <w:p w14:paraId="6EC87B8A" w14:textId="77777777" w:rsidR="00815EC4" w:rsidRDefault="002651C1">
      <w:pPr>
        <w:numPr>
          <w:ilvl w:val="0"/>
          <w:numId w:val="15"/>
        </w:num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Наличие действующих лицензий профессионального участника рынка ценных бумаг на осуществление брокерской деятельности и на осуществление депозитарной деятельности;</w:t>
      </w:r>
    </w:p>
    <w:p w14:paraId="1C3862A8" w14:textId="6E311EBA" w:rsidR="00815EC4" w:rsidRDefault="002651C1">
      <w:pPr>
        <w:numPr>
          <w:ilvl w:val="0"/>
          <w:numId w:val="15"/>
        </w:num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Наличие допуска к участию в торгах ПАО Московская Биржа (минимально: Фондовый рынок, Валютный рынок);</w:t>
      </w:r>
    </w:p>
    <w:p w14:paraId="3A2D94E2" w14:textId="77777777" w:rsidR="00815EC4" w:rsidRDefault="002651C1">
      <w:pPr>
        <w:numPr>
          <w:ilvl w:val="0"/>
          <w:numId w:val="15"/>
        </w:num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Наличие </w:t>
      </w:r>
      <w:hyperlink r:id="rId9" w:tooltip="http://www.nkcbank.ru/viewCatalog.do?menuKey=166" w:history="1">
        <w:r>
          <w:rPr>
            <w:rFonts w:ascii="Tahoma" w:eastAsia="Times New Roman" w:hAnsi="Tahoma" w:cs="Tahoma"/>
            <w:lang w:eastAsia="ru-RU"/>
          </w:rPr>
          <w:t>допуска к клиринговому обслуживанию</w:t>
        </w:r>
      </w:hyperlink>
      <w:r>
        <w:rPr>
          <w:rFonts w:ascii="Tahoma" w:eastAsia="Times New Roman" w:hAnsi="Tahoma" w:cs="Tahoma"/>
          <w:lang w:eastAsia="ru-RU"/>
        </w:rPr>
        <w:t> в</w:t>
      </w:r>
      <w:r>
        <w:rPr>
          <w:rFonts w:ascii="Arial" w:hAnsi="Arial" w:cs="Arial"/>
          <w:color w:val="333333"/>
          <w:spacing w:val="2"/>
          <w:shd w:val="clear" w:color="auto" w:fill="FFFFFF"/>
        </w:rPr>
        <w:t xml:space="preserve"> НКО НКЦ (АО) </w:t>
      </w:r>
      <w:r>
        <w:rPr>
          <w:rFonts w:ascii="Tahoma" w:eastAsia="Times New Roman" w:hAnsi="Tahoma" w:cs="Tahoma"/>
          <w:lang w:eastAsia="ru-RU"/>
        </w:rPr>
        <w:t xml:space="preserve">в качестве Участника клиринга в категории не ниже Б - для </w:t>
      </w:r>
      <w:proofErr w:type="spellStart"/>
      <w:r>
        <w:rPr>
          <w:rFonts w:ascii="Tahoma" w:eastAsia="Times New Roman" w:hAnsi="Tahoma" w:cs="Tahoma"/>
          <w:lang w:eastAsia="ru-RU"/>
        </w:rPr>
        <w:t>некредитных</w:t>
      </w:r>
      <w:proofErr w:type="spellEnd"/>
      <w:r>
        <w:rPr>
          <w:rFonts w:ascii="Tahoma" w:eastAsia="Times New Roman" w:hAnsi="Tahoma" w:cs="Tahoma"/>
          <w:lang w:eastAsia="ru-RU"/>
        </w:rPr>
        <w:t xml:space="preserve"> организаций с лицензией профессионального участника рынка ценных бумаг; не ниже Б2 - для кредитных организаций; </w:t>
      </w:r>
    </w:p>
    <w:p w14:paraId="01B57161" w14:textId="52FCD7C9" w:rsidR="00815EC4" w:rsidRDefault="002651C1">
      <w:pPr>
        <w:numPr>
          <w:ilvl w:val="0"/>
          <w:numId w:val="15"/>
        </w:num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Автоматизация процессов по ведению внутреннего, депозитарного и налогового учета операций Клиентов (для возможности обслуживания от 1000 клиентов и 10000 торговых операций в день); </w:t>
      </w:r>
    </w:p>
    <w:p w14:paraId="28CB5076" w14:textId="77777777" w:rsidR="00815EC4" w:rsidRDefault="002651C1">
      <w:pPr>
        <w:numPr>
          <w:ilvl w:val="0"/>
          <w:numId w:val="15"/>
        </w:num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Наличие о</w:t>
      </w:r>
      <w:r>
        <w:rPr>
          <w:rFonts w:ascii="Tahoma" w:eastAsia="Times New Roman" w:hAnsi="Tahoma" w:cs="Tahoma"/>
          <w:lang w:val="en-US" w:eastAsia="ru-RU"/>
        </w:rPr>
        <w:t>pen</w:t>
      </w:r>
      <w:r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val="en-US" w:eastAsia="ru-RU"/>
        </w:rPr>
        <w:t>API</w:t>
      </w:r>
      <w:r>
        <w:rPr>
          <w:rFonts w:ascii="Tahoma" w:eastAsia="Times New Roman" w:hAnsi="Tahoma" w:cs="Tahoma"/>
          <w:lang w:eastAsia="ru-RU"/>
        </w:rPr>
        <w:t xml:space="preserve"> для обеспечения следующих операций/услуг (минимальные требования): </w:t>
      </w:r>
    </w:p>
    <w:p w14:paraId="1ADA7785" w14:textId="77777777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Он-</w:t>
      </w:r>
      <w:proofErr w:type="spellStart"/>
      <w:r>
        <w:rPr>
          <w:rFonts w:ascii="Tahoma" w:eastAsia="Times New Roman" w:hAnsi="Tahoma" w:cs="Tahoma"/>
          <w:lang w:eastAsia="ru-RU"/>
        </w:rPr>
        <w:t>бординг</w:t>
      </w:r>
      <w:proofErr w:type="spellEnd"/>
      <w:r>
        <w:rPr>
          <w:rFonts w:ascii="Tahoma" w:eastAsia="Times New Roman" w:hAnsi="Tahoma" w:cs="Tahoma"/>
          <w:lang w:eastAsia="ru-RU"/>
        </w:rPr>
        <w:t xml:space="preserve"> Клиентов (открытие брокерского и депозитарного договора); </w:t>
      </w:r>
    </w:p>
    <w:p w14:paraId="4A27D9B8" w14:textId="77777777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Передача данных по портфелю Клиента (наличию активов), истории операций/брокерский отчет;</w:t>
      </w:r>
    </w:p>
    <w:p w14:paraId="75D84EB8" w14:textId="623386AB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Совершение Клиентами торговых операций на </w:t>
      </w:r>
      <w:r w:rsidR="00DB7780">
        <w:rPr>
          <w:rFonts w:ascii="Tahoma" w:eastAsia="Times New Roman" w:hAnsi="Tahoma" w:cs="Tahoma"/>
          <w:lang w:eastAsia="ru-RU"/>
        </w:rPr>
        <w:t>торгах, организованных</w:t>
      </w:r>
      <w:r>
        <w:rPr>
          <w:rFonts w:ascii="Tahoma" w:eastAsia="Times New Roman" w:hAnsi="Tahoma" w:cs="Tahoma"/>
          <w:lang w:eastAsia="ru-RU"/>
        </w:rPr>
        <w:t xml:space="preserve"> Московской бирж</w:t>
      </w:r>
      <w:r w:rsidR="00DB7780">
        <w:rPr>
          <w:rFonts w:ascii="Tahoma" w:eastAsia="Times New Roman" w:hAnsi="Tahoma" w:cs="Tahoma"/>
          <w:lang w:eastAsia="ru-RU"/>
        </w:rPr>
        <w:t>ей</w:t>
      </w:r>
      <w:r>
        <w:rPr>
          <w:rFonts w:ascii="Tahoma" w:eastAsia="Times New Roman" w:hAnsi="Tahoma" w:cs="Tahoma"/>
          <w:lang w:eastAsia="ru-RU"/>
        </w:rPr>
        <w:t>;</w:t>
      </w:r>
    </w:p>
    <w:p w14:paraId="0650D1BF" w14:textId="6DC240AF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Принятие поручений на вывод денежных средств с расчетом налога для удержания;</w:t>
      </w:r>
    </w:p>
    <w:p w14:paraId="658B4B40" w14:textId="77777777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Возможность передачи файловой информации.  </w:t>
      </w:r>
    </w:p>
    <w:p w14:paraId="1F788B74" w14:textId="77777777" w:rsidR="00BB0B85" w:rsidRDefault="002651C1">
      <w:pPr>
        <w:numPr>
          <w:ilvl w:val="0"/>
          <w:numId w:val="15"/>
        </w:num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Использование шифрованных каналов связи при обмене информацией с Партнером и Организатором согласно требованиям текущего законодательства</w:t>
      </w:r>
      <w:r w:rsidR="00BB0B85">
        <w:rPr>
          <w:rFonts w:ascii="Tahoma" w:eastAsia="Times New Roman" w:hAnsi="Tahoma" w:cs="Tahoma"/>
          <w:lang w:eastAsia="ru-RU"/>
        </w:rPr>
        <w:t>;</w:t>
      </w:r>
    </w:p>
    <w:p w14:paraId="2BD2BF4D" w14:textId="2023E377" w:rsidR="00815EC4" w:rsidRPr="00BB0B85" w:rsidRDefault="00BB0B85" w:rsidP="00BB0B85">
      <w:pPr>
        <w:numPr>
          <w:ilvl w:val="0"/>
          <w:numId w:val="15"/>
        </w:num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lang w:eastAsia="ru-RU"/>
        </w:rPr>
      </w:pPr>
      <w:r w:rsidRPr="00BB0B85">
        <w:rPr>
          <w:rFonts w:ascii="Tahoma" w:eastAsia="Times New Roman" w:hAnsi="Tahoma" w:cs="Tahoma"/>
          <w:lang w:eastAsia="ru-RU"/>
        </w:rPr>
        <w:t>Наличие документов и автоматизация процессов внутреннего контроля в целях соблюдения требований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актов</w:t>
      </w:r>
      <w:r w:rsidR="002651C1" w:rsidRPr="00BB0B85">
        <w:rPr>
          <w:rFonts w:ascii="Tahoma" w:eastAsia="Times New Roman" w:hAnsi="Tahoma" w:cs="Tahoma"/>
          <w:lang w:eastAsia="ru-RU"/>
        </w:rPr>
        <w:t>.</w:t>
      </w:r>
    </w:p>
    <w:p w14:paraId="4F01B9C6" w14:textId="77777777" w:rsidR="00815EC4" w:rsidRDefault="002651C1">
      <w:pPr>
        <w:numPr>
          <w:ilvl w:val="0"/>
          <w:numId w:val="7"/>
        </w:numPr>
        <w:shd w:val="clear" w:color="auto" w:fill="FFFFFF"/>
        <w:spacing w:after="120" w:line="240" w:lineRule="auto"/>
        <w:ind w:left="42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Требования к минимизации конфликта интересов в использовании активов Клиентов:</w:t>
      </w:r>
    </w:p>
    <w:p w14:paraId="1040C1BE" w14:textId="77777777" w:rsidR="00815EC4" w:rsidRDefault="002651C1">
      <w:pPr>
        <w:numPr>
          <w:ilvl w:val="0"/>
          <w:numId w:val="8"/>
        </w:numPr>
        <w:spacing w:before="120" w:after="120" w:line="240" w:lineRule="auto"/>
        <w:ind w:left="851" w:hanging="35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По требованию Партнера зарегистрировать в НКО НКЦ (АО) отдельный расчетный код для учета денежных средств, обеспечения и осуществления расчетов по сделкам Клиентов Партнера или обособленного Клиента Партнера (по требованию Клиента); </w:t>
      </w:r>
    </w:p>
    <w:p w14:paraId="1F553D37" w14:textId="77777777" w:rsidR="00815EC4" w:rsidRDefault="002651C1">
      <w:pPr>
        <w:numPr>
          <w:ilvl w:val="0"/>
          <w:numId w:val="8"/>
        </w:numPr>
        <w:spacing w:before="120" w:after="120" w:line="240" w:lineRule="auto"/>
        <w:ind w:left="851" w:hanging="35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Хранить денежные средства Клиентов на расчетных кодах в</w:t>
      </w:r>
      <w:r>
        <w:rPr>
          <w:rFonts w:ascii="Tahoma" w:hAnsi="Tahoma" w:cs="Tahoma"/>
          <w:color w:val="000000"/>
          <w:shd w:val="clear" w:color="auto" w:fill="FFFFFF"/>
        </w:rPr>
        <w:t xml:space="preserve"> НКО НКЦ (АО);</w:t>
      </w:r>
    </w:p>
    <w:p w14:paraId="241A1A62" w14:textId="77777777" w:rsidR="00815EC4" w:rsidRDefault="002651C1">
      <w:pPr>
        <w:numPr>
          <w:ilvl w:val="0"/>
          <w:numId w:val="8"/>
        </w:numPr>
        <w:spacing w:before="120" w:after="120" w:line="240" w:lineRule="auto"/>
        <w:ind w:left="851" w:hanging="35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Не использовать активы Клиентов без полученного согласия Клиента или наличия договорного условия об этом с Клиентами и Партнером. В случае получения такого согласия и использования активов Клиента, выплачивать Клиенту плату за использование активов, согласованную с Партнером. </w:t>
      </w:r>
    </w:p>
    <w:p w14:paraId="1872EC4F" w14:textId="77777777" w:rsidR="00815EC4" w:rsidRDefault="002651C1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Требования к разграничению доступа к контактным данным Клиента: </w:t>
      </w:r>
    </w:p>
    <w:p w14:paraId="0BE049DA" w14:textId="77777777" w:rsidR="00815EC4" w:rsidRDefault="002651C1">
      <w:pPr>
        <w:pStyle w:val="af4"/>
        <w:numPr>
          <w:ilvl w:val="0"/>
          <w:numId w:val="22"/>
        </w:numPr>
        <w:spacing w:before="120" w:after="120" w:line="240" w:lineRule="auto"/>
        <w:ind w:left="851"/>
        <w:contextualSpacing w:val="0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Обеспечить разграничение и контроль доступа к системам, содержащим данные Клиентов, ограничить доступ к персональным данным Клиентов в системах только необходимыми сотрудниками. </w:t>
      </w:r>
    </w:p>
    <w:p w14:paraId="367DD7AF" w14:textId="77777777" w:rsidR="00815EC4" w:rsidRDefault="002651C1">
      <w:pPr>
        <w:pStyle w:val="af4"/>
        <w:numPr>
          <w:ilvl w:val="0"/>
          <w:numId w:val="22"/>
        </w:numPr>
        <w:spacing w:before="120" w:after="120" w:line="240" w:lineRule="auto"/>
        <w:ind w:left="851"/>
        <w:contextualSpacing w:val="0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lastRenderedPageBreak/>
        <w:t>Не осуществлять любую коммуникацию с Клиентом с использованием контактных данных последнего, полученных от Партнера или ставших известными Участнику в рамках заключенных с Клиентом договоров, в целях предоставления рекламной, маркетинговой и любой иной информации, направленной на предложение / продвижение каких-либо товаров, работ, услуг (включая предложение финансовых инструментов, финансовых и иных услуг) в интересах Участника, аффилированных к нему и иных лиц. При этом к таким коммуникациям не относятся коммуникации, обязанность осуществления которых возложена на Участника применимыми нормативными актами (включая законодательство, акты Банка России, базовые и внутренние стандарты саморегулируемых организаций) и / или договорами, заключенными Участником с Клиентом. Указанная обязанность Участника продолжает действовать в течение 5 (пяти) лет после прекращения сотрудничества с Партнером.</w:t>
      </w:r>
    </w:p>
    <w:p w14:paraId="14C823DA" w14:textId="77777777" w:rsidR="00815EC4" w:rsidRDefault="002651C1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Требования к ведению риск-менеджмента: </w:t>
      </w:r>
    </w:p>
    <w:p w14:paraId="5D141C6A" w14:textId="77777777" w:rsidR="00815EC4" w:rsidRDefault="002651C1">
      <w:pPr>
        <w:numPr>
          <w:ilvl w:val="0"/>
          <w:numId w:val="9"/>
        </w:numPr>
        <w:spacing w:before="120" w:after="120" w:line="240" w:lineRule="auto"/>
        <w:ind w:left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Соблюдать требования к нормативам достаточности и краткосрочной ликвидности с надбавками, установленными Правилами клиринга, а также требования по исполнению маржинальных требований, на ежедневной основе;</w:t>
      </w:r>
    </w:p>
    <w:p w14:paraId="6792ED84" w14:textId="77777777" w:rsidR="00815EC4" w:rsidRDefault="002651C1">
      <w:pPr>
        <w:numPr>
          <w:ilvl w:val="0"/>
          <w:numId w:val="9"/>
        </w:numPr>
        <w:spacing w:before="120" w:after="120" w:line="240" w:lineRule="auto"/>
        <w:ind w:left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Проводить регулярное стресс-тестирование рисков (в том числе прямое и обратное стресс-тестирование рисков), предусмотренное Указанием Банка России от 21 августа 2017 г. № 4501-У «О требованиях к организации профессиональным участником рынка ценных бумаг системы управления рисками, связанными с осуществлением профессиональной деятельности на рынке ценных бумаг и с осуществлением операций с собственным имуществом, в зависимости от вида деятельности и характера совершаемых операций», в том числе по сценариям, предложенным Организатором;</w:t>
      </w:r>
    </w:p>
    <w:p w14:paraId="0AAEC715" w14:textId="77777777" w:rsidR="00815EC4" w:rsidRDefault="002651C1">
      <w:pPr>
        <w:numPr>
          <w:ilvl w:val="0"/>
          <w:numId w:val="9"/>
        </w:numPr>
        <w:spacing w:before="120" w:after="120" w:line="240" w:lineRule="auto"/>
        <w:ind w:left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Обеспечивать регулярное проведение стресс-тестирования по аналогичным сценариям для ключевых нормативных требований (норматив краткосрочной ликвидности, норматив достаточности капитала);</w:t>
      </w:r>
    </w:p>
    <w:p w14:paraId="6E183A35" w14:textId="77777777" w:rsidR="00815EC4" w:rsidRDefault="002651C1">
      <w:pPr>
        <w:numPr>
          <w:ilvl w:val="0"/>
          <w:numId w:val="9"/>
        </w:numPr>
        <w:spacing w:before="120" w:after="120" w:line="240" w:lineRule="auto"/>
        <w:ind w:left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При отсутствии, утвердить внутренним нормативным документом правила использования активов клиентов, обеспечивающие возврат активов в срок.</w:t>
      </w:r>
    </w:p>
    <w:p w14:paraId="327DEB55" w14:textId="77777777" w:rsidR="00815EC4" w:rsidRDefault="002651C1">
      <w:pPr>
        <w:numPr>
          <w:ilvl w:val="0"/>
          <w:numId w:val="7"/>
        </w:numPr>
        <w:spacing w:before="120" w:after="120" w:line="240" w:lineRule="auto"/>
        <w:ind w:left="426" w:hanging="284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Требования к предоставлению информации и/или документов по следующим вопросам, но не ограничиваясь: </w:t>
      </w:r>
    </w:p>
    <w:p w14:paraId="23B9DAE5" w14:textId="77777777" w:rsidR="00815EC4" w:rsidRDefault="002651C1">
      <w:pPr>
        <w:numPr>
          <w:ilvl w:val="0"/>
          <w:numId w:val="9"/>
        </w:numPr>
        <w:spacing w:before="120" w:after="120" w:line="240" w:lineRule="auto"/>
        <w:ind w:left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Для проведения проверки кандидата в Участники (разово - по запросу Организатора, далее - в случае внесения изменений в документы):</w:t>
      </w:r>
    </w:p>
    <w:p w14:paraId="2C0F53D1" w14:textId="77777777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Внутренние документы, регулирующие процесс работы с возникновением и контролем непокрытой позиции</w:t>
      </w:r>
      <w:r>
        <w:rPr>
          <w:rFonts w:ascii="Tahoma" w:eastAsia="Times New Roman" w:hAnsi="Tahoma" w:cs="Tahoma"/>
          <w:vertAlign w:val="superscript"/>
          <w:lang w:eastAsia="ru-RU"/>
        </w:rPr>
        <w:footnoteReference w:id="1"/>
      </w:r>
      <w:r>
        <w:rPr>
          <w:rFonts w:ascii="Tahoma" w:eastAsia="Times New Roman" w:hAnsi="Tahoma" w:cs="Tahoma"/>
          <w:vertAlign w:val="superscript"/>
          <w:lang w:eastAsia="ru-RU"/>
        </w:rPr>
        <w:t>;</w:t>
      </w:r>
    </w:p>
    <w:p w14:paraId="2B15C3D1" w14:textId="77777777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Внутренние документы, регулирующие процессы, связанные с возникновением и исполнением требований Правил клиринга НКО НКЦ (АО), включая исполнение маржинальных требований, требований по внесению обеспечения и других;</w:t>
      </w:r>
    </w:p>
    <w:p w14:paraId="7D05FFD7" w14:textId="77777777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Документы, регулирующие процесс применения и активации длящихся и условных поручений; </w:t>
      </w:r>
    </w:p>
    <w:p w14:paraId="6A34CFEB" w14:textId="77777777" w:rsidR="00815EC4" w:rsidRDefault="002651C1">
      <w:pPr>
        <w:numPr>
          <w:ilvl w:val="0"/>
          <w:numId w:val="9"/>
        </w:numPr>
        <w:spacing w:before="120" w:after="120" w:line="240" w:lineRule="auto"/>
        <w:ind w:left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Для проведения Мониторинга Участника:</w:t>
      </w:r>
    </w:p>
    <w:p w14:paraId="07194B1B" w14:textId="77777777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Реквизиты открытого в НКО НКЦ (АО) расчетного кода, торгово-клирингового счета для учета денежных средств, обеспечения и осуществления расчетов по сделкам Клиентов Партнера или реквизиты расчетного кода, торгово-</w:t>
      </w:r>
      <w:r>
        <w:rPr>
          <w:rFonts w:ascii="Tahoma" w:eastAsia="Times New Roman" w:hAnsi="Tahoma" w:cs="Tahoma"/>
          <w:lang w:eastAsia="ru-RU"/>
        </w:rPr>
        <w:lastRenderedPageBreak/>
        <w:t>клирингового счета обособленного Клиента Партнера, в случае его регистрации (разово);</w:t>
      </w:r>
    </w:p>
    <w:p w14:paraId="70631163" w14:textId="77777777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Выписка с СБС по движению денежных средств по Клиентам (по запросу);</w:t>
      </w:r>
    </w:p>
    <w:p w14:paraId="239F0737" w14:textId="77777777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Утвержденная лимитная ведомость в отношении позиций Клиентов (по запросу);</w:t>
      </w:r>
    </w:p>
    <w:p w14:paraId="26E49363" w14:textId="77777777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Информация по текущему использованию активов клиентов (цели, доли использования) (по запросу);</w:t>
      </w:r>
    </w:p>
    <w:p w14:paraId="29F6FE9B" w14:textId="77777777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Выгрузка журнала неторговых операций по Клиентам (по запросу);</w:t>
      </w:r>
    </w:p>
    <w:p w14:paraId="03923849" w14:textId="77777777" w:rsidR="00815EC4" w:rsidRDefault="002651C1">
      <w:pPr>
        <w:pStyle w:val="af4"/>
        <w:numPr>
          <w:ilvl w:val="0"/>
          <w:numId w:val="16"/>
        </w:numPr>
        <w:shd w:val="clear" w:color="auto" w:fill="FFFFFF"/>
        <w:spacing w:before="120" w:after="120" w:line="240" w:lineRule="auto"/>
        <w:ind w:left="127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Информацию по исполнению нормативов на промежуточные даты, запрос результатов стресс-тестов, в том числе по дополнительным сценариям (по запросу, но не чаще одного раза в месяц).</w:t>
      </w:r>
    </w:p>
    <w:p w14:paraId="1B85EFEF" w14:textId="77777777" w:rsidR="00815EC4" w:rsidRDefault="00815EC4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7C526C20" w14:textId="77777777" w:rsidR="00815EC4" w:rsidRDefault="002651C1">
      <w:pPr>
        <w:shd w:val="clear" w:color="auto" w:fill="FFFFFF"/>
        <w:spacing w:before="120" w:after="120" w:line="240" w:lineRule="auto"/>
        <w:ind w:left="426"/>
        <w:jc w:val="both"/>
        <w:rPr>
          <w:rFonts w:ascii="Tahoma" w:eastAsia="Times New Roman" w:hAnsi="Tahoma" w:cs="Tahoma"/>
          <w:b/>
          <w:u w:val="single"/>
          <w:lang w:eastAsia="ru-RU"/>
        </w:rPr>
      </w:pPr>
      <w:r>
        <w:rPr>
          <w:rFonts w:ascii="Tahoma" w:eastAsia="Times New Roman" w:hAnsi="Tahoma" w:cs="Tahoma"/>
          <w:b/>
          <w:u w:val="single"/>
          <w:lang w:val="en-US" w:eastAsia="ru-RU"/>
        </w:rPr>
        <w:t>II</w:t>
      </w:r>
      <w:r>
        <w:rPr>
          <w:rFonts w:ascii="Tahoma" w:eastAsia="Times New Roman" w:hAnsi="Tahoma" w:cs="Tahoma"/>
          <w:b/>
          <w:u w:val="single"/>
          <w:lang w:eastAsia="ru-RU"/>
        </w:rPr>
        <w:t>. Требования к кандидату в Партнеры/Партнеру:</w:t>
      </w:r>
    </w:p>
    <w:p w14:paraId="010B12B2" w14:textId="77777777" w:rsidR="00815EC4" w:rsidRDefault="002651C1">
      <w:pPr>
        <w:numPr>
          <w:ilvl w:val="0"/>
          <w:numId w:val="7"/>
        </w:numPr>
        <w:shd w:val="clear" w:color="auto" w:fill="FFFFFF"/>
        <w:spacing w:after="120" w:line="240" w:lineRule="auto"/>
        <w:ind w:left="426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Общие требования к кандидату в Партнеры</w:t>
      </w:r>
      <w:r>
        <w:rPr>
          <w:rStyle w:val="afc"/>
          <w:rFonts w:ascii="Tahoma" w:eastAsia="Times New Roman" w:hAnsi="Tahoma" w:cs="Tahoma"/>
          <w:lang w:eastAsia="ru-RU"/>
        </w:rPr>
        <w:footnoteReference w:id="2"/>
      </w:r>
      <w:r>
        <w:rPr>
          <w:rFonts w:ascii="Tahoma" w:eastAsia="Times New Roman" w:hAnsi="Tahoma" w:cs="Tahoma"/>
          <w:lang w:eastAsia="ru-RU"/>
        </w:rPr>
        <w:t>:</w:t>
      </w:r>
    </w:p>
    <w:p w14:paraId="3D53307A" w14:textId="77777777" w:rsidR="00815EC4" w:rsidRDefault="002651C1">
      <w:pPr>
        <w:numPr>
          <w:ilvl w:val="0"/>
          <w:numId w:val="15"/>
        </w:num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Наличие Клиентской базы, готовой к инвестированию в финансовые активы/ совершению сделок на организованном рынке; </w:t>
      </w:r>
    </w:p>
    <w:p w14:paraId="3B777BA5" w14:textId="77777777" w:rsidR="00815EC4" w:rsidRDefault="002651C1">
      <w:pPr>
        <w:numPr>
          <w:ilvl w:val="0"/>
          <w:numId w:val="15"/>
        </w:num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lang w:eastAsia="ru-RU"/>
        </w:rPr>
        <w:sectPr w:rsidR="00815E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ahoma" w:eastAsia="Times New Roman" w:hAnsi="Tahoma" w:cs="Tahoma"/>
          <w:lang w:eastAsia="ru-RU"/>
        </w:rPr>
        <w:t>Расчёт финансовой модели участия в партнерстве.</w:t>
      </w:r>
    </w:p>
    <w:p w14:paraId="71CF3777" w14:textId="77777777" w:rsidR="00815EC4" w:rsidRDefault="002651C1">
      <w:pPr>
        <w:spacing w:after="0" w:line="240" w:lineRule="auto"/>
        <w:ind w:left="851"/>
        <w:jc w:val="right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lastRenderedPageBreak/>
        <w:t>Приложение №2</w:t>
      </w:r>
    </w:p>
    <w:p w14:paraId="358FB7DB" w14:textId="77777777" w:rsidR="00815EC4" w:rsidRDefault="002651C1">
      <w:pPr>
        <w:spacing w:after="0" w:line="240" w:lineRule="auto"/>
        <w:ind w:left="851"/>
        <w:jc w:val="right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 к Программе</w:t>
      </w:r>
    </w:p>
    <w:p w14:paraId="658D2E7D" w14:textId="77777777" w:rsidR="00815EC4" w:rsidRDefault="00815EC4">
      <w:pPr>
        <w:spacing w:after="0" w:line="240" w:lineRule="auto"/>
        <w:ind w:left="851"/>
        <w:jc w:val="right"/>
        <w:rPr>
          <w:rFonts w:ascii="Tahoma" w:eastAsia="Times New Roman" w:hAnsi="Tahoma" w:cs="Tahoma"/>
          <w:lang w:eastAsia="ru-RU"/>
        </w:rPr>
      </w:pPr>
    </w:p>
    <w:p w14:paraId="743D5AC2" w14:textId="77777777" w:rsidR="00815EC4" w:rsidRDefault="002651C1">
      <w:pPr>
        <w:spacing w:before="60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Заявление</w:t>
      </w:r>
    </w:p>
    <w:p w14:paraId="70CFAD26" w14:textId="77777777" w:rsidR="00815EC4" w:rsidRDefault="002651C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о присоединении к </w:t>
      </w:r>
      <w:bookmarkStart w:id="16" w:name="_Hlk192770327"/>
      <w:r>
        <w:rPr>
          <w:rFonts w:ascii="Tahoma" w:hAnsi="Tahoma" w:cs="Tahoma"/>
          <w:b/>
        </w:rPr>
        <w:t>Программе привлечения клиентов</w:t>
      </w:r>
      <w:bookmarkEnd w:id="16"/>
      <w:r>
        <w:rPr>
          <w:rFonts w:ascii="Tahoma" w:hAnsi="Tahoma" w:cs="Tahoma"/>
          <w:b/>
        </w:rPr>
        <w:t xml:space="preserve"> в качестве Участника</w:t>
      </w:r>
    </w:p>
    <w:p w14:paraId="6A328190" w14:textId="77777777" w:rsidR="00815EC4" w:rsidRDefault="00815EC4">
      <w:pPr>
        <w:spacing w:after="0" w:line="240" w:lineRule="auto"/>
        <w:jc w:val="center"/>
        <w:rPr>
          <w:rFonts w:ascii="Tahoma" w:hAnsi="Tahoma" w:cs="Tahoma"/>
          <w:b/>
        </w:rPr>
      </w:pPr>
    </w:p>
    <w:p w14:paraId="2EA16DC5" w14:textId="77777777" w:rsidR="00815EC4" w:rsidRDefault="002651C1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________________202_ г.</w:t>
      </w:r>
    </w:p>
    <w:p w14:paraId="01FCED18" w14:textId="77777777" w:rsidR="00815EC4" w:rsidRDefault="002651C1">
      <w:pPr>
        <w:spacing w:before="120" w:after="120" w:line="240" w:lineRule="auto"/>
        <w:rPr>
          <w:rFonts w:ascii="Tahoma" w:hAnsi="Tahoma" w:cs="Tahoma"/>
        </w:rPr>
      </w:pPr>
      <w:bookmarkStart w:id="17" w:name="_Hlk198137717"/>
      <w:r>
        <w:rPr>
          <w:rFonts w:ascii="Tahoma" w:hAnsi="Tahoma" w:cs="Tahoma"/>
          <w:i/>
        </w:rPr>
        <w:t>Полное наименование Участника (ОГРН/ИНН)</w:t>
      </w:r>
      <w:r>
        <w:rPr>
          <w:rFonts w:ascii="Tahoma" w:hAnsi="Tahoma" w:cs="Tahoma"/>
        </w:rPr>
        <w:t xml:space="preserve"> </w:t>
      </w:r>
      <w:bookmarkEnd w:id="17"/>
      <w:r>
        <w:rPr>
          <w:rFonts w:ascii="Tahoma" w:hAnsi="Tahoma" w:cs="Tahoma"/>
        </w:rPr>
        <w:t xml:space="preserve">настоящим заявляет (заявляю), что: </w:t>
      </w:r>
    </w:p>
    <w:p w14:paraId="5F2072FB" w14:textId="2A3F26D5" w:rsidR="00815EC4" w:rsidRDefault="002651C1">
      <w:pPr>
        <w:pStyle w:val="af4"/>
        <w:numPr>
          <w:ilvl w:val="1"/>
          <w:numId w:val="12"/>
        </w:numPr>
        <w:spacing w:before="120" w:after="120" w:line="240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Ознакомлен(о) и присоединяется к Программе привлечения клиентов, размещенной на сайте</w:t>
      </w:r>
      <w:r w:rsidR="00312850">
        <w:rPr>
          <w:rFonts w:ascii="Tahoma" w:hAnsi="Tahoma" w:cs="Tahoma"/>
        </w:rPr>
        <w:t xml:space="preserve"> </w:t>
      </w:r>
      <w:hyperlink r:id="rId10" w:history="1">
        <w:r w:rsidR="00312850" w:rsidRPr="000B0B3D">
          <w:rPr>
            <w:rFonts w:ascii="Tahoma" w:hAnsi="Tahoma" w:cs="Tahoma"/>
          </w:rPr>
          <w:t>https://moex.com/programma-loyalnosti-dlya-brokerov</w:t>
        </w:r>
      </w:hyperlink>
      <w:r>
        <w:rPr>
          <w:rFonts w:ascii="Tahoma" w:hAnsi="Tahoma" w:cs="Tahoma"/>
        </w:rPr>
        <w:t xml:space="preserve"> (далее – Программа) в качестве Участника</w:t>
      </w:r>
    </w:p>
    <w:p w14:paraId="7AE7E90A" w14:textId="77777777" w:rsidR="00815EC4" w:rsidRDefault="002651C1">
      <w:pPr>
        <w:pStyle w:val="af4"/>
        <w:numPr>
          <w:ilvl w:val="1"/>
          <w:numId w:val="12"/>
        </w:numPr>
        <w:spacing w:before="120" w:after="120" w:line="240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Понимает, соглашается и обязуется соблюдать условия участия, изложенные в Программе.</w:t>
      </w:r>
    </w:p>
    <w:p w14:paraId="2DE41E05" w14:textId="77777777" w:rsidR="00815EC4" w:rsidRDefault="006E3569">
      <w:pPr>
        <w:spacing w:before="960" w:after="120" w:line="240" w:lineRule="auto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635475440"/>
          <w:placeholder>
            <w:docPart w:val="DefaultPlaceholder_-1854013440"/>
          </w:placeholder>
        </w:sdtPr>
        <w:sdtEndPr/>
        <w:sdtContent>
          <w:r w:rsidR="002651C1">
            <w:rPr>
              <w:rFonts w:ascii="Tahoma" w:hAnsi="Tahoma" w:cs="Tahoma"/>
            </w:rPr>
            <w:t>Должность</w:t>
          </w:r>
          <w:r w:rsidR="002651C1">
            <w:rPr>
              <w:rStyle w:val="afc"/>
              <w:rFonts w:ascii="Tahoma" w:hAnsi="Tahoma" w:cs="Tahoma"/>
            </w:rPr>
            <w:footnoteReference w:id="3"/>
          </w:r>
          <w:r w:rsidR="002651C1">
            <w:rPr>
              <w:rFonts w:ascii="Tahoma" w:hAnsi="Tahoma" w:cs="Tahoma"/>
            </w:rPr>
            <w:t>, ФИО</w:t>
          </w:r>
        </w:sdtContent>
      </w:sdt>
      <w:r w:rsidR="002651C1">
        <w:rPr>
          <w:rFonts w:ascii="Tahoma" w:hAnsi="Tahoma" w:cs="Tahoma"/>
        </w:rPr>
        <w:tab/>
      </w:r>
      <w:r w:rsidR="002651C1">
        <w:rPr>
          <w:rFonts w:ascii="Tahoma" w:hAnsi="Tahoma" w:cs="Tahoma"/>
        </w:rPr>
        <w:tab/>
      </w:r>
      <w:r w:rsidR="002651C1">
        <w:rPr>
          <w:rFonts w:ascii="Tahoma" w:hAnsi="Tahoma" w:cs="Tahoma"/>
        </w:rPr>
        <w:tab/>
      </w:r>
    </w:p>
    <w:p w14:paraId="43C9D2D9" w14:textId="77777777" w:rsidR="00815EC4" w:rsidRDefault="00815EC4">
      <w:pPr>
        <w:spacing w:before="120" w:after="120" w:line="240" w:lineRule="auto"/>
        <w:rPr>
          <w:rFonts w:ascii="Tahoma" w:hAnsi="Tahoma" w:cs="Tahoma"/>
        </w:rPr>
      </w:pPr>
    </w:p>
    <w:p w14:paraId="30AAA154" w14:textId="77777777" w:rsidR="00815EC4" w:rsidRDefault="00815EC4">
      <w:pPr>
        <w:spacing w:before="120" w:after="120" w:line="240" w:lineRule="auto"/>
        <w:rPr>
          <w:rFonts w:ascii="Tahoma" w:hAnsi="Tahoma" w:cs="Tahoma"/>
        </w:rPr>
        <w:sectPr w:rsidR="00815E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8" w:name="_GoBack"/>
      <w:bookmarkEnd w:id="18"/>
    </w:p>
    <w:p w14:paraId="1CFBECD5" w14:textId="77777777" w:rsidR="00815EC4" w:rsidRDefault="002651C1">
      <w:pPr>
        <w:spacing w:after="0" w:line="240" w:lineRule="auto"/>
        <w:ind w:left="851"/>
        <w:jc w:val="right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lastRenderedPageBreak/>
        <w:t>Приложение №3</w:t>
      </w:r>
    </w:p>
    <w:p w14:paraId="07B96EA4" w14:textId="77777777" w:rsidR="00815EC4" w:rsidRDefault="002651C1">
      <w:pPr>
        <w:spacing w:after="0" w:line="240" w:lineRule="auto"/>
        <w:ind w:left="851"/>
        <w:jc w:val="right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 к Программе</w:t>
      </w:r>
    </w:p>
    <w:p w14:paraId="6FD63316" w14:textId="77777777" w:rsidR="00815EC4" w:rsidRDefault="00815EC4">
      <w:pPr>
        <w:spacing w:after="0" w:line="240" w:lineRule="auto"/>
        <w:ind w:left="851"/>
        <w:jc w:val="right"/>
        <w:rPr>
          <w:rFonts w:ascii="Tahoma" w:eastAsia="Times New Roman" w:hAnsi="Tahoma" w:cs="Tahoma"/>
          <w:lang w:eastAsia="ru-RU"/>
        </w:rPr>
      </w:pPr>
    </w:p>
    <w:p w14:paraId="0772C4F6" w14:textId="77777777" w:rsidR="00815EC4" w:rsidRDefault="00815EC4">
      <w:pPr>
        <w:spacing w:after="0" w:line="240" w:lineRule="auto"/>
        <w:ind w:left="851"/>
        <w:jc w:val="right"/>
        <w:rPr>
          <w:rFonts w:ascii="Tahoma" w:eastAsia="Times New Roman" w:hAnsi="Tahoma" w:cs="Tahoma"/>
          <w:lang w:eastAsia="ru-RU"/>
        </w:rPr>
      </w:pPr>
    </w:p>
    <w:p w14:paraId="58FACF7B" w14:textId="77777777" w:rsidR="00815EC4" w:rsidRDefault="002651C1">
      <w:pPr>
        <w:jc w:val="center"/>
      </w:pPr>
      <w:r>
        <w:rPr>
          <w:rFonts w:ascii="Tahoma" w:eastAsia="Times New Roman" w:hAnsi="Tahoma" w:cs="Tahoma"/>
          <w:b/>
          <w:u w:val="single"/>
          <w:lang w:eastAsia="ru-RU"/>
        </w:rPr>
        <w:t>Анкета</w:t>
      </w:r>
      <w:r>
        <w:t xml:space="preserve"> </w:t>
      </w:r>
      <w:r>
        <w:rPr>
          <w:rFonts w:ascii="Tahoma" w:eastAsia="Times New Roman" w:hAnsi="Tahoma" w:cs="Tahoma"/>
          <w:b/>
          <w:u w:val="single"/>
          <w:lang w:eastAsia="ru-RU"/>
        </w:rPr>
        <w:t>кандидата для участия в качестве Участника Программы привлечения клиентов</w:t>
      </w:r>
    </w:p>
    <w:tbl>
      <w:tblPr>
        <w:tblStyle w:val="aff3"/>
        <w:tblW w:w="10774" w:type="dxa"/>
        <w:tblInd w:w="-856" w:type="dxa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022"/>
        <w:gridCol w:w="2522"/>
      </w:tblGrid>
      <w:tr w:rsidR="00815EC4" w14:paraId="319BEDB0" w14:textId="77777777" w:rsidTr="00BB0B85">
        <w:trPr>
          <w:trHeight w:val="312"/>
        </w:trPr>
        <w:tc>
          <w:tcPr>
            <w:tcW w:w="6096" w:type="dxa"/>
            <w:gridSpan w:val="2"/>
            <w:noWrap/>
          </w:tcPr>
          <w:p w14:paraId="28F691C7" w14:textId="77777777" w:rsidR="00815EC4" w:rsidRDefault="002651C1">
            <w:r>
              <w:t> </w:t>
            </w:r>
          </w:p>
          <w:p w14:paraId="16434EF2" w14:textId="77777777" w:rsidR="00815EC4" w:rsidRDefault="002651C1">
            <w:pPr>
              <w:rPr>
                <w:b/>
              </w:rPr>
            </w:pPr>
            <w:r>
              <w:rPr>
                <w:b/>
              </w:rPr>
              <w:t>Наименование организации</w:t>
            </w:r>
          </w:p>
        </w:tc>
        <w:tc>
          <w:tcPr>
            <w:tcW w:w="4678" w:type="dxa"/>
            <w:gridSpan w:val="3"/>
            <w:noWrap/>
          </w:tcPr>
          <w:p w14:paraId="2F38509D" w14:textId="77777777" w:rsidR="00815EC4" w:rsidRDefault="002651C1">
            <w:r>
              <w:t>  </w:t>
            </w:r>
          </w:p>
          <w:p w14:paraId="1E796171" w14:textId="77777777" w:rsidR="00815EC4" w:rsidRDefault="002651C1">
            <w:r>
              <w:t> </w:t>
            </w:r>
          </w:p>
        </w:tc>
      </w:tr>
      <w:tr w:rsidR="00815EC4" w14:paraId="14764790" w14:textId="77777777" w:rsidTr="00BB0B85">
        <w:trPr>
          <w:trHeight w:val="312"/>
        </w:trPr>
        <w:tc>
          <w:tcPr>
            <w:tcW w:w="6096" w:type="dxa"/>
            <w:gridSpan w:val="2"/>
          </w:tcPr>
          <w:p w14:paraId="45FA5746" w14:textId="77777777" w:rsidR="00815EC4" w:rsidRDefault="002651C1">
            <w:pPr>
              <w:rPr>
                <w:b/>
              </w:rPr>
            </w:pPr>
            <w:r>
              <w:rPr>
                <w:b/>
              </w:rPr>
              <w:t>ИНН</w:t>
            </w:r>
          </w:p>
        </w:tc>
        <w:tc>
          <w:tcPr>
            <w:tcW w:w="4678" w:type="dxa"/>
            <w:gridSpan w:val="3"/>
            <w:noWrap/>
          </w:tcPr>
          <w:p w14:paraId="2FF2E635" w14:textId="77777777" w:rsidR="00815EC4" w:rsidRDefault="002651C1">
            <w:r>
              <w:t>  </w:t>
            </w:r>
          </w:p>
        </w:tc>
      </w:tr>
      <w:tr w:rsidR="000B6566" w14:paraId="18D26B3B" w14:textId="77777777" w:rsidTr="00BB0B85">
        <w:trPr>
          <w:trHeight w:val="312"/>
        </w:trPr>
        <w:tc>
          <w:tcPr>
            <w:tcW w:w="709" w:type="dxa"/>
          </w:tcPr>
          <w:p w14:paraId="18A41DA8" w14:textId="77777777" w:rsidR="000B6566" w:rsidRDefault="000B656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387" w:type="dxa"/>
          </w:tcPr>
          <w:p w14:paraId="6B126E4D" w14:textId="77777777" w:rsidR="000B6566" w:rsidRDefault="000B6566">
            <w:pPr>
              <w:rPr>
                <w:b/>
                <w:bCs/>
              </w:rPr>
            </w:pPr>
            <w:r>
              <w:rPr>
                <w:b/>
                <w:bCs/>
              </w:rPr>
              <w:t>Какие лицензии на осуществление профессиональной деятельности есть у компании?</w:t>
            </w:r>
          </w:p>
        </w:tc>
        <w:tc>
          <w:tcPr>
            <w:tcW w:w="2156" w:type="dxa"/>
            <w:gridSpan w:val="2"/>
          </w:tcPr>
          <w:p w14:paraId="009AC64D" w14:textId="77777777" w:rsidR="000B6566" w:rsidRDefault="000B6566">
            <w:pPr>
              <w:rPr>
                <w:bCs/>
              </w:rPr>
            </w:pPr>
            <w:r>
              <w:rPr>
                <w:bCs/>
              </w:rPr>
              <w:t>Номер лицензии</w:t>
            </w:r>
          </w:p>
          <w:p w14:paraId="52C6D718" w14:textId="2E795ABD" w:rsidR="000B6566" w:rsidRDefault="000B6566">
            <w:pPr>
              <w:rPr>
                <w:bCs/>
              </w:rPr>
            </w:pPr>
            <w:r>
              <w:rPr>
                <w:bCs/>
              </w:rPr>
              <w:t>Дата выдачи</w:t>
            </w:r>
          </w:p>
        </w:tc>
        <w:tc>
          <w:tcPr>
            <w:tcW w:w="2522" w:type="dxa"/>
          </w:tcPr>
          <w:p w14:paraId="3136A7DC" w14:textId="0DA8C5F2" w:rsidR="000B6566" w:rsidRDefault="000B6566">
            <w:r>
              <w:t> </w:t>
            </w:r>
            <w:r>
              <w:rPr>
                <w:bCs/>
              </w:rPr>
              <w:t>Дата выдачи</w:t>
            </w:r>
          </w:p>
        </w:tc>
      </w:tr>
      <w:tr w:rsidR="000B6566" w14:paraId="02512C2F" w14:textId="77777777" w:rsidTr="00BB0B85">
        <w:trPr>
          <w:trHeight w:val="336"/>
        </w:trPr>
        <w:tc>
          <w:tcPr>
            <w:tcW w:w="709" w:type="dxa"/>
            <w:noWrap/>
          </w:tcPr>
          <w:p w14:paraId="57E08665" w14:textId="77777777" w:rsidR="000B6566" w:rsidRDefault="000B6566">
            <w:r>
              <w:t> </w:t>
            </w:r>
          </w:p>
        </w:tc>
        <w:tc>
          <w:tcPr>
            <w:tcW w:w="5387" w:type="dxa"/>
          </w:tcPr>
          <w:p w14:paraId="5B90B65E" w14:textId="77777777" w:rsidR="000B6566" w:rsidRDefault="000B6566">
            <w:r>
              <w:t>на осуществление брокерской деятельности</w:t>
            </w:r>
          </w:p>
        </w:tc>
        <w:tc>
          <w:tcPr>
            <w:tcW w:w="2156" w:type="dxa"/>
            <w:gridSpan w:val="2"/>
            <w:noWrap/>
          </w:tcPr>
          <w:p w14:paraId="7B3E3460" w14:textId="3180220B" w:rsidR="000B6566" w:rsidRDefault="000B6566" w:rsidP="00BE73B6">
            <w:r>
              <w:t>  </w:t>
            </w:r>
          </w:p>
        </w:tc>
        <w:tc>
          <w:tcPr>
            <w:tcW w:w="2522" w:type="dxa"/>
            <w:noWrap/>
          </w:tcPr>
          <w:p w14:paraId="1C6C504C" w14:textId="77777777" w:rsidR="000B6566" w:rsidRDefault="000B6566">
            <w:r>
              <w:t> </w:t>
            </w:r>
          </w:p>
        </w:tc>
      </w:tr>
      <w:tr w:rsidR="000B6566" w14:paraId="5CD75A50" w14:textId="77777777" w:rsidTr="00BB0B85">
        <w:trPr>
          <w:trHeight w:val="312"/>
        </w:trPr>
        <w:tc>
          <w:tcPr>
            <w:tcW w:w="709" w:type="dxa"/>
            <w:noWrap/>
          </w:tcPr>
          <w:p w14:paraId="0D067136" w14:textId="77777777" w:rsidR="000B6566" w:rsidRDefault="000B6566">
            <w:r>
              <w:t> </w:t>
            </w:r>
          </w:p>
        </w:tc>
        <w:tc>
          <w:tcPr>
            <w:tcW w:w="5387" w:type="dxa"/>
          </w:tcPr>
          <w:p w14:paraId="4B31DAF1" w14:textId="77777777" w:rsidR="000B6566" w:rsidRDefault="000B6566">
            <w:r>
              <w:t>на осуществление депозитарной деятельности</w:t>
            </w:r>
          </w:p>
        </w:tc>
        <w:tc>
          <w:tcPr>
            <w:tcW w:w="2156" w:type="dxa"/>
            <w:gridSpan w:val="2"/>
            <w:noWrap/>
          </w:tcPr>
          <w:p w14:paraId="3CDCA790" w14:textId="1BA6C828" w:rsidR="000B6566" w:rsidRDefault="000B6566" w:rsidP="00BE73B6">
            <w:r>
              <w:t>  </w:t>
            </w:r>
          </w:p>
        </w:tc>
        <w:tc>
          <w:tcPr>
            <w:tcW w:w="2522" w:type="dxa"/>
            <w:noWrap/>
          </w:tcPr>
          <w:p w14:paraId="78151BC5" w14:textId="77777777" w:rsidR="000B6566" w:rsidRDefault="000B6566">
            <w:r>
              <w:t> </w:t>
            </w:r>
          </w:p>
        </w:tc>
      </w:tr>
      <w:tr w:rsidR="00815EC4" w14:paraId="32D11C29" w14:textId="77777777" w:rsidTr="00BB0B85">
        <w:trPr>
          <w:trHeight w:val="648"/>
        </w:trPr>
        <w:tc>
          <w:tcPr>
            <w:tcW w:w="709" w:type="dxa"/>
            <w:noWrap/>
          </w:tcPr>
          <w:p w14:paraId="6C01020C" w14:textId="77777777" w:rsidR="00815EC4" w:rsidRDefault="002651C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387" w:type="dxa"/>
            <w:noWrap/>
          </w:tcPr>
          <w:p w14:paraId="7DB86CEF" w14:textId="77777777" w:rsidR="00815EC4" w:rsidRDefault="002651C1">
            <w:pPr>
              <w:rPr>
                <w:b/>
                <w:bCs/>
              </w:rPr>
            </w:pPr>
            <w:r>
              <w:rPr>
                <w:b/>
                <w:bCs/>
              </w:rPr>
              <w:t>Какие виды сделок/услуг предлагает компания клиентам на рынках, организатором торговли на которых является ПАО Московская Биржа?</w:t>
            </w:r>
          </w:p>
        </w:tc>
        <w:tc>
          <w:tcPr>
            <w:tcW w:w="1134" w:type="dxa"/>
          </w:tcPr>
          <w:p w14:paraId="2738004A" w14:textId="77777777" w:rsidR="00815EC4" w:rsidRDefault="002651C1">
            <w:pPr>
              <w:rPr>
                <w:bCs/>
              </w:rPr>
            </w:pPr>
            <w:r>
              <w:rPr>
                <w:bCs/>
              </w:rPr>
              <w:t>ДА / НЕТ</w:t>
            </w:r>
          </w:p>
        </w:tc>
        <w:tc>
          <w:tcPr>
            <w:tcW w:w="1022" w:type="dxa"/>
          </w:tcPr>
          <w:p w14:paraId="2A6FED47" w14:textId="77777777" w:rsidR="00815EC4" w:rsidRDefault="002651C1">
            <w:pPr>
              <w:rPr>
                <w:bCs/>
              </w:rPr>
            </w:pPr>
            <w:r>
              <w:rPr>
                <w:bCs/>
              </w:rPr>
              <w:t>Наличие в API</w:t>
            </w:r>
          </w:p>
        </w:tc>
        <w:tc>
          <w:tcPr>
            <w:tcW w:w="2522" w:type="dxa"/>
          </w:tcPr>
          <w:p w14:paraId="22EE80D4" w14:textId="77777777" w:rsidR="00815EC4" w:rsidRDefault="002651C1">
            <w:r>
              <w:t>Комментарий</w:t>
            </w:r>
          </w:p>
        </w:tc>
      </w:tr>
      <w:tr w:rsidR="00815EC4" w14:paraId="482FD5F1" w14:textId="77777777" w:rsidTr="00BB0B85">
        <w:trPr>
          <w:trHeight w:val="312"/>
        </w:trPr>
        <w:tc>
          <w:tcPr>
            <w:tcW w:w="709" w:type="dxa"/>
            <w:noWrap/>
          </w:tcPr>
          <w:p w14:paraId="1B320DE4" w14:textId="77777777" w:rsidR="00815EC4" w:rsidRDefault="002651C1">
            <w:r>
              <w:t> </w:t>
            </w:r>
          </w:p>
        </w:tc>
        <w:tc>
          <w:tcPr>
            <w:tcW w:w="5387" w:type="dxa"/>
          </w:tcPr>
          <w:p w14:paraId="6A4B91C2" w14:textId="77777777" w:rsidR="00815EC4" w:rsidRDefault="002651C1">
            <w:r>
              <w:t xml:space="preserve">сделки с ценными бумагами на Фондовом рынке </w:t>
            </w:r>
          </w:p>
        </w:tc>
        <w:tc>
          <w:tcPr>
            <w:tcW w:w="1134" w:type="dxa"/>
            <w:noWrap/>
          </w:tcPr>
          <w:p w14:paraId="7023A693" w14:textId="77777777" w:rsidR="00815EC4" w:rsidRDefault="002651C1">
            <w:r>
              <w:t> </w:t>
            </w:r>
          </w:p>
        </w:tc>
        <w:tc>
          <w:tcPr>
            <w:tcW w:w="1022" w:type="dxa"/>
            <w:noWrap/>
          </w:tcPr>
          <w:p w14:paraId="22BA5336" w14:textId="77777777" w:rsidR="00815EC4" w:rsidRDefault="002651C1">
            <w:r>
              <w:t> </w:t>
            </w:r>
          </w:p>
        </w:tc>
        <w:tc>
          <w:tcPr>
            <w:tcW w:w="2522" w:type="dxa"/>
            <w:noWrap/>
          </w:tcPr>
          <w:p w14:paraId="6116F131" w14:textId="77777777" w:rsidR="00815EC4" w:rsidRDefault="002651C1">
            <w:r>
              <w:t> </w:t>
            </w:r>
          </w:p>
        </w:tc>
      </w:tr>
      <w:tr w:rsidR="00815EC4" w14:paraId="4ACA60DB" w14:textId="77777777" w:rsidTr="00BB0B85">
        <w:trPr>
          <w:trHeight w:val="312"/>
        </w:trPr>
        <w:tc>
          <w:tcPr>
            <w:tcW w:w="709" w:type="dxa"/>
            <w:noWrap/>
          </w:tcPr>
          <w:p w14:paraId="47BA7FF2" w14:textId="77777777" w:rsidR="00815EC4" w:rsidRDefault="002651C1">
            <w:r>
              <w:t> </w:t>
            </w:r>
          </w:p>
        </w:tc>
        <w:tc>
          <w:tcPr>
            <w:tcW w:w="5387" w:type="dxa"/>
          </w:tcPr>
          <w:p w14:paraId="58CB34B0" w14:textId="77777777" w:rsidR="00815EC4" w:rsidRDefault="002651C1">
            <w:r>
              <w:t xml:space="preserve">сделки </w:t>
            </w:r>
            <w:proofErr w:type="spellStart"/>
            <w:r>
              <w:t>Репо</w:t>
            </w:r>
            <w:proofErr w:type="spellEnd"/>
            <w:r>
              <w:t xml:space="preserve"> с ЦК на Фондовом рынке </w:t>
            </w:r>
          </w:p>
        </w:tc>
        <w:tc>
          <w:tcPr>
            <w:tcW w:w="1134" w:type="dxa"/>
            <w:noWrap/>
          </w:tcPr>
          <w:p w14:paraId="06B1329C" w14:textId="77777777" w:rsidR="00815EC4" w:rsidRDefault="002651C1">
            <w:r>
              <w:t> </w:t>
            </w:r>
          </w:p>
        </w:tc>
        <w:tc>
          <w:tcPr>
            <w:tcW w:w="1022" w:type="dxa"/>
            <w:noWrap/>
          </w:tcPr>
          <w:p w14:paraId="56EF4903" w14:textId="77777777" w:rsidR="00815EC4" w:rsidRDefault="002651C1">
            <w:r>
              <w:t> </w:t>
            </w:r>
          </w:p>
        </w:tc>
        <w:tc>
          <w:tcPr>
            <w:tcW w:w="2522" w:type="dxa"/>
            <w:noWrap/>
          </w:tcPr>
          <w:p w14:paraId="34D0D6BA" w14:textId="77777777" w:rsidR="00815EC4" w:rsidRDefault="002651C1">
            <w:r>
              <w:t> </w:t>
            </w:r>
          </w:p>
        </w:tc>
      </w:tr>
      <w:tr w:rsidR="00815EC4" w14:paraId="78CAD2BF" w14:textId="77777777" w:rsidTr="00BB0B85">
        <w:trPr>
          <w:trHeight w:val="312"/>
        </w:trPr>
        <w:tc>
          <w:tcPr>
            <w:tcW w:w="709" w:type="dxa"/>
            <w:noWrap/>
          </w:tcPr>
          <w:p w14:paraId="50F28FBE" w14:textId="77777777" w:rsidR="00815EC4" w:rsidRDefault="002651C1">
            <w:r>
              <w:t> </w:t>
            </w:r>
          </w:p>
        </w:tc>
        <w:tc>
          <w:tcPr>
            <w:tcW w:w="5387" w:type="dxa"/>
          </w:tcPr>
          <w:p w14:paraId="0481523B" w14:textId="77777777" w:rsidR="00815EC4" w:rsidRDefault="002651C1">
            <w:r>
              <w:t>сделки РЕПО с КСУ</w:t>
            </w:r>
          </w:p>
        </w:tc>
        <w:tc>
          <w:tcPr>
            <w:tcW w:w="1134" w:type="dxa"/>
            <w:noWrap/>
          </w:tcPr>
          <w:p w14:paraId="703C4B9E" w14:textId="77777777" w:rsidR="00815EC4" w:rsidRDefault="002651C1">
            <w:r>
              <w:t> </w:t>
            </w:r>
          </w:p>
        </w:tc>
        <w:tc>
          <w:tcPr>
            <w:tcW w:w="1022" w:type="dxa"/>
            <w:noWrap/>
          </w:tcPr>
          <w:p w14:paraId="542DD05A" w14:textId="77777777" w:rsidR="00815EC4" w:rsidRDefault="002651C1">
            <w:r>
              <w:t> </w:t>
            </w:r>
          </w:p>
        </w:tc>
        <w:tc>
          <w:tcPr>
            <w:tcW w:w="2522" w:type="dxa"/>
            <w:noWrap/>
          </w:tcPr>
          <w:p w14:paraId="7C9EF285" w14:textId="77777777" w:rsidR="00815EC4" w:rsidRDefault="002651C1">
            <w:r>
              <w:t> </w:t>
            </w:r>
          </w:p>
        </w:tc>
      </w:tr>
      <w:tr w:rsidR="00815EC4" w14:paraId="796CF073" w14:textId="77777777" w:rsidTr="00BB0B85">
        <w:trPr>
          <w:trHeight w:val="312"/>
        </w:trPr>
        <w:tc>
          <w:tcPr>
            <w:tcW w:w="709" w:type="dxa"/>
            <w:noWrap/>
          </w:tcPr>
          <w:p w14:paraId="15BDBB75" w14:textId="77777777" w:rsidR="00815EC4" w:rsidRDefault="002651C1">
            <w:r>
              <w:t> </w:t>
            </w:r>
          </w:p>
        </w:tc>
        <w:tc>
          <w:tcPr>
            <w:tcW w:w="5387" w:type="dxa"/>
          </w:tcPr>
          <w:p w14:paraId="2ACD23A3" w14:textId="77777777" w:rsidR="00815EC4" w:rsidRDefault="002651C1">
            <w:r>
              <w:t xml:space="preserve">сделки с валютами на Валютном рынке </w:t>
            </w:r>
          </w:p>
        </w:tc>
        <w:tc>
          <w:tcPr>
            <w:tcW w:w="1134" w:type="dxa"/>
            <w:noWrap/>
          </w:tcPr>
          <w:p w14:paraId="1ADCFD88" w14:textId="77777777" w:rsidR="00815EC4" w:rsidRDefault="002651C1">
            <w:r>
              <w:t> </w:t>
            </w:r>
          </w:p>
        </w:tc>
        <w:tc>
          <w:tcPr>
            <w:tcW w:w="1022" w:type="dxa"/>
            <w:noWrap/>
          </w:tcPr>
          <w:p w14:paraId="2AF711AA" w14:textId="77777777" w:rsidR="00815EC4" w:rsidRDefault="002651C1">
            <w:r>
              <w:t> </w:t>
            </w:r>
          </w:p>
        </w:tc>
        <w:tc>
          <w:tcPr>
            <w:tcW w:w="2522" w:type="dxa"/>
            <w:noWrap/>
          </w:tcPr>
          <w:p w14:paraId="636D76A1" w14:textId="77777777" w:rsidR="00815EC4" w:rsidRDefault="002651C1">
            <w:r>
              <w:t> </w:t>
            </w:r>
          </w:p>
        </w:tc>
      </w:tr>
      <w:tr w:rsidR="00815EC4" w14:paraId="1AF61A30" w14:textId="77777777" w:rsidTr="00BB0B85">
        <w:trPr>
          <w:trHeight w:val="312"/>
        </w:trPr>
        <w:tc>
          <w:tcPr>
            <w:tcW w:w="709" w:type="dxa"/>
            <w:noWrap/>
          </w:tcPr>
          <w:p w14:paraId="6351768B" w14:textId="77777777" w:rsidR="00815EC4" w:rsidRDefault="002651C1">
            <w:r>
              <w:t> </w:t>
            </w:r>
          </w:p>
        </w:tc>
        <w:tc>
          <w:tcPr>
            <w:tcW w:w="5387" w:type="dxa"/>
          </w:tcPr>
          <w:p w14:paraId="473D9B9F" w14:textId="77777777" w:rsidR="00815EC4" w:rsidRDefault="002651C1">
            <w:r>
              <w:t xml:space="preserve">сделки с драгоценными металлами на Валютном рынке </w:t>
            </w:r>
          </w:p>
        </w:tc>
        <w:tc>
          <w:tcPr>
            <w:tcW w:w="1134" w:type="dxa"/>
            <w:noWrap/>
          </w:tcPr>
          <w:p w14:paraId="2187F689" w14:textId="77777777" w:rsidR="00815EC4" w:rsidRDefault="002651C1">
            <w:r>
              <w:t> </w:t>
            </w:r>
          </w:p>
        </w:tc>
        <w:tc>
          <w:tcPr>
            <w:tcW w:w="1022" w:type="dxa"/>
            <w:noWrap/>
          </w:tcPr>
          <w:p w14:paraId="78099C17" w14:textId="77777777" w:rsidR="00815EC4" w:rsidRDefault="002651C1">
            <w:r>
              <w:t> </w:t>
            </w:r>
          </w:p>
        </w:tc>
        <w:tc>
          <w:tcPr>
            <w:tcW w:w="2522" w:type="dxa"/>
            <w:noWrap/>
          </w:tcPr>
          <w:p w14:paraId="23B612A5" w14:textId="77777777" w:rsidR="00815EC4" w:rsidRDefault="002651C1">
            <w:r>
              <w:t> </w:t>
            </w:r>
          </w:p>
        </w:tc>
      </w:tr>
      <w:tr w:rsidR="00815EC4" w14:paraId="0E5EB992" w14:textId="77777777" w:rsidTr="00BB0B85">
        <w:trPr>
          <w:trHeight w:val="312"/>
        </w:trPr>
        <w:tc>
          <w:tcPr>
            <w:tcW w:w="709" w:type="dxa"/>
            <w:noWrap/>
          </w:tcPr>
          <w:p w14:paraId="6E575989" w14:textId="77777777" w:rsidR="00815EC4" w:rsidRDefault="002651C1">
            <w:r>
              <w:t> </w:t>
            </w:r>
          </w:p>
        </w:tc>
        <w:tc>
          <w:tcPr>
            <w:tcW w:w="5387" w:type="dxa"/>
          </w:tcPr>
          <w:p w14:paraId="2812BC28" w14:textId="77777777" w:rsidR="00815EC4" w:rsidRDefault="002651C1">
            <w:r>
              <w:t xml:space="preserve">сделки СВОП на Валютном рынке </w:t>
            </w:r>
          </w:p>
        </w:tc>
        <w:tc>
          <w:tcPr>
            <w:tcW w:w="1134" w:type="dxa"/>
            <w:noWrap/>
          </w:tcPr>
          <w:p w14:paraId="71C906D9" w14:textId="77777777" w:rsidR="00815EC4" w:rsidRDefault="002651C1">
            <w:r>
              <w:t> </w:t>
            </w:r>
          </w:p>
        </w:tc>
        <w:tc>
          <w:tcPr>
            <w:tcW w:w="1022" w:type="dxa"/>
            <w:noWrap/>
          </w:tcPr>
          <w:p w14:paraId="48189523" w14:textId="77777777" w:rsidR="00815EC4" w:rsidRDefault="002651C1">
            <w:r>
              <w:t> </w:t>
            </w:r>
          </w:p>
        </w:tc>
        <w:tc>
          <w:tcPr>
            <w:tcW w:w="2522" w:type="dxa"/>
            <w:noWrap/>
          </w:tcPr>
          <w:p w14:paraId="721E458A" w14:textId="77777777" w:rsidR="00815EC4" w:rsidRDefault="002651C1">
            <w:r>
              <w:t> </w:t>
            </w:r>
          </w:p>
        </w:tc>
      </w:tr>
      <w:tr w:rsidR="00815EC4" w14:paraId="1833E6B1" w14:textId="7781FE5A" w:rsidTr="00BB0B85">
        <w:trPr>
          <w:trHeight w:val="312"/>
        </w:trPr>
        <w:tc>
          <w:tcPr>
            <w:tcW w:w="709" w:type="dxa"/>
            <w:noWrap/>
          </w:tcPr>
          <w:p w14:paraId="6301C205" w14:textId="631951E6" w:rsidR="00815EC4" w:rsidRDefault="002651C1">
            <w:r>
              <w:t> </w:t>
            </w:r>
          </w:p>
        </w:tc>
        <w:tc>
          <w:tcPr>
            <w:tcW w:w="5387" w:type="dxa"/>
          </w:tcPr>
          <w:p w14:paraId="557D2B8E" w14:textId="675789AA" w:rsidR="00815EC4" w:rsidRDefault="002651C1">
            <w:r>
              <w:t xml:space="preserve">сделки с фьючерсами на Срочном рынке </w:t>
            </w:r>
          </w:p>
        </w:tc>
        <w:tc>
          <w:tcPr>
            <w:tcW w:w="1134" w:type="dxa"/>
            <w:noWrap/>
          </w:tcPr>
          <w:p w14:paraId="28A1F6E7" w14:textId="27D6427E" w:rsidR="00815EC4" w:rsidRDefault="002651C1">
            <w:r>
              <w:t> </w:t>
            </w:r>
          </w:p>
        </w:tc>
        <w:tc>
          <w:tcPr>
            <w:tcW w:w="1022" w:type="dxa"/>
            <w:noWrap/>
          </w:tcPr>
          <w:p w14:paraId="6889CE90" w14:textId="5A8D1151" w:rsidR="00815EC4" w:rsidRDefault="002651C1">
            <w:r>
              <w:t> </w:t>
            </w:r>
          </w:p>
        </w:tc>
        <w:tc>
          <w:tcPr>
            <w:tcW w:w="2522" w:type="dxa"/>
            <w:noWrap/>
          </w:tcPr>
          <w:p w14:paraId="09C65191" w14:textId="1710B87B" w:rsidR="00815EC4" w:rsidRDefault="002651C1">
            <w:r>
              <w:t> </w:t>
            </w:r>
          </w:p>
        </w:tc>
      </w:tr>
      <w:tr w:rsidR="00815EC4" w14:paraId="24B1B6D8" w14:textId="29E3D8FF" w:rsidTr="00BB0B85">
        <w:trPr>
          <w:trHeight w:val="312"/>
        </w:trPr>
        <w:tc>
          <w:tcPr>
            <w:tcW w:w="709" w:type="dxa"/>
            <w:noWrap/>
          </w:tcPr>
          <w:p w14:paraId="1A25E4ED" w14:textId="31906618" w:rsidR="00815EC4" w:rsidRDefault="002651C1">
            <w:r>
              <w:t> </w:t>
            </w:r>
          </w:p>
        </w:tc>
        <w:tc>
          <w:tcPr>
            <w:tcW w:w="5387" w:type="dxa"/>
          </w:tcPr>
          <w:p w14:paraId="3ACC1CA8" w14:textId="7E73F99D" w:rsidR="00815EC4" w:rsidRDefault="002651C1">
            <w:r>
              <w:t xml:space="preserve">сделки с опционами на Срочном рынке </w:t>
            </w:r>
          </w:p>
        </w:tc>
        <w:tc>
          <w:tcPr>
            <w:tcW w:w="1134" w:type="dxa"/>
            <w:noWrap/>
          </w:tcPr>
          <w:p w14:paraId="43743A97" w14:textId="0FDE7DA4" w:rsidR="00815EC4" w:rsidRDefault="002651C1">
            <w:r>
              <w:t> </w:t>
            </w:r>
          </w:p>
        </w:tc>
        <w:tc>
          <w:tcPr>
            <w:tcW w:w="1022" w:type="dxa"/>
            <w:noWrap/>
          </w:tcPr>
          <w:p w14:paraId="5CF8795D" w14:textId="7B987532" w:rsidR="00815EC4" w:rsidRDefault="002651C1">
            <w:r>
              <w:t> </w:t>
            </w:r>
          </w:p>
        </w:tc>
        <w:tc>
          <w:tcPr>
            <w:tcW w:w="2522" w:type="dxa"/>
            <w:noWrap/>
          </w:tcPr>
          <w:p w14:paraId="4354BBB4" w14:textId="5CB51497" w:rsidR="00815EC4" w:rsidRDefault="002651C1">
            <w:r>
              <w:t> </w:t>
            </w:r>
          </w:p>
        </w:tc>
      </w:tr>
      <w:tr w:rsidR="00B17F9C" w14:paraId="43E50C5A" w14:textId="77777777" w:rsidTr="00BB0B85">
        <w:trPr>
          <w:trHeight w:val="312"/>
        </w:trPr>
        <w:tc>
          <w:tcPr>
            <w:tcW w:w="709" w:type="dxa"/>
            <w:noWrap/>
          </w:tcPr>
          <w:p w14:paraId="029EF5AF" w14:textId="77777777" w:rsidR="00B17F9C" w:rsidRDefault="00B17F9C" w:rsidP="00B17F9C"/>
        </w:tc>
        <w:tc>
          <w:tcPr>
            <w:tcW w:w="5387" w:type="dxa"/>
          </w:tcPr>
          <w:p w14:paraId="2743FF6F" w14:textId="63EB086A" w:rsidR="00B17F9C" w:rsidRDefault="00B17F9C" w:rsidP="00B17F9C">
            <w:r>
              <w:t>инвестиционное консультирование</w:t>
            </w:r>
          </w:p>
        </w:tc>
        <w:tc>
          <w:tcPr>
            <w:tcW w:w="1134" w:type="dxa"/>
            <w:noWrap/>
          </w:tcPr>
          <w:p w14:paraId="76AB1C64" w14:textId="77777777" w:rsidR="00B17F9C" w:rsidRDefault="00B17F9C" w:rsidP="00B17F9C"/>
        </w:tc>
        <w:tc>
          <w:tcPr>
            <w:tcW w:w="1022" w:type="dxa"/>
            <w:noWrap/>
          </w:tcPr>
          <w:p w14:paraId="1D6D1BB8" w14:textId="77777777" w:rsidR="00B17F9C" w:rsidRDefault="00B17F9C" w:rsidP="00B17F9C"/>
        </w:tc>
        <w:tc>
          <w:tcPr>
            <w:tcW w:w="2522" w:type="dxa"/>
            <w:noWrap/>
          </w:tcPr>
          <w:p w14:paraId="7DCD3130" w14:textId="77777777" w:rsidR="00B17F9C" w:rsidRDefault="00B17F9C" w:rsidP="00B17F9C"/>
        </w:tc>
      </w:tr>
      <w:tr w:rsidR="00B17F9C" w14:paraId="6832DBF4" w14:textId="77777777" w:rsidTr="00BB0B85">
        <w:trPr>
          <w:trHeight w:val="312"/>
        </w:trPr>
        <w:tc>
          <w:tcPr>
            <w:tcW w:w="709" w:type="dxa"/>
            <w:noWrap/>
          </w:tcPr>
          <w:p w14:paraId="0CF63478" w14:textId="685956EF" w:rsidR="00B17F9C" w:rsidRDefault="00A5366F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387" w:type="dxa"/>
          </w:tcPr>
          <w:p w14:paraId="5C479EC2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Какими способами клиенты могут подавать поручения?</w:t>
            </w:r>
          </w:p>
        </w:tc>
        <w:tc>
          <w:tcPr>
            <w:tcW w:w="1134" w:type="dxa"/>
            <w:noWrap/>
          </w:tcPr>
          <w:p w14:paraId="42A25709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68F1D6F3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20D00A96" w14:textId="77777777" w:rsidR="00B17F9C" w:rsidRDefault="00B17F9C" w:rsidP="00B17F9C">
            <w:r>
              <w:t> </w:t>
            </w:r>
          </w:p>
        </w:tc>
      </w:tr>
      <w:tr w:rsidR="00B17F9C" w14:paraId="7903EC9C" w14:textId="77777777" w:rsidTr="00BB0B85">
        <w:trPr>
          <w:trHeight w:val="312"/>
        </w:trPr>
        <w:tc>
          <w:tcPr>
            <w:tcW w:w="709" w:type="dxa"/>
            <w:noWrap/>
          </w:tcPr>
          <w:p w14:paraId="022D1A14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174E1D1A" w14:textId="77777777" w:rsidR="00B17F9C" w:rsidRDefault="00B17F9C" w:rsidP="00B17F9C">
            <w:pPr>
              <w:ind w:hanging="211"/>
            </w:pPr>
            <w:r>
              <w:t xml:space="preserve">   </w:t>
            </w:r>
            <w:proofErr w:type="spellStart"/>
            <w:r>
              <w:t>Web</w:t>
            </w:r>
            <w:proofErr w:type="spellEnd"/>
          </w:p>
        </w:tc>
        <w:tc>
          <w:tcPr>
            <w:tcW w:w="1134" w:type="dxa"/>
            <w:noWrap/>
          </w:tcPr>
          <w:p w14:paraId="2ABF2BE4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03039237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3B0CE6ED" w14:textId="77777777" w:rsidR="00B17F9C" w:rsidRDefault="00B17F9C" w:rsidP="00B17F9C">
            <w:r>
              <w:t> </w:t>
            </w:r>
          </w:p>
        </w:tc>
      </w:tr>
      <w:tr w:rsidR="00B17F9C" w14:paraId="3436BF18" w14:textId="77777777" w:rsidTr="00BB0B85">
        <w:trPr>
          <w:trHeight w:val="312"/>
        </w:trPr>
        <w:tc>
          <w:tcPr>
            <w:tcW w:w="709" w:type="dxa"/>
            <w:noWrap/>
          </w:tcPr>
          <w:p w14:paraId="26991DB3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5B152DC6" w14:textId="77777777" w:rsidR="00B17F9C" w:rsidRDefault="00B17F9C" w:rsidP="00B17F9C">
            <w:pPr>
              <w:ind w:hanging="211"/>
            </w:pPr>
            <w:r>
              <w:t xml:space="preserve">   </w:t>
            </w:r>
            <w:proofErr w:type="spellStart"/>
            <w:r>
              <w:t>Desktop</w:t>
            </w:r>
            <w:proofErr w:type="spellEnd"/>
          </w:p>
        </w:tc>
        <w:tc>
          <w:tcPr>
            <w:tcW w:w="1134" w:type="dxa"/>
            <w:noWrap/>
          </w:tcPr>
          <w:p w14:paraId="5689E549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032E11FE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1974E30A" w14:textId="77777777" w:rsidR="00B17F9C" w:rsidRDefault="00B17F9C" w:rsidP="00B17F9C">
            <w:r>
              <w:t> </w:t>
            </w:r>
          </w:p>
        </w:tc>
      </w:tr>
      <w:tr w:rsidR="00B17F9C" w14:paraId="51468C3F" w14:textId="77777777" w:rsidTr="00BB0B85">
        <w:trPr>
          <w:trHeight w:val="312"/>
        </w:trPr>
        <w:tc>
          <w:tcPr>
            <w:tcW w:w="709" w:type="dxa"/>
            <w:noWrap/>
          </w:tcPr>
          <w:p w14:paraId="334DB8A3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47B1128A" w14:textId="77777777" w:rsidR="00B17F9C" w:rsidRDefault="00B17F9C" w:rsidP="00B17F9C">
            <w:pPr>
              <w:ind w:hanging="211"/>
            </w:pPr>
            <w:r>
              <w:t xml:space="preserve">   Мобильное приложение</w:t>
            </w:r>
          </w:p>
        </w:tc>
        <w:tc>
          <w:tcPr>
            <w:tcW w:w="1134" w:type="dxa"/>
            <w:noWrap/>
          </w:tcPr>
          <w:p w14:paraId="6F21235A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65563120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36A7752A" w14:textId="77777777" w:rsidR="00B17F9C" w:rsidRDefault="00B17F9C" w:rsidP="00B17F9C">
            <w:r>
              <w:t> </w:t>
            </w:r>
          </w:p>
        </w:tc>
      </w:tr>
      <w:tr w:rsidR="00B17F9C" w14:paraId="5AB39B66" w14:textId="77777777" w:rsidTr="00BB0B85">
        <w:trPr>
          <w:trHeight w:val="312"/>
        </w:trPr>
        <w:tc>
          <w:tcPr>
            <w:tcW w:w="709" w:type="dxa"/>
            <w:noWrap/>
          </w:tcPr>
          <w:p w14:paraId="1A7F2B60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1BAFB73A" w14:textId="77777777" w:rsidR="00B17F9C" w:rsidRDefault="00B17F9C" w:rsidP="00B17F9C">
            <w:pPr>
              <w:ind w:hanging="211"/>
            </w:pPr>
            <w:r>
              <w:t xml:space="preserve">   по телефону</w:t>
            </w:r>
          </w:p>
        </w:tc>
        <w:tc>
          <w:tcPr>
            <w:tcW w:w="1134" w:type="dxa"/>
            <w:noWrap/>
          </w:tcPr>
          <w:p w14:paraId="3F14EC22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20B3B9CF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29EBEB6E" w14:textId="77777777" w:rsidR="00B17F9C" w:rsidRDefault="00B17F9C" w:rsidP="00B17F9C">
            <w:r>
              <w:t> </w:t>
            </w:r>
          </w:p>
        </w:tc>
      </w:tr>
      <w:tr w:rsidR="00B17F9C" w14:paraId="584CCBFA" w14:textId="77777777" w:rsidTr="00BB0B85">
        <w:trPr>
          <w:trHeight w:val="312"/>
        </w:trPr>
        <w:tc>
          <w:tcPr>
            <w:tcW w:w="709" w:type="dxa"/>
            <w:noWrap/>
          </w:tcPr>
          <w:p w14:paraId="375D79FD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181DA1E6" w14:textId="77777777" w:rsidR="00B17F9C" w:rsidRDefault="00B17F9C" w:rsidP="00B17F9C">
            <w:pPr>
              <w:ind w:hanging="211"/>
            </w:pPr>
            <w:r>
              <w:t xml:space="preserve">   на бумажном носителе</w:t>
            </w:r>
          </w:p>
        </w:tc>
        <w:tc>
          <w:tcPr>
            <w:tcW w:w="1134" w:type="dxa"/>
            <w:noWrap/>
          </w:tcPr>
          <w:p w14:paraId="43D8B6DE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6BEC32F8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5F6C4981" w14:textId="77777777" w:rsidR="00B17F9C" w:rsidRDefault="00B17F9C" w:rsidP="00B17F9C">
            <w:r>
              <w:t> </w:t>
            </w:r>
          </w:p>
        </w:tc>
      </w:tr>
      <w:tr w:rsidR="00B17F9C" w14:paraId="301A06DE" w14:textId="77777777" w:rsidTr="00BB0B85">
        <w:trPr>
          <w:trHeight w:val="936"/>
        </w:trPr>
        <w:tc>
          <w:tcPr>
            <w:tcW w:w="709" w:type="dxa"/>
          </w:tcPr>
          <w:p w14:paraId="153A282A" w14:textId="4668F5B3" w:rsidR="00B17F9C" w:rsidRDefault="00A5366F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387" w:type="dxa"/>
          </w:tcPr>
          <w:p w14:paraId="73238DC6" w14:textId="43A6BCED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Предоставляет ли компания доступ к сервисам через </w:t>
            </w:r>
            <w:proofErr w:type="spellStart"/>
            <w:r>
              <w:rPr>
                <w:b/>
                <w:bCs/>
              </w:rPr>
              <w:t>open</w:t>
            </w:r>
            <w:proofErr w:type="spellEnd"/>
            <w:r>
              <w:rPr>
                <w:b/>
                <w:bCs/>
              </w:rPr>
              <w:t xml:space="preserve"> API?</w:t>
            </w:r>
            <w:r>
              <w:rPr>
                <w:b/>
                <w:bCs/>
              </w:rPr>
              <w:br/>
              <w:t xml:space="preserve">Если "ДА", отметьте ниже какой функционал реализован в </w:t>
            </w:r>
            <w:r>
              <w:rPr>
                <w:b/>
                <w:bCs/>
                <w:lang w:val="en-US"/>
              </w:rPr>
              <w:t>API</w:t>
            </w:r>
            <w:r>
              <w:rPr>
                <w:b/>
                <w:bCs/>
              </w:rPr>
              <w:t>:</w:t>
            </w:r>
          </w:p>
        </w:tc>
        <w:tc>
          <w:tcPr>
            <w:tcW w:w="1134" w:type="dxa"/>
            <w:noWrap/>
          </w:tcPr>
          <w:p w14:paraId="3602DFD0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27510435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6A1B3054" w14:textId="77777777" w:rsidR="00B17F9C" w:rsidRDefault="00B17F9C" w:rsidP="00B17F9C">
            <w:r>
              <w:t> </w:t>
            </w:r>
          </w:p>
        </w:tc>
      </w:tr>
      <w:tr w:rsidR="00B17F9C" w14:paraId="1AE100BB" w14:textId="77777777" w:rsidTr="00BB0B85">
        <w:trPr>
          <w:trHeight w:val="312"/>
        </w:trPr>
        <w:tc>
          <w:tcPr>
            <w:tcW w:w="709" w:type="dxa"/>
          </w:tcPr>
          <w:p w14:paraId="71865241" w14:textId="6EAAB553" w:rsidR="00B17F9C" w:rsidRDefault="00A5366F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17F9C">
              <w:rPr>
                <w:b/>
                <w:bCs/>
              </w:rPr>
              <w:t>.1.</w:t>
            </w:r>
          </w:p>
        </w:tc>
        <w:tc>
          <w:tcPr>
            <w:tcW w:w="5387" w:type="dxa"/>
          </w:tcPr>
          <w:p w14:paraId="490E7F20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Прием запросов на получение котировок и данных по инструментам</w:t>
            </w:r>
          </w:p>
        </w:tc>
        <w:tc>
          <w:tcPr>
            <w:tcW w:w="1134" w:type="dxa"/>
            <w:noWrap/>
          </w:tcPr>
          <w:p w14:paraId="4C2FBDAD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5E8C6186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4A863D0D" w14:textId="77777777" w:rsidR="00B17F9C" w:rsidRDefault="00B17F9C" w:rsidP="00B17F9C">
            <w:r>
              <w:t> </w:t>
            </w:r>
          </w:p>
        </w:tc>
      </w:tr>
      <w:tr w:rsidR="00B17F9C" w14:paraId="0A33DA53" w14:textId="77777777" w:rsidTr="00BB0B85">
        <w:trPr>
          <w:trHeight w:val="312"/>
        </w:trPr>
        <w:tc>
          <w:tcPr>
            <w:tcW w:w="709" w:type="dxa"/>
          </w:tcPr>
          <w:p w14:paraId="44E5B3B7" w14:textId="25FB1A34" w:rsidR="00B17F9C" w:rsidRDefault="00A5366F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17F9C">
              <w:rPr>
                <w:b/>
                <w:bCs/>
              </w:rPr>
              <w:t>.2.</w:t>
            </w:r>
          </w:p>
        </w:tc>
        <w:tc>
          <w:tcPr>
            <w:tcW w:w="5387" w:type="dxa"/>
          </w:tcPr>
          <w:p w14:paraId="3B2C4CA5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Прием данных для проведение KYC клиента </w:t>
            </w:r>
            <w:proofErr w:type="spellStart"/>
            <w:proofErr w:type="gramStart"/>
            <w:r>
              <w:rPr>
                <w:b/>
                <w:bCs/>
              </w:rPr>
              <w:t>физ.лица</w:t>
            </w:r>
            <w:proofErr w:type="spellEnd"/>
            <w:proofErr w:type="gramEnd"/>
          </w:p>
        </w:tc>
        <w:tc>
          <w:tcPr>
            <w:tcW w:w="1134" w:type="dxa"/>
            <w:noWrap/>
          </w:tcPr>
          <w:p w14:paraId="2D8535A0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6A67133D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0F59FC61" w14:textId="77777777" w:rsidR="00B17F9C" w:rsidRDefault="00B17F9C" w:rsidP="00B17F9C">
            <w:r>
              <w:t> </w:t>
            </w:r>
          </w:p>
        </w:tc>
      </w:tr>
      <w:tr w:rsidR="00B17F9C" w14:paraId="1386B2DA" w14:textId="77777777" w:rsidTr="00BB0B85">
        <w:trPr>
          <w:trHeight w:val="624"/>
        </w:trPr>
        <w:tc>
          <w:tcPr>
            <w:tcW w:w="709" w:type="dxa"/>
          </w:tcPr>
          <w:p w14:paraId="024B67C4" w14:textId="2D2909D8" w:rsidR="00B17F9C" w:rsidRDefault="00A5366F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17F9C">
              <w:rPr>
                <w:b/>
                <w:bCs/>
              </w:rPr>
              <w:t>.3.</w:t>
            </w:r>
          </w:p>
        </w:tc>
        <w:tc>
          <w:tcPr>
            <w:tcW w:w="5387" w:type="dxa"/>
          </w:tcPr>
          <w:p w14:paraId="21D873DE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Прием данных для проведение KYC </w:t>
            </w:r>
            <w:proofErr w:type="spellStart"/>
            <w:proofErr w:type="gramStart"/>
            <w:r>
              <w:rPr>
                <w:b/>
                <w:bCs/>
              </w:rPr>
              <w:t>юр.лиц</w:t>
            </w:r>
            <w:proofErr w:type="spellEnd"/>
            <w:proofErr w:type="gramEnd"/>
            <w:r>
              <w:rPr>
                <w:b/>
                <w:bCs/>
              </w:rPr>
              <w:t xml:space="preserve">, в </w:t>
            </w:r>
            <w:proofErr w:type="spellStart"/>
            <w:r>
              <w:rPr>
                <w:b/>
                <w:bCs/>
              </w:rPr>
              <w:t>т.ч</w:t>
            </w:r>
            <w:proofErr w:type="spellEnd"/>
            <w:r>
              <w:rPr>
                <w:b/>
                <w:bCs/>
              </w:rPr>
              <w:t xml:space="preserve"> прием сканов документов в рамках указанной операции</w:t>
            </w:r>
          </w:p>
        </w:tc>
        <w:tc>
          <w:tcPr>
            <w:tcW w:w="1134" w:type="dxa"/>
            <w:noWrap/>
          </w:tcPr>
          <w:p w14:paraId="07E1BED5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7A6297D0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33670DBC" w14:textId="77777777" w:rsidR="00B17F9C" w:rsidRDefault="00B17F9C" w:rsidP="00B17F9C">
            <w:r>
              <w:t> </w:t>
            </w:r>
          </w:p>
        </w:tc>
      </w:tr>
      <w:tr w:rsidR="00B17F9C" w14:paraId="672C0955" w14:textId="77777777" w:rsidTr="00BB0B85">
        <w:trPr>
          <w:trHeight w:val="624"/>
        </w:trPr>
        <w:tc>
          <w:tcPr>
            <w:tcW w:w="709" w:type="dxa"/>
          </w:tcPr>
          <w:p w14:paraId="31880899" w14:textId="1A6B6BDA" w:rsidR="00B17F9C" w:rsidRDefault="00A5366F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17F9C">
              <w:rPr>
                <w:b/>
                <w:bCs/>
              </w:rPr>
              <w:t>.4.</w:t>
            </w:r>
          </w:p>
        </w:tc>
        <w:tc>
          <w:tcPr>
            <w:tcW w:w="5387" w:type="dxa"/>
          </w:tcPr>
          <w:p w14:paraId="4ABEA049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Передача учетных данных клиента (номер и дата договора, номера счетов, тарифный план и пр.)</w:t>
            </w:r>
          </w:p>
        </w:tc>
        <w:tc>
          <w:tcPr>
            <w:tcW w:w="1134" w:type="dxa"/>
            <w:noWrap/>
          </w:tcPr>
          <w:p w14:paraId="0E17EE09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471376C2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50BFBFC0" w14:textId="77777777" w:rsidR="00B17F9C" w:rsidRDefault="00B17F9C" w:rsidP="00B17F9C">
            <w:r>
              <w:t> </w:t>
            </w:r>
          </w:p>
        </w:tc>
      </w:tr>
      <w:tr w:rsidR="00B17F9C" w14:paraId="4F855AAC" w14:textId="77777777" w:rsidTr="00BB0B85">
        <w:trPr>
          <w:trHeight w:val="624"/>
        </w:trPr>
        <w:tc>
          <w:tcPr>
            <w:tcW w:w="709" w:type="dxa"/>
          </w:tcPr>
          <w:p w14:paraId="1F6EE0E4" w14:textId="1A97E261" w:rsidR="00B17F9C" w:rsidRDefault="00A5366F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17F9C">
              <w:rPr>
                <w:b/>
                <w:bCs/>
              </w:rPr>
              <w:t>.5.</w:t>
            </w:r>
          </w:p>
        </w:tc>
        <w:tc>
          <w:tcPr>
            <w:tcW w:w="5387" w:type="dxa"/>
          </w:tcPr>
          <w:p w14:paraId="7BB64A97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Передача данных по портфелю(-ям) клиента (стоимость портфеля, маржинальные показатели, остатки и стоимость активов)</w:t>
            </w:r>
          </w:p>
        </w:tc>
        <w:tc>
          <w:tcPr>
            <w:tcW w:w="1134" w:type="dxa"/>
            <w:noWrap/>
          </w:tcPr>
          <w:p w14:paraId="1B5872CD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2B38E456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409C841E" w14:textId="77777777" w:rsidR="00B17F9C" w:rsidRDefault="00B17F9C" w:rsidP="00B17F9C">
            <w:r>
              <w:t> </w:t>
            </w:r>
          </w:p>
        </w:tc>
      </w:tr>
      <w:tr w:rsidR="00B17F9C" w14:paraId="2575B36F" w14:textId="77777777" w:rsidTr="00BB0B85">
        <w:trPr>
          <w:trHeight w:val="624"/>
        </w:trPr>
        <w:tc>
          <w:tcPr>
            <w:tcW w:w="709" w:type="dxa"/>
          </w:tcPr>
          <w:p w14:paraId="49F46847" w14:textId="227C6038" w:rsidR="00B17F9C" w:rsidRDefault="00A5366F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B17F9C">
              <w:rPr>
                <w:b/>
                <w:bCs/>
              </w:rPr>
              <w:t>.6.</w:t>
            </w:r>
          </w:p>
        </w:tc>
        <w:tc>
          <w:tcPr>
            <w:tcW w:w="5387" w:type="dxa"/>
          </w:tcPr>
          <w:p w14:paraId="405145EF" w14:textId="188415F2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Прием данных для проведения проверки и присвоения квалификации</w:t>
            </w:r>
          </w:p>
        </w:tc>
        <w:tc>
          <w:tcPr>
            <w:tcW w:w="1134" w:type="dxa"/>
            <w:noWrap/>
          </w:tcPr>
          <w:p w14:paraId="08F4A903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2D047AA2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1FE16894" w14:textId="77777777" w:rsidR="00B17F9C" w:rsidRDefault="00B17F9C" w:rsidP="00B17F9C">
            <w:r>
              <w:t> </w:t>
            </w:r>
          </w:p>
        </w:tc>
      </w:tr>
      <w:tr w:rsidR="00B17F9C" w14:paraId="70BB1E9C" w14:textId="77777777" w:rsidTr="00BB0B85">
        <w:trPr>
          <w:trHeight w:val="312"/>
        </w:trPr>
        <w:tc>
          <w:tcPr>
            <w:tcW w:w="709" w:type="dxa"/>
          </w:tcPr>
          <w:p w14:paraId="29250F09" w14:textId="2DA872CE" w:rsidR="00B17F9C" w:rsidRDefault="00A5366F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17F9C">
              <w:rPr>
                <w:b/>
                <w:bCs/>
              </w:rPr>
              <w:t>.7.</w:t>
            </w:r>
          </w:p>
        </w:tc>
        <w:tc>
          <w:tcPr>
            <w:tcW w:w="5387" w:type="dxa"/>
          </w:tcPr>
          <w:p w14:paraId="0DBE98ED" w14:textId="3899517B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Прием данных для проведения тестирования клиента-</w:t>
            </w:r>
            <w:proofErr w:type="spellStart"/>
            <w:proofErr w:type="gramStart"/>
            <w:r>
              <w:rPr>
                <w:b/>
                <w:bCs/>
              </w:rPr>
              <w:t>физ.лица</w:t>
            </w:r>
            <w:proofErr w:type="spellEnd"/>
            <w:proofErr w:type="gramEnd"/>
          </w:p>
        </w:tc>
        <w:tc>
          <w:tcPr>
            <w:tcW w:w="1134" w:type="dxa"/>
            <w:noWrap/>
          </w:tcPr>
          <w:p w14:paraId="63FD689A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0BA2D81B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01493677" w14:textId="77777777" w:rsidR="00B17F9C" w:rsidRDefault="00B17F9C" w:rsidP="00B17F9C">
            <w:r>
              <w:t> </w:t>
            </w:r>
          </w:p>
        </w:tc>
      </w:tr>
      <w:tr w:rsidR="00B17F9C" w14:paraId="25965E11" w14:textId="77777777" w:rsidTr="00BB0B85">
        <w:trPr>
          <w:trHeight w:val="312"/>
        </w:trPr>
        <w:tc>
          <w:tcPr>
            <w:tcW w:w="709" w:type="dxa"/>
          </w:tcPr>
          <w:p w14:paraId="55924D65" w14:textId="28C099D9" w:rsidR="00B17F9C" w:rsidRDefault="00A5366F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17F9C">
              <w:rPr>
                <w:b/>
                <w:bCs/>
              </w:rPr>
              <w:t>.8.</w:t>
            </w:r>
          </w:p>
        </w:tc>
        <w:tc>
          <w:tcPr>
            <w:tcW w:w="5387" w:type="dxa"/>
          </w:tcPr>
          <w:p w14:paraId="68AFF155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Прием поручений на торговые операции:</w:t>
            </w:r>
          </w:p>
        </w:tc>
        <w:tc>
          <w:tcPr>
            <w:tcW w:w="1134" w:type="dxa"/>
            <w:noWrap/>
          </w:tcPr>
          <w:p w14:paraId="40CA3B52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295292C8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5FD5BBE6" w14:textId="77777777" w:rsidR="00B17F9C" w:rsidRDefault="00B17F9C" w:rsidP="00B17F9C">
            <w:r>
              <w:t> </w:t>
            </w:r>
          </w:p>
        </w:tc>
      </w:tr>
      <w:tr w:rsidR="00B17F9C" w14:paraId="40639F46" w14:textId="77777777" w:rsidTr="00BB0B85">
        <w:trPr>
          <w:trHeight w:val="312"/>
        </w:trPr>
        <w:tc>
          <w:tcPr>
            <w:tcW w:w="709" w:type="dxa"/>
          </w:tcPr>
          <w:p w14:paraId="14A38127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5F9E79E0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лимитные ордера</w:t>
            </w:r>
          </w:p>
        </w:tc>
        <w:tc>
          <w:tcPr>
            <w:tcW w:w="1134" w:type="dxa"/>
            <w:noWrap/>
          </w:tcPr>
          <w:p w14:paraId="5DB675DE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3BD4AA47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68953D75" w14:textId="77777777" w:rsidR="00B17F9C" w:rsidRDefault="00B17F9C" w:rsidP="00B17F9C">
            <w:r>
              <w:t> </w:t>
            </w:r>
          </w:p>
        </w:tc>
      </w:tr>
      <w:tr w:rsidR="00B17F9C" w14:paraId="3F0ACCED" w14:textId="77777777" w:rsidTr="00BB0B85">
        <w:trPr>
          <w:trHeight w:val="312"/>
        </w:trPr>
        <w:tc>
          <w:tcPr>
            <w:tcW w:w="709" w:type="dxa"/>
          </w:tcPr>
          <w:p w14:paraId="48E21E3D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25AEF3E3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рыночные ордера</w:t>
            </w:r>
          </w:p>
        </w:tc>
        <w:tc>
          <w:tcPr>
            <w:tcW w:w="1134" w:type="dxa"/>
            <w:noWrap/>
          </w:tcPr>
          <w:p w14:paraId="43CF0A41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78C941B1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5BEA1A96" w14:textId="77777777" w:rsidR="00B17F9C" w:rsidRDefault="00B17F9C" w:rsidP="00B17F9C">
            <w:r>
              <w:t> </w:t>
            </w:r>
          </w:p>
        </w:tc>
      </w:tr>
      <w:tr w:rsidR="00B17F9C" w14:paraId="2A508424" w14:textId="77777777" w:rsidTr="00BB0B85">
        <w:trPr>
          <w:trHeight w:val="312"/>
        </w:trPr>
        <w:tc>
          <w:tcPr>
            <w:tcW w:w="709" w:type="dxa"/>
          </w:tcPr>
          <w:p w14:paraId="1C64712C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54566CFD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стоп-заявки</w:t>
            </w:r>
          </w:p>
        </w:tc>
        <w:tc>
          <w:tcPr>
            <w:tcW w:w="1134" w:type="dxa"/>
            <w:noWrap/>
          </w:tcPr>
          <w:p w14:paraId="12A0151B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22567591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69E8FD76" w14:textId="77777777" w:rsidR="00B17F9C" w:rsidRDefault="00B17F9C" w:rsidP="00B17F9C">
            <w:r>
              <w:t> </w:t>
            </w:r>
          </w:p>
        </w:tc>
      </w:tr>
      <w:tr w:rsidR="00B17F9C" w14:paraId="42572932" w14:textId="77777777" w:rsidTr="00BB0B85">
        <w:trPr>
          <w:trHeight w:val="312"/>
        </w:trPr>
        <w:tc>
          <w:tcPr>
            <w:tcW w:w="709" w:type="dxa"/>
          </w:tcPr>
          <w:p w14:paraId="6DEA1E9C" w14:textId="0A088A19" w:rsidR="00B17F9C" w:rsidRDefault="00A5366F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17F9C">
              <w:rPr>
                <w:b/>
                <w:bCs/>
              </w:rPr>
              <w:t>.9.</w:t>
            </w:r>
          </w:p>
        </w:tc>
        <w:tc>
          <w:tcPr>
            <w:tcW w:w="5387" w:type="dxa"/>
          </w:tcPr>
          <w:p w14:paraId="49A53617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Прием поручений на неторговые операции:</w:t>
            </w:r>
          </w:p>
        </w:tc>
        <w:tc>
          <w:tcPr>
            <w:tcW w:w="1134" w:type="dxa"/>
            <w:noWrap/>
          </w:tcPr>
          <w:p w14:paraId="6218EE17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7172CB1C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5BE6DA72" w14:textId="77777777" w:rsidR="00B17F9C" w:rsidRDefault="00B17F9C" w:rsidP="00B17F9C">
            <w:r>
              <w:t> </w:t>
            </w:r>
          </w:p>
        </w:tc>
      </w:tr>
      <w:tr w:rsidR="00B17F9C" w14:paraId="57437BE5" w14:textId="77777777" w:rsidTr="00BB0B85">
        <w:trPr>
          <w:trHeight w:val="312"/>
        </w:trPr>
        <w:tc>
          <w:tcPr>
            <w:tcW w:w="709" w:type="dxa"/>
          </w:tcPr>
          <w:p w14:paraId="24D43E94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7D717E51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Вывод денежных средств</w:t>
            </w:r>
          </w:p>
        </w:tc>
        <w:tc>
          <w:tcPr>
            <w:tcW w:w="1134" w:type="dxa"/>
            <w:noWrap/>
          </w:tcPr>
          <w:p w14:paraId="0607DF5E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7710C906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59FCEE01" w14:textId="77777777" w:rsidR="00B17F9C" w:rsidRDefault="00B17F9C" w:rsidP="00B17F9C">
            <w:r>
              <w:t> </w:t>
            </w:r>
          </w:p>
        </w:tc>
      </w:tr>
      <w:tr w:rsidR="00B17F9C" w14:paraId="64A0DF0F" w14:textId="77777777" w:rsidTr="00BB0B85">
        <w:trPr>
          <w:trHeight w:val="312"/>
        </w:trPr>
        <w:tc>
          <w:tcPr>
            <w:tcW w:w="709" w:type="dxa"/>
          </w:tcPr>
          <w:p w14:paraId="52F4F0BC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19C42F65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Перевод/вывод ценных бумаг в депозитарии</w:t>
            </w:r>
          </w:p>
        </w:tc>
        <w:tc>
          <w:tcPr>
            <w:tcW w:w="1134" w:type="dxa"/>
            <w:noWrap/>
          </w:tcPr>
          <w:p w14:paraId="165AFA07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3B36AB32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3B527009" w14:textId="77777777" w:rsidR="00B17F9C" w:rsidRDefault="00B17F9C" w:rsidP="00B17F9C">
            <w:r>
              <w:t> </w:t>
            </w:r>
          </w:p>
        </w:tc>
      </w:tr>
      <w:tr w:rsidR="00B17F9C" w14:paraId="0F3B6DA4" w14:textId="77777777" w:rsidTr="00BB0B85">
        <w:trPr>
          <w:trHeight w:val="312"/>
        </w:trPr>
        <w:tc>
          <w:tcPr>
            <w:tcW w:w="709" w:type="dxa"/>
          </w:tcPr>
          <w:p w14:paraId="0A9A41D5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5ADC33C3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Получение информации по корпоративным действиям</w:t>
            </w:r>
          </w:p>
        </w:tc>
        <w:tc>
          <w:tcPr>
            <w:tcW w:w="1134" w:type="dxa"/>
            <w:noWrap/>
          </w:tcPr>
          <w:p w14:paraId="4CBAA032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2EA08EA2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608CA8FA" w14:textId="77777777" w:rsidR="00B17F9C" w:rsidRDefault="00B17F9C" w:rsidP="00B17F9C">
            <w:r>
              <w:t> </w:t>
            </w:r>
          </w:p>
        </w:tc>
      </w:tr>
      <w:tr w:rsidR="00B17F9C" w14:paraId="3E737C47" w14:textId="77777777" w:rsidTr="00BB0B85">
        <w:trPr>
          <w:trHeight w:val="312"/>
        </w:trPr>
        <w:tc>
          <w:tcPr>
            <w:tcW w:w="709" w:type="dxa"/>
          </w:tcPr>
          <w:p w14:paraId="75E9F8DA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2BFCBFF4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Запрос на формирование отчета брокера за период </w:t>
            </w:r>
          </w:p>
        </w:tc>
        <w:tc>
          <w:tcPr>
            <w:tcW w:w="1134" w:type="dxa"/>
            <w:noWrap/>
          </w:tcPr>
          <w:p w14:paraId="1A5CB7C1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72021EDB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5666BD28" w14:textId="77777777" w:rsidR="00B17F9C" w:rsidRDefault="00B17F9C" w:rsidP="00B17F9C">
            <w:r>
              <w:t> </w:t>
            </w:r>
          </w:p>
        </w:tc>
      </w:tr>
      <w:tr w:rsidR="00B17F9C" w14:paraId="5A5C2BB9" w14:textId="77777777" w:rsidTr="00BB0B85">
        <w:trPr>
          <w:trHeight w:val="312"/>
        </w:trPr>
        <w:tc>
          <w:tcPr>
            <w:tcW w:w="709" w:type="dxa"/>
          </w:tcPr>
          <w:p w14:paraId="6F7373FA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3B3522E6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История операций</w:t>
            </w:r>
          </w:p>
        </w:tc>
        <w:tc>
          <w:tcPr>
            <w:tcW w:w="1134" w:type="dxa"/>
            <w:noWrap/>
          </w:tcPr>
          <w:p w14:paraId="0088ACBF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1657D10A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41FB2235" w14:textId="77777777" w:rsidR="00B17F9C" w:rsidRDefault="00B17F9C" w:rsidP="00B17F9C">
            <w:r>
              <w:t> </w:t>
            </w:r>
          </w:p>
        </w:tc>
      </w:tr>
      <w:tr w:rsidR="00B17F9C" w14:paraId="2AEA53C1" w14:textId="77777777" w:rsidTr="00BB0B85">
        <w:trPr>
          <w:trHeight w:val="312"/>
        </w:trPr>
        <w:tc>
          <w:tcPr>
            <w:tcW w:w="709" w:type="dxa"/>
          </w:tcPr>
          <w:p w14:paraId="1D063FE9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13CE901C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Изменение анкетных данных </w:t>
            </w:r>
          </w:p>
        </w:tc>
        <w:tc>
          <w:tcPr>
            <w:tcW w:w="1134" w:type="dxa"/>
            <w:noWrap/>
          </w:tcPr>
          <w:p w14:paraId="767B3A11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706F8B58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0241A1D7" w14:textId="77777777" w:rsidR="00B17F9C" w:rsidRDefault="00B17F9C" w:rsidP="00B17F9C">
            <w:r>
              <w:t> </w:t>
            </w:r>
          </w:p>
        </w:tc>
      </w:tr>
      <w:tr w:rsidR="00B17F9C" w14:paraId="34114A49" w14:textId="77777777" w:rsidTr="00BB0B85">
        <w:trPr>
          <w:trHeight w:val="312"/>
        </w:trPr>
        <w:tc>
          <w:tcPr>
            <w:tcW w:w="709" w:type="dxa"/>
          </w:tcPr>
          <w:p w14:paraId="7A9BD1C1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46CAC443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Изменение тарифа</w:t>
            </w:r>
          </w:p>
        </w:tc>
        <w:tc>
          <w:tcPr>
            <w:tcW w:w="1134" w:type="dxa"/>
            <w:noWrap/>
          </w:tcPr>
          <w:p w14:paraId="6BD80E96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5AB47EEF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59768D22" w14:textId="77777777" w:rsidR="00B17F9C" w:rsidRDefault="00B17F9C" w:rsidP="00B17F9C">
            <w:r>
              <w:t> </w:t>
            </w:r>
          </w:p>
        </w:tc>
      </w:tr>
      <w:tr w:rsidR="00B17F9C" w14:paraId="37B0A722" w14:textId="77777777" w:rsidTr="00BB0B85">
        <w:trPr>
          <w:trHeight w:val="312"/>
        </w:trPr>
        <w:tc>
          <w:tcPr>
            <w:tcW w:w="709" w:type="dxa"/>
          </w:tcPr>
          <w:p w14:paraId="165BB2CE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56E74BF8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Получение брокерского отчета</w:t>
            </w:r>
            <w:r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</w:rPr>
              <w:t>файл)</w:t>
            </w:r>
          </w:p>
        </w:tc>
        <w:tc>
          <w:tcPr>
            <w:tcW w:w="1134" w:type="dxa"/>
            <w:noWrap/>
          </w:tcPr>
          <w:p w14:paraId="025A5FB6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60166AD5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570D638B" w14:textId="77777777" w:rsidR="00B17F9C" w:rsidRDefault="00B17F9C" w:rsidP="00B17F9C">
            <w:r>
              <w:t> </w:t>
            </w:r>
          </w:p>
        </w:tc>
      </w:tr>
      <w:tr w:rsidR="00B17F9C" w14:paraId="1A09115B" w14:textId="77777777" w:rsidTr="00BB0B85">
        <w:trPr>
          <w:trHeight w:val="312"/>
        </w:trPr>
        <w:tc>
          <w:tcPr>
            <w:tcW w:w="709" w:type="dxa"/>
          </w:tcPr>
          <w:p w14:paraId="0F08A2D0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595AC8C6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Получение налогового отчета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файл)</w:t>
            </w:r>
          </w:p>
        </w:tc>
        <w:tc>
          <w:tcPr>
            <w:tcW w:w="1134" w:type="dxa"/>
            <w:noWrap/>
          </w:tcPr>
          <w:p w14:paraId="0AD52B26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2EE514C4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255A7361" w14:textId="77777777" w:rsidR="00B17F9C" w:rsidRDefault="00B17F9C" w:rsidP="00B17F9C">
            <w:r>
              <w:t> </w:t>
            </w:r>
          </w:p>
        </w:tc>
      </w:tr>
      <w:tr w:rsidR="00B17F9C" w14:paraId="4C8CB13A" w14:textId="77777777" w:rsidTr="00BB0B85">
        <w:trPr>
          <w:trHeight w:val="312"/>
        </w:trPr>
        <w:tc>
          <w:tcPr>
            <w:tcW w:w="709" w:type="dxa"/>
          </w:tcPr>
          <w:p w14:paraId="68EB7D9D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</w:tcPr>
          <w:p w14:paraId="2D3EDAA9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Получение депозитарного отчета </w:t>
            </w:r>
            <w:r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</w:rPr>
              <w:t>файл)</w:t>
            </w:r>
          </w:p>
        </w:tc>
        <w:tc>
          <w:tcPr>
            <w:tcW w:w="1134" w:type="dxa"/>
            <w:noWrap/>
          </w:tcPr>
          <w:p w14:paraId="5F574B14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32E81542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0C845A66" w14:textId="77777777" w:rsidR="00B17F9C" w:rsidRDefault="00B17F9C" w:rsidP="00B17F9C">
            <w:r>
              <w:t> </w:t>
            </w:r>
          </w:p>
        </w:tc>
      </w:tr>
      <w:tr w:rsidR="00B17F9C" w14:paraId="4EF47908" w14:textId="77777777" w:rsidTr="00BB0B85">
        <w:trPr>
          <w:trHeight w:val="312"/>
        </w:trPr>
        <w:tc>
          <w:tcPr>
            <w:tcW w:w="709" w:type="dxa"/>
          </w:tcPr>
          <w:p w14:paraId="4C77E46C" w14:textId="03A41A63" w:rsidR="00B17F9C" w:rsidRDefault="00A5366F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17F9C">
              <w:rPr>
                <w:b/>
                <w:bCs/>
              </w:rPr>
              <w:t>.10.</w:t>
            </w:r>
          </w:p>
        </w:tc>
        <w:tc>
          <w:tcPr>
            <w:tcW w:w="5387" w:type="dxa"/>
          </w:tcPr>
          <w:p w14:paraId="2E82E1B8" w14:textId="77777777" w:rsidR="00B17F9C" w:rsidRDefault="00B17F9C" w:rsidP="00B17F9C">
            <w:pPr>
              <w:rPr>
                <w:b/>
                <w:bCs/>
              </w:rPr>
            </w:pPr>
            <w:r>
              <w:rPr>
                <w:b/>
                <w:bCs/>
              </w:rPr>
              <w:t>Передача статуса подданных поручений</w:t>
            </w:r>
          </w:p>
        </w:tc>
        <w:tc>
          <w:tcPr>
            <w:tcW w:w="1134" w:type="dxa"/>
            <w:noWrap/>
          </w:tcPr>
          <w:p w14:paraId="6E1A2B8E" w14:textId="77777777" w:rsidR="00B17F9C" w:rsidRDefault="00B17F9C" w:rsidP="00B17F9C">
            <w:r>
              <w:t> </w:t>
            </w:r>
          </w:p>
        </w:tc>
        <w:tc>
          <w:tcPr>
            <w:tcW w:w="1022" w:type="dxa"/>
            <w:noWrap/>
          </w:tcPr>
          <w:p w14:paraId="7D05CD02" w14:textId="77777777" w:rsidR="00B17F9C" w:rsidRDefault="00B17F9C" w:rsidP="00B17F9C">
            <w:r>
              <w:t> </w:t>
            </w:r>
          </w:p>
        </w:tc>
        <w:tc>
          <w:tcPr>
            <w:tcW w:w="2522" w:type="dxa"/>
            <w:noWrap/>
          </w:tcPr>
          <w:p w14:paraId="6296D19E" w14:textId="77777777" w:rsidR="00B17F9C" w:rsidRDefault="00B17F9C" w:rsidP="00B17F9C">
            <w:r>
              <w:t> </w:t>
            </w:r>
          </w:p>
        </w:tc>
      </w:tr>
      <w:tr w:rsidR="000B6566" w14:paraId="12F088F3" w14:textId="0C962E41" w:rsidTr="00BB0B85">
        <w:trPr>
          <w:trHeight w:val="312"/>
        </w:trPr>
        <w:tc>
          <w:tcPr>
            <w:tcW w:w="709" w:type="dxa"/>
          </w:tcPr>
          <w:p w14:paraId="425D284E" w14:textId="4994F765" w:rsidR="000B6566" w:rsidRDefault="00A5366F" w:rsidP="000B656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387" w:type="dxa"/>
          </w:tcPr>
          <w:p w14:paraId="0ADFFDCC" w14:textId="77777777" w:rsidR="000B6566" w:rsidRDefault="000B6566" w:rsidP="000B6566">
            <w:pPr>
              <w:rPr>
                <w:b/>
                <w:bCs/>
              </w:rPr>
            </w:pPr>
            <w:r>
              <w:rPr>
                <w:b/>
                <w:bCs/>
              </w:rPr>
              <w:t>В какие сроки осуществляет вывод денежных средств клиентов?</w:t>
            </w:r>
          </w:p>
        </w:tc>
        <w:tc>
          <w:tcPr>
            <w:tcW w:w="4678" w:type="dxa"/>
            <w:gridSpan w:val="3"/>
            <w:noWrap/>
          </w:tcPr>
          <w:p w14:paraId="6816B691" w14:textId="71FA34F1" w:rsidR="000B6566" w:rsidRDefault="000B6566" w:rsidP="000B6566">
            <w:r>
              <w:rPr>
                <w:bCs/>
              </w:rPr>
              <w:t xml:space="preserve">укажите: </w:t>
            </w:r>
            <w:r>
              <w:t> </w:t>
            </w:r>
          </w:p>
          <w:p w14:paraId="5BAC65B7" w14:textId="1AA5DCDC" w:rsidR="000B6566" w:rsidRDefault="000B6566" w:rsidP="000B6566">
            <w:r>
              <w:t> </w:t>
            </w:r>
          </w:p>
        </w:tc>
      </w:tr>
      <w:tr w:rsidR="00A5366F" w:rsidRPr="00C068B5" w14:paraId="1D3D37A4" w14:textId="2C07FBBA" w:rsidTr="00BB0B85">
        <w:trPr>
          <w:trHeight w:val="312"/>
        </w:trPr>
        <w:tc>
          <w:tcPr>
            <w:tcW w:w="709" w:type="dxa"/>
          </w:tcPr>
          <w:p w14:paraId="0D71464C" w14:textId="70AAE610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387" w:type="dxa"/>
          </w:tcPr>
          <w:p w14:paraId="4DA29532" w14:textId="7E0AF700" w:rsidR="00A5366F" w:rsidRDefault="00A5366F" w:rsidP="00A5366F">
            <w:pPr>
              <w:rPr>
                <w:b/>
                <w:bCs/>
              </w:rPr>
            </w:pPr>
            <w:r w:rsidRPr="00C068B5">
              <w:rPr>
                <w:b/>
                <w:bCs/>
              </w:rPr>
              <w:t xml:space="preserve">Имеется ли возможность установить </w:t>
            </w:r>
            <w:r w:rsidR="007C3ED6">
              <w:rPr>
                <w:b/>
                <w:bCs/>
              </w:rPr>
              <w:t xml:space="preserve">в системах, содержащих данные клиентов, </w:t>
            </w:r>
            <w:r w:rsidRPr="00C068B5">
              <w:rPr>
                <w:b/>
                <w:bCs/>
              </w:rPr>
              <w:t>ограничение на просмотр</w:t>
            </w:r>
            <w:r w:rsidR="007C3ED6">
              <w:rPr>
                <w:b/>
                <w:bCs/>
              </w:rPr>
              <w:t xml:space="preserve"> и</w:t>
            </w:r>
            <w:r w:rsidRPr="00C068B5">
              <w:rPr>
                <w:b/>
                <w:bCs/>
              </w:rPr>
              <w:t xml:space="preserve"> использование контактных данных клиентов</w:t>
            </w:r>
            <w:r w:rsidR="007C3ED6">
              <w:rPr>
                <w:b/>
                <w:bCs/>
              </w:rPr>
              <w:t xml:space="preserve"> </w:t>
            </w:r>
            <w:r w:rsidR="007C1EC5">
              <w:rPr>
                <w:b/>
                <w:bCs/>
              </w:rPr>
              <w:t xml:space="preserve">для </w:t>
            </w:r>
            <w:r w:rsidR="007C3ED6">
              <w:rPr>
                <w:b/>
                <w:bCs/>
              </w:rPr>
              <w:t>пр</w:t>
            </w:r>
            <w:r w:rsidR="007C1EC5">
              <w:rPr>
                <w:b/>
                <w:bCs/>
              </w:rPr>
              <w:t>е</w:t>
            </w:r>
            <w:r w:rsidR="007C3ED6">
              <w:rPr>
                <w:b/>
                <w:bCs/>
              </w:rPr>
              <w:t>д</w:t>
            </w:r>
            <w:r w:rsidR="007C1EC5">
              <w:rPr>
                <w:b/>
                <w:bCs/>
              </w:rPr>
              <w:t>ло</w:t>
            </w:r>
            <w:r w:rsidR="007C3ED6">
              <w:rPr>
                <w:b/>
                <w:bCs/>
              </w:rPr>
              <w:t>жения товаров, работ, услуг в интересах компании и аффилированных лиц</w:t>
            </w:r>
            <w:r w:rsidRPr="00C068B5">
              <w:rPr>
                <w:b/>
                <w:bCs/>
              </w:rPr>
              <w:t>?</w:t>
            </w:r>
          </w:p>
        </w:tc>
        <w:tc>
          <w:tcPr>
            <w:tcW w:w="1134" w:type="dxa"/>
            <w:noWrap/>
          </w:tcPr>
          <w:p w14:paraId="714272DB" w14:textId="4D15E159" w:rsidR="00A5366F" w:rsidRPr="00C068B5" w:rsidRDefault="00A5366F" w:rsidP="00A5366F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544" w:type="dxa"/>
            <w:gridSpan w:val="2"/>
          </w:tcPr>
          <w:p w14:paraId="5B72F543" w14:textId="77777777" w:rsidR="00A5366F" w:rsidRDefault="00A5366F" w:rsidP="00A5366F">
            <w:r>
              <w:t> комментарий:</w:t>
            </w:r>
          </w:p>
          <w:p w14:paraId="4950CDA9" w14:textId="6437F4B0" w:rsidR="00A5366F" w:rsidRPr="00BE73B6" w:rsidRDefault="00A5366F" w:rsidP="00A5366F">
            <w:pPr>
              <w:rPr>
                <w:b/>
                <w:bCs/>
              </w:rPr>
            </w:pPr>
            <w:r>
              <w:t> </w:t>
            </w:r>
          </w:p>
        </w:tc>
      </w:tr>
      <w:tr w:rsidR="00A5366F" w14:paraId="6B4D843A" w14:textId="77777777" w:rsidTr="00BB0B85">
        <w:trPr>
          <w:trHeight w:val="660"/>
        </w:trPr>
        <w:tc>
          <w:tcPr>
            <w:tcW w:w="709" w:type="dxa"/>
          </w:tcPr>
          <w:p w14:paraId="13D4118F" w14:textId="72E3B6B4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387" w:type="dxa"/>
          </w:tcPr>
          <w:p w14:paraId="49B252C5" w14:textId="77777777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Используются ли автоматизированные запросы на сервисы ЕСИА и СМЭВ при проверке клиента по требованиям 115-ФЗ?</w:t>
            </w:r>
          </w:p>
        </w:tc>
        <w:tc>
          <w:tcPr>
            <w:tcW w:w="1134" w:type="dxa"/>
            <w:noWrap/>
          </w:tcPr>
          <w:p w14:paraId="7701971C" w14:textId="77777777" w:rsidR="00A5366F" w:rsidRDefault="00A5366F" w:rsidP="00A5366F">
            <w:r>
              <w:t> </w:t>
            </w:r>
          </w:p>
        </w:tc>
        <w:tc>
          <w:tcPr>
            <w:tcW w:w="3544" w:type="dxa"/>
            <w:gridSpan w:val="2"/>
            <w:noWrap/>
          </w:tcPr>
          <w:p w14:paraId="2C101F5D" w14:textId="7691E5A4" w:rsidR="00A5366F" w:rsidRDefault="00A5366F" w:rsidP="00A5366F">
            <w:r>
              <w:t> комментарий:</w:t>
            </w:r>
          </w:p>
          <w:p w14:paraId="4504FC3D" w14:textId="3E570964" w:rsidR="00A5366F" w:rsidRDefault="00A5366F" w:rsidP="00A5366F">
            <w:r>
              <w:t> </w:t>
            </w:r>
          </w:p>
        </w:tc>
      </w:tr>
      <w:tr w:rsidR="00A5366F" w14:paraId="375A0550" w14:textId="77777777" w:rsidTr="00BB0B85">
        <w:trPr>
          <w:trHeight w:val="312"/>
        </w:trPr>
        <w:tc>
          <w:tcPr>
            <w:tcW w:w="709" w:type="dxa"/>
          </w:tcPr>
          <w:p w14:paraId="2E06E76A" w14:textId="77777777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387" w:type="dxa"/>
          </w:tcPr>
          <w:p w14:paraId="59E88DB8" w14:textId="77777777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Имеется ли у компании собственная инфраструктура ЦОД\</w:t>
            </w:r>
            <w:proofErr w:type="spellStart"/>
            <w:r>
              <w:rPr>
                <w:b/>
                <w:bCs/>
              </w:rPr>
              <w:t>colocation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1134" w:type="dxa"/>
            <w:noWrap/>
          </w:tcPr>
          <w:p w14:paraId="4991BF3C" w14:textId="77777777" w:rsidR="00A5366F" w:rsidRDefault="00A5366F" w:rsidP="00A5366F">
            <w:r>
              <w:t> </w:t>
            </w:r>
          </w:p>
        </w:tc>
        <w:tc>
          <w:tcPr>
            <w:tcW w:w="3544" w:type="dxa"/>
            <w:gridSpan w:val="2"/>
            <w:noWrap/>
          </w:tcPr>
          <w:p w14:paraId="35BF1B7B" w14:textId="77777777" w:rsidR="00A5366F" w:rsidRDefault="00A5366F" w:rsidP="00A5366F">
            <w:r>
              <w:t> </w:t>
            </w:r>
          </w:p>
          <w:p w14:paraId="0CDDE2FF" w14:textId="24E6650B" w:rsidR="00A5366F" w:rsidRDefault="00A5366F" w:rsidP="00A5366F">
            <w:r>
              <w:t> </w:t>
            </w:r>
          </w:p>
        </w:tc>
      </w:tr>
      <w:tr w:rsidR="00A5366F" w14:paraId="2752018D" w14:textId="77777777" w:rsidTr="00BB0B85">
        <w:trPr>
          <w:trHeight w:val="312"/>
        </w:trPr>
        <w:tc>
          <w:tcPr>
            <w:tcW w:w="709" w:type="dxa"/>
          </w:tcPr>
          <w:p w14:paraId="138A9C24" w14:textId="77777777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387" w:type="dxa"/>
          </w:tcPr>
          <w:p w14:paraId="4794CEE5" w14:textId="77777777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Имеется ли у компании ресурсы в облачных провайдерах</w:t>
            </w:r>
          </w:p>
        </w:tc>
        <w:tc>
          <w:tcPr>
            <w:tcW w:w="1134" w:type="dxa"/>
            <w:noWrap/>
          </w:tcPr>
          <w:p w14:paraId="32D1FB69" w14:textId="77777777" w:rsidR="00A5366F" w:rsidRDefault="00A5366F" w:rsidP="00A5366F">
            <w:r>
              <w:t> </w:t>
            </w:r>
          </w:p>
        </w:tc>
        <w:tc>
          <w:tcPr>
            <w:tcW w:w="3544" w:type="dxa"/>
            <w:gridSpan w:val="2"/>
            <w:noWrap/>
          </w:tcPr>
          <w:p w14:paraId="2440C120" w14:textId="77777777" w:rsidR="00A5366F" w:rsidRDefault="00A5366F" w:rsidP="00A5366F">
            <w:r>
              <w:t> </w:t>
            </w:r>
          </w:p>
          <w:p w14:paraId="65D13E5A" w14:textId="74D4D6C9" w:rsidR="00A5366F" w:rsidRDefault="00A5366F" w:rsidP="00A5366F">
            <w:r>
              <w:t> </w:t>
            </w:r>
          </w:p>
        </w:tc>
      </w:tr>
      <w:tr w:rsidR="00A5366F" w14:paraId="4738ADED" w14:textId="77777777" w:rsidTr="00BB0B85">
        <w:trPr>
          <w:trHeight w:val="312"/>
        </w:trPr>
        <w:tc>
          <w:tcPr>
            <w:tcW w:w="709" w:type="dxa"/>
          </w:tcPr>
          <w:p w14:paraId="1012458F" w14:textId="77777777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387" w:type="dxa"/>
          </w:tcPr>
          <w:p w14:paraId="28032F6E" w14:textId="77777777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Является ли инфраструктура отказоустойчивой в рамках </w:t>
            </w:r>
            <w:proofErr w:type="spellStart"/>
            <w:r>
              <w:rPr>
                <w:b/>
                <w:bCs/>
              </w:rPr>
              <w:t>ЦОДа</w:t>
            </w:r>
            <w:proofErr w:type="spellEnd"/>
            <w:r>
              <w:rPr>
                <w:b/>
                <w:bCs/>
              </w:rPr>
              <w:t xml:space="preserve"> (N+1)?</w:t>
            </w:r>
          </w:p>
        </w:tc>
        <w:tc>
          <w:tcPr>
            <w:tcW w:w="1134" w:type="dxa"/>
            <w:noWrap/>
          </w:tcPr>
          <w:p w14:paraId="1D3F5672" w14:textId="77777777" w:rsidR="00A5366F" w:rsidRDefault="00A5366F" w:rsidP="00A5366F">
            <w:r>
              <w:t> </w:t>
            </w:r>
          </w:p>
        </w:tc>
        <w:tc>
          <w:tcPr>
            <w:tcW w:w="3544" w:type="dxa"/>
            <w:gridSpan w:val="2"/>
            <w:noWrap/>
          </w:tcPr>
          <w:p w14:paraId="791E78E3" w14:textId="77777777" w:rsidR="00A5366F" w:rsidRDefault="00A5366F" w:rsidP="00A5366F">
            <w:r>
              <w:t> </w:t>
            </w:r>
          </w:p>
          <w:p w14:paraId="458CD79E" w14:textId="57D09CDC" w:rsidR="00A5366F" w:rsidRDefault="00A5366F" w:rsidP="00A5366F">
            <w:r>
              <w:t> </w:t>
            </w:r>
          </w:p>
        </w:tc>
      </w:tr>
      <w:tr w:rsidR="00A5366F" w14:paraId="0C3BC46A" w14:textId="77777777" w:rsidTr="00BB0B85">
        <w:trPr>
          <w:trHeight w:val="624"/>
        </w:trPr>
        <w:tc>
          <w:tcPr>
            <w:tcW w:w="709" w:type="dxa"/>
          </w:tcPr>
          <w:p w14:paraId="64753BA8" w14:textId="77777777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387" w:type="dxa"/>
          </w:tcPr>
          <w:p w14:paraId="007E7EB7" w14:textId="77777777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Является ли инфраструктура </w:t>
            </w:r>
            <w:proofErr w:type="spellStart"/>
            <w:r>
              <w:rPr>
                <w:b/>
                <w:bCs/>
              </w:rPr>
              <w:t>геораспределенной</w:t>
            </w:r>
            <w:proofErr w:type="spellEnd"/>
            <w:r>
              <w:rPr>
                <w:b/>
                <w:bCs/>
              </w:rPr>
              <w:t xml:space="preserve"> (несколько </w:t>
            </w:r>
            <w:proofErr w:type="spellStart"/>
            <w:r>
              <w:rPr>
                <w:b/>
                <w:bCs/>
              </w:rPr>
              <w:t>датацентров</w:t>
            </w:r>
            <w:proofErr w:type="spellEnd"/>
            <w:r>
              <w:rPr>
                <w:b/>
                <w:bCs/>
              </w:rPr>
              <w:t>\зон в рамках облачного провайдера)?</w:t>
            </w:r>
          </w:p>
        </w:tc>
        <w:tc>
          <w:tcPr>
            <w:tcW w:w="1134" w:type="dxa"/>
            <w:noWrap/>
          </w:tcPr>
          <w:p w14:paraId="0FCFEE6D" w14:textId="77777777" w:rsidR="00A5366F" w:rsidRDefault="00A5366F" w:rsidP="00A5366F">
            <w:r>
              <w:t> </w:t>
            </w:r>
          </w:p>
        </w:tc>
        <w:tc>
          <w:tcPr>
            <w:tcW w:w="3544" w:type="dxa"/>
            <w:gridSpan w:val="2"/>
            <w:noWrap/>
          </w:tcPr>
          <w:p w14:paraId="44B5C462" w14:textId="38D42B82" w:rsidR="00A5366F" w:rsidRDefault="00A5366F" w:rsidP="00BE73B6">
            <w:r>
              <w:t>  </w:t>
            </w:r>
          </w:p>
        </w:tc>
      </w:tr>
      <w:tr w:rsidR="00A5366F" w14:paraId="1C6BC70E" w14:textId="77777777" w:rsidTr="00BB0B85">
        <w:trPr>
          <w:trHeight w:val="233"/>
        </w:trPr>
        <w:tc>
          <w:tcPr>
            <w:tcW w:w="709" w:type="dxa"/>
            <w:noWrap/>
          </w:tcPr>
          <w:p w14:paraId="6BEABDB1" w14:textId="77777777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387" w:type="dxa"/>
          </w:tcPr>
          <w:p w14:paraId="277C2F6E" w14:textId="77777777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Имеются ли тестовые среды? Какие и сколько?</w:t>
            </w:r>
          </w:p>
        </w:tc>
        <w:tc>
          <w:tcPr>
            <w:tcW w:w="1134" w:type="dxa"/>
            <w:noWrap/>
          </w:tcPr>
          <w:p w14:paraId="623459D0" w14:textId="77777777" w:rsidR="00A5366F" w:rsidRDefault="00A5366F" w:rsidP="00A5366F">
            <w:r>
              <w:t> </w:t>
            </w:r>
          </w:p>
        </w:tc>
        <w:tc>
          <w:tcPr>
            <w:tcW w:w="3544" w:type="dxa"/>
            <w:gridSpan w:val="2"/>
            <w:noWrap/>
          </w:tcPr>
          <w:p w14:paraId="2D4A74B3" w14:textId="3E95DC63" w:rsidR="00A5366F" w:rsidRPr="00C068B5" w:rsidRDefault="00A5366F" w:rsidP="00A5366F">
            <w:r>
              <w:t>  </w:t>
            </w:r>
          </w:p>
        </w:tc>
      </w:tr>
      <w:tr w:rsidR="00A5366F" w14:paraId="44D62888" w14:textId="77777777" w:rsidTr="00BB0B85">
        <w:trPr>
          <w:trHeight w:val="233"/>
        </w:trPr>
        <w:tc>
          <w:tcPr>
            <w:tcW w:w="709" w:type="dxa"/>
            <w:noWrap/>
          </w:tcPr>
          <w:p w14:paraId="6E181890" w14:textId="0A8C7FB9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387" w:type="dxa"/>
          </w:tcPr>
          <w:p w14:paraId="2D734E2A" w14:textId="1D07FC2D" w:rsidR="00A5366F" w:rsidRDefault="00A5366F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Есть ли ПО собственной разработки?</w:t>
            </w:r>
          </w:p>
        </w:tc>
        <w:tc>
          <w:tcPr>
            <w:tcW w:w="1134" w:type="dxa"/>
            <w:noWrap/>
          </w:tcPr>
          <w:p w14:paraId="3B8A72DB" w14:textId="77777777" w:rsidR="00A5366F" w:rsidRDefault="00A5366F" w:rsidP="00A5366F"/>
        </w:tc>
        <w:tc>
          <w:tcPr>
            <w:tcW w:w="3544" w:type="dxa"/>
            <w:gridSpan w:val="2"/>
            <w:noWrap/>
          </w:tcPr>
          <w:p w14:paraId="49650DFB" w14:textId="7C160BD5" w:rsidR="00A5366F" w:rsidRPr="00BB0B85" w:rsidRDefault="00A5366F" w:rsidP="00BB0B85">
            <w:pPr>
              <w:ind w:left="-111"/>
              <w:rPr>
                <w:sz w:val="18"/>
                <w:szCs w:val="18"/>
              </w:rPr>
            </w:pPr>
            <w:r w:rsidRPr="00BB0B85">
              <w:rPr>
                <w:bCs/>
                <w:sz w:val="18"/>
                <w:szCs w:val="18"/>
              </w:rPr>
              <w:t>Опишите за что отвечает и какой технологический стек:</w:t>
            </w:r>
          </w:p>
        </w:tc>
      </w:tr>
      <w:tr w:rsidR="00BB0B85" w14:paraId="15E72B09" w14:textId="77777777" w:rsidTr="00BB0B85">
        <w:trPr>
          <w:trHeight w:val="233"/>
        </w:trPr>
        <w:tc>
          <w:tcPr>
            <w:tcW w:w="709" w:type="dxa"/>
            <w:noWrap/>
          </w:tcPr>
          <w:p w14:paraId="6237809A" w14:textId="162E8DCA" w:rsidR="00BB0B85" w:rsidRDefault="00BB0B85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387" w:type="dxa"/>
          </w:tcPr>
          <w:p w14:paraId="064D865D" w14:textId="791916BC" w:rsidR="00BB0B85" w:rsidRDefault="00BB0B85" w:rsidP="00A5366F">
            <w:pPr>
              <w:rPr>
                <w:b/>
                <w:bCs/>
              </w:rPr>
            </w:pPr>
            <w:r w:rsidRPr="00771A1C">
              <w:rPr>
                <w:b/>
                <w:bCs/>
              </w:rPr>
              <w:t>Имеются ли в компании документы, регламентирующие процессы внутреннего контроля в целях ПНИИМР, в том числе обеспечивается ли их выполнение?</w:t>
            </w:r>
          </w:p>
        </w:tc>
        <w:tc>
          <w:tcPr>
            <w:tcW w:w="1134" w:type="dxa"/>
            <w:noWrap/>
          </w:tcPr>
          <w:p w14:paraId="67285F45" w14:textId="77777777" w:rsidR="00BB0B85" w:rsidRDefault="00BB0B85" w:rsidP="00A5366F"/>
        </w:tc>
        <w:tc>
          <w:tcPr>
            <w:tcW w:w="3544" w:type="dxa"/>
            <w:gridSpan w:val="2"/>
            <w:noWrap/>
          </w:tcPr>
          <w:p w14:paraId="12DBD0D5" w14:textId="77777777" w:rsidR="00BB0B85" w:rsidRPr="00C068B5" w:rsidRDefault="00BB0B85" w:rsidP="00A5366F">
            <w:pPr>
              <w:rPr>
                <w:bCs/>
                <w:sz w:val="20"/>
                <w:szCs w:val="20"/>
              </w:rPr>
            </w:pPr>
          </w:p>
        </w:tc>
      </w:tr>
      <w:tr w:rsidR="00BB0B85" w14:paraId="63676444" w14:textId="77777777" w:rsidTr="00BB0B85">
        <w:trPr>
          <w:trHeight w:val="233"/>
        </w:trPr>
        <w:tc>
          <w:tcPr>
            <w:tcW w:w="709" w:type="dxa"/>
            <w:noWrap/>
          </w:tcPr>
          <w:p w14:paraId="0F2BE916" w14:textId="2EF832DA" w:rsidR="00BB0B85" w:rsidRDefault="00BB0B85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387" w:type="dxa"/>
          </w:tcPr>
          <w:p w14:paraId="2299AB37" w14:textId="4367B19F" w:rsidR="00BB0B85" w:rsidRDefault="00BB0B85" w:rsidP="00A5366F">
            <w:pPr>
              <w:rPr>
                <w:b/>
                <w:bCs/>
              </w:rPr>
            </w:pPr>
            <w:r>
              <w:rPr>
                <w:b/>
                <w:bCs/>
              </w:rPr>
              <w:t>Автоматизированы ли процессы внутреннего контроля</w:t>
            </w:r>
            <w:r w:rsidRPr="005E44FC">
              <w:rPr>
                <w:bCs/>
              </w:rPr>
              <w:t xml:space="preserve">, </w:t>
            </w:r>
            <w:r w:rsidRPr="005E44FC">
              <w:rPr>
                <w:rFonts w:eastAsia="Times New Roman"/>
                <w:b/>
              </w:rPr>
              <w:t>применяются ли программно-алгоритмические комплексы (системы) мониторинга операций</w:t>
            </w:r>
            <w:r w:rsidRPr="005E44FC">
              <w:rPr>
                <w:b/>
                <w:bCs/>
              </w:rPr>
              <w:t>?</w:t>
            </w:r>
          </w:p>
        </w:tc>
        <w:tc>
          <w:tcPr>
            <w:tcW w:w="1134" w:type="dxa"/>
            <w:noWrap/>
          </w:tcPr>
          <w:p w14:paraId="7C4A159F" w14:textId="77777777" w:rsidR="00BB0B85" w:rsidRDefault="00BB0B85" w:rsidP="00A5366F"/>
        </w:tc>
        <w:tc>
          <w:tcPr>
            <w:tcW w:w="3544" w:type="dxa"/>
            <w:gridSpan w:val="2"/>
            <w:noWrap/>
          </w:tcPr>
          <w:p w14:paraId="412C8141" w14:textId="77777777" w:rsidR="00BB0B85" w:rsidRPr="00C068B5" w:rsidRDefault="00BB0B85" w:rsidP="00A5366F">
            <w:pPr>
              <w:rPr>
                <w:bCs/>
                <w:sz w:val="20"/>
                <w:szCs w:val="20"/>
              </w:rPr>
            </w:pPr>
          </w:p>
        </w:tc>
      </w:tr>
    </w:tbl>
    <w:p w14:paraId="00ABB92E" w14:textId="77777777" w:rsidR="00F85B4C" w:rsidRDefault="00F85B4C">
      <w:pPr>
        <w:spacing w:after="0" w:line="240" w:lineRule="auto"/>
        <w:ind w:left="851"/>
        <w:jc w:val="right"/>
        <w:rPr>
          <w:rFonts w:ascii="Tahoma" w:eastAsia="Times New Roman" w:hAnsi="Tahoma" w:cs="Tahoma"/>
          <w:b/>
          <w:lang w:eastAsia="ru-RU"/>
        </w:rPr>
      </w:pPr>
    </w:p>
    <w:p w14:paraId="2DC02EC0" w14:textId="56EBC2B2" w:rsidR="00815EC4" w:rsidRDefault="002651C1">
      <w:pPr>
        <w:spacing w:after="0" w:line="240" w:lineRule="auto"/>
        <w:ind w:left="851"/>
        <w:jc w:val="right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t>Приложение №4</w:t>
      </w:r>
    </w:p>
    <w:p w14:paraId="40CE3F56" w14:textId="77777777" w:rsidR="00815EC4" w:rsidRDefault="002651C1">
      <w:pPr>
        <w:spacing w:after="0" w:line="240" w:lineRule="auto"/>
        <w:ind w:left="851"/>
        <w:jc w:val="right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 к Программе</w:t>
      </w:r>
    </w:p>
    <w:p w14:paraId="436099F0" w14:textId="77777777" w:rsidR="00815EC4" w:rsidRDefault="002651C1">
      <w:pPr>
        <w:spacing w:before="60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Заявление</w:t>
      </w:r>
    </w:p>
    <w:p w14:paraId="6BFE61E7" w14:textId="77777777" w:rsidR="00815EC4" w:rsidRDefault="002651C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о присоединении к Программе привлечения клиентов в качестве Партнера</w:t>
      </w:r>
    </w:p>
    <w:p w14:paraId="18FED355" w14:textId="77777777" w:rsidR="00815EC4" w:rsidRDefault="00815EC4">
      <w:pPr>
        <w:spacing w:after="0" w:line="240" w:lineRule="auto"/>
        <w:jc w:val="center"/>
        <w:rPr>
          <w:rFonts w:ascii="Tahoma" w:hAnsi="Tahoma" w:cs="Tahoma"/>
          <w:b/>
        </w:rPr>
      </w:pPr>
    </w:p>
    <w:p w14:paraId="02FE1376" w14:textId="77777777" w:rsidR="00815EC4" w:rsidRDefault="002651C1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________________202_ г.</w:t>
      </w:r>
    </w:p>
    <w:p w14:paraId="683D5674" w14:textId="77777777" w:rsidR="00815EC4" w:rsidRDefault="002651C1">
      <w:pPr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Полное наименование Партнера (ОГРН/ИНН) настоящим заявляет (заявляю), что: </w:t>
      </w:r>
    </w:p>
    <w:p w14:paraId="142A9004" w14:textId="5ADFC29D" w:rsidR="00815EC4" w:rsidRDefault="002651C1" w:rsidP="000B0B3D">
      <w:pPr>
        <w:spacing w:line="285" w:lineRule="atLeast"/>
        <w:rPr>
          <w:rFonts w:ascii="Tahoma" w:hAnsi="Tahoma" w:cs="Tahoma"/>
        </w:rPr>
      </w:pPr>
      <w:r>
        <w:rPr>
          <w:rFonts w:ascii="Tahoma" w:hAnsi="Tahoma" w:cs="Tahoma"/>
        </w:rPr>
        <w:t>Ознакомлен(о) и присоединяется к Программе привлечения клиентов, размещенной на сайте</w:t>
      </w:r>
      <w:r w:rsidR="000B0B3D">
        <w:rPr>
          <w:rFonts w:ascii="Tahoma" w:hAnsi="Tahoma" w:cs="Tahoma"/>
        </w:rPr>
        <w:t xml:space="preserve"> </w:t>
      </w:r>
      <w:hyperlink r:id="rId11" w:history="1">
        <w:r w:rsidR="000B0B3D" w:rsidRPr="000B0B3D">
          <w:rPr>
            <w:rFonts w:ascii="Tahoma" w:hAnsi="Tahoma" w:cs="Tahoma"/>
          </w:rPr>
          <w:t>https://moex.com/programma-loyalnosti-dlya-brokerov</w:t>
        </w:r>
      </w:hyperlink>
      <w:r>
        <w:rPr>
          <w:rFonts w:ascii="Tahoma" w:hAnsi="Tahoma" w:cs="Tahoma"/>
        </w:rPr>
        <w:t xml:space="preserve"> (далее – Программа) в качестве Партнера с целью организации взаимодействия в рамках Программы с Участником _________________________, выбор которого осуществлен исключительно по собственному </w:t>
      </w:r>
      <w:r w:rsidR="009D0273">
        <w:rPr>
          <w:rFonts w:ascii="Tahoma" w:hAnsi="Tahoma" w:cs="Tahoma"/>
        </w:rPr>
        <w:t>у</w:t>
      </w:r>
      <w:r>
        <w:rPr>
          <w:rFonts w:ascii="Tahoma" w:hAnsi="Tahoma" w:cs="Tahoma"/>
        </w:rPr>
        <w:t>смотрению и на свой риск.</w:t>
      </w:r>
    </w:p>
    <w:p w14:paraId="3FE394D6" w14:textId="77777777" w:rsidR="00815EC4" w:rsidRDefault="002651C1">
      <w:pPr>
        <w:pStyle w:val="af4"/>
        <w:numPr>
          <w:ilvl w:val="0"/>
          <w:numId w:val="21"/>
        </w:numPr>
        <w:spacing w:before="120" w:after="120" w:line="240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Проинформирован и согласен с тем, что Организатор не несет ответственности за действия Участника, выбранного Партнером, по предоставлению/непредоставлению Участником Клиентам услуг брокерского обслуживания и оказания иных финансовых услуг. А также по спорам и разногласиям, возникающим между Участником и Партнером во всех случаях, когда споры и разногласия не относятся к исполнению обязательств Организатора в соответствии с Программой.</w:t>
      </w:r>
    </w:p>
    <w:p w14:paraId="18D1B61A" w14:textId="77777777" w:rsidR="00815EC4" w:rsidRDefault="002651C1">
      <w:pPr>
        <w:pStyle w:val="af4"/>
        <w:numPr>
          <w:ilvl w:val="0"/>
          <w:numId w:val="21"/>
        </w:numPr>
        <w:spacing w:before="120" w:after="120" w:line="240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Согласен/Не согласен (выбрать нужное) с использованием Организатором товарных знаков, логотипов и иных объектов интеллектуальной собственности, принадлежащих Партнеру, посредством их размещения на сайте</w:t>
      </w:r>
      <w:r>
        <w:rPr>
          <w:rStyle w:val="afc"/>
          <w:rFonts w:ascii="Tahoma" w:hAnsi="Tahoma" w:cs="Tahoma"/>
        </w:rPr>
        <w:footnoteReference w:id="4"/>
      </w:r>
      <w:r>
        <w:rPr>
          <w:rFonts w:ascii="Tahoma" w:hAnsi="Tahoma" w:cs="Tahoma"/>
        </w:rPr>
        <w:t xml:space="preserve">. </w:t>
      </w:r>
    </w:p>
    <w:p w14:paraId="0431665B" w14:textId="77777777" w:rsidR="00815EC4" w:rsidRDefault="002651C1">
      <w:pPr>
        <w:pStyle w:val="af4"/>
        <w:numPr>
          <w:ilvl w:val="0"/>
          <w:numId w:val="21"/>
        </w:numPr>
        <w:spacing w:before="120" w:after="120" w:line="240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Понимает, соглашается и обязуется соблюдать условия участия, изложенные в Программе.</w:t>
      </w:r>
    </w:p>
    <w:p w14:paraId="76305326" w14:textId="77777777" w:rsidR="00815EC4" w:rsidRDefault="006E3569">
      <w:pPr>
        <w:spacing w:before="960" w:after="120" w:line="240" w:lineRule="auto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881977361"/>
          <w:placeholder>
            <w:docPart w:val="205E196E7A614AF184FAE715ED82E0E0"/>
          </w:placeholder>
        </w:sdtPr>
        <w:sdtEndPr/>
        <w:sdtContent>
          <w:r w:rsidR="002651C1">
            <w:rPr>
              <w:rFonts w:ascii="Tahoma" w:hAnsi="Tahoma" w:cs="Tahoma"/>
            </w:rPr>
            <w:t>Должность</w:t>
          </w:r>
          <w:r w:rsidR="002651C1">
            <w:rPr>
              <w:rStyle w:val="afc"/>
              <w:rFonts w:ascii="Tahoma" w:hAnsi="Tahoma" w:cs="Tahoma"/>
            </w:rPr>
            <w:footnoteReference w:id="5"/>
          </w:r>
          <w:r w:rsidR="002651C1">
            <w:rPr>
              <w:rFonts w:ascii="Tahoma" w:hAnsi="Tahoma" w:cs="Tahoma"/>
            </w:rPr>
            <w:t>, ФИО</w:t>
          </w:r>
        </w:sdtContent>
      </w:sdt>
      <w:r w:rsidR="002651C1">
        <w:rPr>
          <w:rFonts w:ascii="Tahoma" w:hAnsi="Tahoma" w:cs="Tahoma"/>
        </w:rPr>
        <w:tab/>
      </w:r>
      <w:r w:rsidR="002651C1">
        <w:rPr>
          <w:rFonts w:ascii="Tahoma" w:hAnsi="Tahoma" w:cs="Tahoma"/>
        </w:rPr>
        <w:tab/>
      </w:r>
      <w:r w:rsidR="002651C1">
        <w:rPr>
          <w:rFonts w:ascii="Tahoma" w:hAnsi="Tahoma" w:cs="Tahoma"/>
        </w:rPr>
        <w:tab/>
      </w:r>
    </w:p>
    <w:sectPr w:rsidR="00815EC4" w:rsidSect="00BB0B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10609" w14:textId="77777777" w:rsidR="006E3569" w:rsidRDefault="006E3569">
      <w:pPr>
        <w:spacing w:after="0" w:line="240" w:lineRule="auto"/>
      </w:pPr>
      <w:r>
        <w:separator/>
      </w:r>
    </w:p>
  </w:endnote>
  <w:endnote w:type="continuationSeparator" w:id="0">
    <w:p w14:paraId="4B49A015" w14:textId="77777777" w:rsidR="006E3569" w:rsidRDefault="006E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95541" w14:textId="77777777" w:rsidR="006E3569" w:rsidRDefault="006E3569">
      <w:pPr>
        <w:spacing w:after="0" w:line="240" w:lineRule="auto"/>
      </w:pPr>
      <w:r>
        <w:separator/>
      </w:r>
    </w:p>
  </w:footnote>
  <w:footnote w:type="continuationSeparator" w:id="0">
    <w:p w14:paraId="67BE801D" w14:textId="77777777" w:rsidR="006E3569" w:rsidRDefault="006E3569">
      <w:pPr>
        <w:spacing w:after="0" w:line="240" w:lineRule="auto"/>
      </w:pPr>
      <w:r>
        <w:continuationSeparator/>
      </w:r>
    </w:p>
  </w:footnote>
  <w:footnote w:id="1">
    <w:p w14:paraId="1FE57116" w14:textId="77777777" w:rsidR="00AB5FC6" w:rsidRDefault="00AB5FC6">
      <w:pPr>
        <w:pStyle w:val="1"/>
        <w:numPr>
          <w:ilvl w:val="0"/>
          <w:numId w:val="0"/>
        </w:numPr>
        <w:shd w:val="clear" w:color="auto" w:fill="FFFFFF"/>
        <w:spacing w:before="0" w:after="0"/>
        <w:rPr>
          <w:sz w:val="16"/>
          <w:szCs w:val="16"/>
        </w:rPr>
      </w:pPr>
      <w:r>
        <w:rPr>
          <w:rFonts w:ascii="Arial" w:eastAsia="Calibri" w:hAnsi="Arial" w:cs="Tahoma"/>
          <w:b w:val="0"/>
          <w:bCs w:val="0"/>
          <w:sz w:val="16"/>
          <w:szCs w:val="16"/>
          <w:vertAlign w:val="superscript"/>
        </w:rPr>
        <w:footnoteRef/>
      </w:r>
      <w:r>
        <w:rPr>
          <w:rFonts w:ascii="Arial" w:eastAsia="Calibri" w:hAnsi="Arial" w:cs="Tahoma"/>
          <w:b w:val="0"/>
          <w:bCs w:val="0"/>
          <w:sz w:val="16"/>
          <w:szCs w:val="16"/>
          <w:vertAlign w:val="superscript"/>
        </w:rPr>
        <w:t xml:space="preserve">  </w:t>
      </w:r>
      <w:r>
        <w:rPr>
          <w:rFonts w:ascii="Arial" w:eastAsia="Calibri" w:hAnsi="Arial" w:cs="Tahoma"/>
          <w:b w:val="0"/>
          <w:bCs w:val="0"/>
          <w:sz w:val="16"/>
          <w:szCs w:val="16"/>
        </w:rPr>
        <w:t>В терминологии Указания Банка России от 12 февраля 2024 г. № 6681-У «О требованиях к осуществлению брокерской деятельности при совершении брокером отдельных сделок за счет клиента»</w:t>
      </w:r>
    </w:p>
  </w:footnote>
  <w:footnote w:id="2">
    <w:p w14:paraId="40302019" w14:textId="77777777" w:rsidR="00AB5FC6" w:rsidRDefault="00AB5FC6">
      <w:pPr>
        <w:pStyle w:val="af8"/>
      </w:pPr>
      <w:r>
        <w:rPr>
          <w:rStyle w:val="afc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Подробная информация о требовании направляется Организатором кандидату при получении заявления на участие в Программе.</w:t>
      </w:r>
    </w:p>
  </w:footnote>
  <w:footnote w:id="3">
    <w:p w14:paraId="114C4763" w14:textId="77777777" w:rsidR="00AB5FC6" w:rsidRDefault="00AB5FC6">
      <w:pPr>
        <w:pStyle w:val="af8"/>
        <w:rPr>
          <w:rFonts w:ascii="Tahoma" w:hAnsi="Tahoma" w:cs="Tahoma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Если лицо, подписавшее Заявление, действует на основании доверенности, то к настоящему Заявлению должна быть </w:t>
      </w:r>
    </w:p>
    <w:p w14:paraId="365B4E72" w14:textId="77777777" w:rsidR="00AB5FC6" w:rsidRDefault="00AB5FC6">
      <w:pPr>
        <w:pStyle w:val="af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приложена заверенная копия указанной доверенности, подтверждающей полномочия лица на подписание </w:t>
      </w:r>
    </w:p>
    <w:p w14:paraId="67DD4F11" w14:textId="77777777" w:rsidR="00AB5FC6" w:rsidRDefault="00AB5FC6">
      <w:pPr>
        <w:pStyle w:val="af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Заявления</w:t>
      </w:r>
    </w:p>
  </w:footnote>
  <w:footnote w:id="4">
    <w:p w14:paraId="302F2F58" w14:textId="77777777" w:rsidR="00AB5FC6" w:rsidRDefault="00AB5FC6">
      <w:pPr>
        <w:pStyle w:val="af8"/>
        <w:rPr>
          <w:rFonts w:ascii="Tahoma" w:hAnsi="Tahoma" w:cs="Tahoma"/>
          <w:sz w:val="16"/>
          <w:szCs w:val="16"/>
        </w:rPr>
      </w:pPr>
      <w:r>
        <w:rPr>
          <w:rStyle w:val="afc"/>
        </w:rPr>
        <w:footnoteRef/>
      </w:r>
      <w:r>
        <w:t xml:space="preserve"> В </w:t>
      </w:r>
      <w:r>
        <w:rPr>
          <w:rFonts w:ascii="Tahoma" w:hAnsi="Tahoma" w:cs="Tahoma"/>
          <w:sz w:val="16"/>
          <w:szCs w:val="16"/>
        </w:rPr>
        <w:t>соответствии с п.4.2.3 Программы</w:t>
      </w:r>
    </w:p>
  </w:footnote>
  <w:footnote w:id="5">
    <w:p w14:paraId="1D381997" w14:textId="77777777" w:rsidR="00AB5FC6" w:rsidRDefault="00AB5FC6">
      <w:pPr>
        <w:pStyle w:val="af8"/>
        <w:rPr>
          <w:rFonts w:ascii="Tahoma" w:hAnsi="Tahoma" w:cs="Tahoma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Если лицо, подписавшее Заявление, действует на основании доверенности, то к настоящему Заявлению должна быть </w:t>
      </w:r>
    </w:p>
    <w:p w14:paraId="0C3A6870" w14:textId="77777777" w:rsidR="00AB5FC6" w:rsidRDefault="00AB5FC6">
      <w:pPr>
        <w:pStyle w:val="af8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приложена заверенная копия указанной доверенности, подтверждающей полномочия лица на подписание Заявления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6A3C"/>
    <w:multiLevelType w:val="multilevel"/>
    <w:tmpl w:val="348E9A2A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E296109"/>
    <w:multiLevelType w:val="multilevel"/>
    <w:tmpl w:val="E49E1516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4D56213"/>
    <w:multiLevelType w:val="hybridMultilevel"/>
    <w:tmpl w:val="978A1FAA"/>
    <w:lvl w:ilvl="0" w:tplc="1E6A1576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A6904F84">
      <w:start w:val="1"/>
      <w:numFmt w:val="lowerLetter"/>
      <w:lvlText w:val="%2."/>
      <w:lvlJc w:val="left"/>
      <w:pPr>
        <w:ind w:left="1440" w:hanging="360"/>
      </w:pPr>
    </w:lvl>
    <w:lvl w:ilvl="2" w:tplc="FF5C1800">
      <w:start w:val="1"/>
      <w:numFmt w:val="lowerRoman"/>
      <w:lvlText w:val="%3."/>
      <w:lvlJc w:val="right"/>
      <w:pPr>
        <w:ind w:left="2160" w:hanging="180"/>
      </w:pPr>
    </w:lvl>
    <w:lvl w:ilvl="3" w:tplc="19C2945C">
      <w:start w:val="1"/>
      <w:numFmt w:val="decimal"/>
      <w:lvlText w:val="%4."/>
      <w:lvlJc w:val="left"/>
      <w:pPr>
        <w:ind w:left="2880" w:hanging="360"/>
      </w:pPr>
    </w:lvl>
    <w:lvl w:ilvl="4" w:tplc="3806BC3A">
      <w:start w:val="1"/>
      <w:numFmt w:val="lowerLetter"/>
      <w:lvlText w:val="%5."/>
      <w:lvlJc w:val="left"/>
      <w:pPr>
        <w:ind w:left="3600" w:hanging="360"/>
      </w:pPr>
    </w:lvl>
    <w:lvl w:ilvl="5" w:tplc="B5C02526">
      <w:start w:val="1"/>
      <w:numFmt w:val="lowerRoman"/>
      <w:lvlText w:val="%6."/>
      <w:lvlJc w:val="right"/>
      <w:pPr>
        <w:ind w:left="4320" w:hanging="180"/>
      </w:pPr>
    </w:lvl>
    <w:lvl w:ilvl="6" w:tplc="7DCC73FC">
      <w:start w:val="1"/>
      <w:numFmt w:val="decimal"/>
      <w:lvlText w:val="%7."/>
      <w:lvlJc w:val="left"/>
      <w:pPr>
        <w:ind w:left="5040" w:hanging="360"/>
      </w:pPr>
    </w:lvl>
    <w:lvl w:ilvl="7" w:tplc="1D8A857E">
      <w:start w:val="1"/>
      <w:numFmt w:val="lowerLetter"/>
      <w:lvlText w:val="%8."/>
      <w:lvlJc w:val="left"/>
      <w:pPr>
        <w:ind w:left="5760" w:hanging="360"/>
      </w:pPr>
    </w:lvl>
    <w:lvl w:ilvl="8" w:tplc="B44430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372F"/>
    <w:multiLevelType w:val="hybridMultilevel"/>
    <w:tmpl w:val="9C866F34"/>
    <w:lvl w:ilvl="0" w:tplc="994226F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70A84C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99E0EEA">
      <w:start w:val="1"/>
      <w:numFmt w:val="lowerRoman"/>
      <w:lvlText w:val="%3."/>
      <w:lvlJc w:val="right"/>
      <w:pPr>
        <w:ind w:left="2160" w:hanging="180"/>
      </w:pPr>
    </w:lvl>
    <w:lvl w:ilvl="3" w:tplc="8892D648">
      <w:start w:val="1"/>
      <w:numFmt w:val="decimal"/>
      <w:lvlText w:val="%4."/>
      <w:lvlJc w:val="left"/>
      <w:pPr>
        <w:ind w:left="2880" w:hanging="360"/>
      </w:pPr>
    </w:lvl>
    <w:lvl w:ilvl="4" w:tplc="3FF4C22C">
      <w:start w:val="1"/>
      <w:numFmt w:val="lowerLetter"/>
      <w:lvlText w:val="%5."/>
      <w:lvlJc w:val="left"/>
      <w:pPr>
        <w:ind w:left="3600" w:hanging="360"/>
      </w:pPr>
    </w:lvl>
    <w:lvl w:ilvl="5" w:tplc="ACFCCE4E">
      <w:start w:val="1"/>
      <w:numFmt w:val="lowerRoman"/>
      <w:lvlText w:val="%6."/>
      <w:lvlJc w:val="right"/>
      <w:pPr>
        <w:ind w:left="4320" w:hanging="180"/>
      </w:pPr>
    </w:lvl>
    <w:lvl w:ilvl="6" w:tplc="0A388A8E">
      <w:start w:val="1"/>
      <w:numFmt w:val="decimal"/>
      <w:lvlText w:val="%7."/>
      <w:lvlJc w:val="left"/>
      <w:pPr>
        <w:ind w:left="5040" w:hanging="360"/>
      </w:pPr>
    </w:lvl>
    <w:lvl w:ilvl="7" w:tplc="FD60F55C">
      <w:start w:val="1"/>
      <w:numFmt w:val="lowerLetter"/>
      <w:lvlText w:val="%8."/>
      <w:lvlJc w:val="left"/>
      <w:pPr>
        <w:ind w:left="5760" w:hanging="360"/>
      </w:pPr>
    </w:lvl>
    <w:lvl w:ilvl="8" w:tplc="4DBA53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0D37"/>
    <w:multiLevelType w:val="hybridMultilevel"/>
    <w:tmpl w:val="4AB2E390"/>
    <w:lvl w:ilvl="0" w:tplc="BDEEE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CF998">
      <w:start w:val="1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187B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4C3A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F475CC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1EDD0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84382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4556C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A425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5A57"/>
    <w:multiLevelType w:val="hybridMultilevel"/>
    <w:tmpl w:val="12E09D32"/>
    <w:lvl w:ilvl="0" w:tplc="1AE2D59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26EF61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C03CA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9D6829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52753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0CA5CF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CD0A844E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346C17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87ECD5A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5E00279"/>
    <w:multiLevelType w:val="hybridMultilevel"/>
    <w:tmpl w:val="22569B78"/>
    <w:lvl w:ilvl="0" w:tplc="D4A8E20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C0E37F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17ADBF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2EC9F5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7A3E3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502409BC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36C517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450C31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2C511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6907DA8"/>
    <w:multiLevelType w:val="hybridMultilevel"/>
    <w:tmpl w:val="CC36B636"/>
    <w:lvl w:ilvl="0" w:tplc="C09CC8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FA02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42A9B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2EB1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CE70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75EF17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6CF7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C2447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6C6CC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24673C"/>
    <w:multiLevelType w:val="hybridMultilevel"/>
    <w:tmpl w:val="70D03A6A"/>
    <w:lvl w:ilvl="0" w:tplc="85104604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6692657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AD48B5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DB63124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ADE47CFA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E2FC775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C92795A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CDE9D8C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54811F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FBD7A84"/>
    <w:multiLevelType w:val="hybridMultilevel"/>
    <w:tmpl w:val="F22C13FA"/>
    <w:lvl w:ilvl="0" w:tplc="E4566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6B0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4C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B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414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C5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89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6B5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8D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BD8"/>
    <w:multiLevelType w:val="hybridMultilevel"/>
    <w:tmpl w:val="6ED43C66"/>
    <w:lvl w:ilvl="0" w:tplc="8668C3D6">
      <w:start w:val="1"/>
      <w:numFmt w:val="decimal"/>
      <w:lvlText w:val="%1."/>
      <w:lvlJc w:val="left"/>
      <w:pPr>
        <w:ind w:left="1140" w:hanging="780"/>
      </w:pPr>
      <w:rPr>
        <w:rFonts w:hint="default"/>
        <w:b w:val="0"/>
      </w:rPr>
    </w:lvl>
    <w:lvl w:ilvl="1" w:tplc="91F8506C">
      <w:start w:val="1"/>
      <w:numFmt w:val="lowerLetter"/>
      <w:lvlText w:val="%2."/>
      <w:lvlJc w:val="left"/>
      <w:pPr>
        <w:ind w:left="1440" w:hanging="360"/>
      </w:pPr>
    </w:lvl>
    <w:lvl w:ilvl="2" w:tplc="C874ADD0">
      <w:start w:val="1"/>
      <w:numFmt w:val="lowerRoman"/>
      <w:lvlText w:val="%3."/>
      <w:lvlJc w:val="right"/>
      <w:pPr>
        <w:ind w:left="2160" w:hanging="180"/>
      </w:pPr>
    </w:lvl>
    <w:lvl w:ilvl="3" w:tplc="9D2638DE">
      <w:start w:val="1"/>
      <w:numFmt w:val="decimal"/>
      <w:lvlText w:val="%4."/>
      <w:lvlJc w:val="left"/>
      <w:pPr>
        <w:ind w:left="2880" w:hanging="360"/>
      </w:pPr>
    </w:lvl>
    <w:lvl w:ilvl="4" w:tplc="13BC66CA">
      <w:start w:val="1"/>
      <w:numFmt w:val="lowerLetter"/>
      <w:lvlText w:val="%5."/>
      <w:lvlJc w:val="left"/>
      <w:pPr>
        <w:ind w:left="3600" w:hanging="360"/>
      </w:pPr>
    </w:lvl>
    <w:lvl w:ilvl="5" w:tplc="B93E2654">
      <w:start w:val="1"/>
      <w:numFmt w:val="lowerRoman"/>
      <w:lvlText w:val="%6."/>
      <w:lvlJc w:val="right"/>
      <w:pPr>
        <w:ind w:left="4320" w:hanging="180"/>
      </w:pPr>
    </w:lvl>
    <w:lvl w:ilvl="6" w:tplc="B3065B4E">
      <w:start w:val="1"/>
      <w:numFmt w:val="decimal"/>
      <w:lvlText w:val="%7."/>
      <w:lvlJc w:val="left"/>
      <w:pPr>
        <w:ind w:left="5040" w:hanging="360"/>
      </w:pPr>
    </w:lvl>
    <w:lvl w:ilvl="7" w:tplc="5C7A285E">
      <w:start w:val="1"/>
      <w:numFmt w:val="lowerLetter"/>
      <w:lvlText w:val="%8."/>
      <w:lvlJc w:val="left"/>
      <w:pPr>
        <w:ind w:left="5760" w:hanging="360"/>
      </w:pPr>
    </w:lvl>
    <w:lvl w:ilvl="8" w:tplc="12F0C3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0B96"/>
    <w:multiLevelType w:val="hybridMultilevel"/>
    <w:tmpl w:val="4F62D2BE"/>
    <w:lvl w:ilvl="0" w:tplc="3A9286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EA8A0">
      <w:start w:val="1"/>
      <w:numFmt w:val="lowerLetter"/>
      <w:lvlText w:val="%2."/>
      <w:lvlJc w:val="left"/>
      <w:pPr>
        <w:ind w:left="1364" w:hanging="360"/>
      </w:pPr>
    </w:lvl>
    <w:lvl w:ilvl="2" w:tplc="6CDC9722">
      <w:start w:val="1"/>
      <w:numFmt w:val="lowerRoman"/>
      <w:lvlText w:val="%3."/>
      <w:lvlJc w:val="right"/>
      <w:pPr>
        <w:ind w:left="2084" w:hanging="180"/>
      </w:pPr>
    </w:lvl>
    <w:lvl w:ilvl="3" w:tplc="84F08D4A">
      <w:start w:val="1"/>
      <w:numFmt w:val="decimal"/>
      <w:lvlText w:val="%4."/>
      <w:lvlJc w:val="left"/>
      <w:pPr>
        <w:ind w:left="2804" w:hanging="360"/>
      </w:pPr>
    </w:lvl>
    <w:lvl w:ilvl="4" w:tplc="DE723B70">
      <w:start w:val="1"/>
      <w:numFmt w:val="lowerLetter"/>
      <w:lvlText w:val="%5."/>
      <w:lvlJc w:val="left"/>
      <w:pPr>
        <w:ind w:left="3524" w:hanging="360"/>
      </w:pPr>
    </w:lvl>
    <w:lvl w:ilvl="5" w:tplc="9E1C3A52">
      <w:start w:val="1"/>
      <w:numFmt w:val="lowerRoman"/>
      <w:lvlText w:val="%6."/>
      <w:lvlJc w:val="right"/>
      <w:pPr>
        <w:ind w:left="4244" w:hanging="180"/>
      </w:pPr>
    </w:lvl>
    <w:lvl w:ilvl="6" w:tplc="C3D8D30A">
      <w:start w:val="1"/>
      <w:numFmt w:val="decimal"/>
      <w:lvlText w:val="%7."/>
      <w:lvlJc w:val="left"/>
      <w:pPr>
        <w:ind w:left="4964" w:hanging="360"/>
      </w:pPr>
    </w:lvl>
    <w:lvl w:ilvl="7" w:tplc="E49A98BE">
      <w:start w:val="1"/>
      <w:numFmt w:val="lowerLetter"/>
      <w:lvlText w:val="%8."/>
      <w:lvlJc w:val="left"/>
      <w:pPr>
        <w:ind w:left="5684" w:hanging="360"/>
      </w:pPr>
    </w:lvl>
    <w:lvl w:ilvl="8" w:tplc="4C408C5E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6D4B81"/>
    <w:multiLevelType w:val="hybridMultilevel"/>
    <w:tmpl w:val="CA301E20"/>
    <w:lvl w:ilvl="0" w:tplc="2390B476">
      <w:start w:val="1"/>
      <w:numFmt w:val="upperRoman"/>
      <w:lvlText w:val="%1."/>
      <w:lvlJc w:val="right"/>
      <w:pPr>
        <w:ind w:left="720" w:hanging="360"/>
      </w:pPr>
    </w:lvl>
    <w:lvl w:ilvl="1" w:tplc="B78AA9C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A606886">
      <w:start w:val="1"/>
      <w:numFmt w:val="lowerRoman"/>
      <w:lvlText w:val="%3."/>
      <w:lvlJc w:val="right"/>
      <w:pPr>
        <w:ind w:left="2160" w:hanging="180"/>
      </w:pPr>
    </w:lvl>
    <w:lvl w:ilvl="3" w:tplc="6CFA1CE6">
      <w:start w:val="1"/>
      <w:numFmt w:val="decimal"/>
      <w:lvlText w:val="%4."/>
      <w:lvlJc w:val="left"/>
      <w:pPr>
        <w:ind w:left="2880" w:hanging="360"/>
      </w:pPr>
    </w:lvl>
    <w:lvl w:ilvl="4" w:tplc="FC609ABA">
      <w:start w:val="1"/>
      <w:numFmt w:val="lowerLetter"/>
      <w:lvlText w:val="%5."/>
      <w:lvlJc w:val="left"/>
      <w:pPr>
        <w:ind w:left="3600" w:hanging="360"/>
      </w:pPr>
    </w:lvl>
    <w:lvl w:ilvl="5" w:tplc="55983738">
      <w:start w:val="1"/>
      <w:numFmt w:val="lowerRoman"/>
      <w:lvlText w:val="%6."/>
      <w:lvlJc w:val="right"/>
      <w:pPr>
        <w:ind w:left="4320" w:hanging="180"/>
      </w:pPr>
    </w:lvl>
    <w:lvl w:ilvl="6" w:tplc="BE8A4744">
      <w:start w:val="1"/>
      <w:numFmt w:val="decimal"/>
      <w:lvlText w:val="%7."/>
      <w:lvlJc w:val="left"/>
      <w:pPr>
        <w:ind w:left="5040" w:hanging="360"/>
      </w:pPr>
    </w:lvl>
    <w:lvl w:ilvl="7" w:tplc="5AD2A66C">
      <w:start w:val="1"/>
      <w:numFmt w:val="lowerLetter"/>
      <w:lvlText w:val="%8."/>
      <w:lvlJc w:val="left"/>
      <w:pPr>
        <w:ind w:left="5760" w:hanging="360"/>
      </w:pPr>
    </w:lvl>
    <w:lvl w:ilvl="8" w:tplc="04D0DC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54AC0"/>
    <w:multiLevelType w:val="hybridMultilevel"/>
    <w:tmpl w:val="EBC8DC4C"/>
    <w:lvl w:ilvl="0" w:tplc="E01AC07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E80F6E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B2A94D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CD88E9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3D6BCD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7524A5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E3E43B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95665E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8D6163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4371F1"/>
    <w:multiLevelType w:val="hybridMultilevel"/>
    <w:tmpl w:val="F44E1B48"/>
    <w:lvl w:ilvl="0" w:tplc="1F06A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874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400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69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CEE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600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4B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4C2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28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81DD3"/>
    <w:multiLevelType w:val="hybridMultilevel"/>
    <w:tmpl w:val="A2287C12"/>
    <w:lvl w:ilvl="0" w:tplc="1A187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EB2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E0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02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875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0B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88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895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6B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F3C2B"/>
    <w:multiLevelType w:val="hybridMultilevel"/>
    <w:tmpl w:val="0F14D726"/>
    <w:lvl w:ilvl="0" w:tplc="7B3E6AC2">
      <w:start w:val="1"/>
      <w:numFmt w:val="decimal"/>
      <w:lvlText w:val="%1."/>
      <w:lvlJc w:val="left"/>
      <w:pPr>
        <w:ind w:left="1440" w:hanging="360"/>
      </w:pPr>
    </w:lvl>
    <w:lvl w:ilvl="1" w:tplc="195E8A0C">
      <w:start w:val="1"/>
      <w:numFmt w:val="lowerLetter"/>
      <w:lvlText w:val="%2."/>
      <w:lvlJc w:val="left"/>
      <w:pPr>
        <w:ind w:left="2160" w:hanging="360"/>
      </w:pPr>
    </w:lvl>
    <w:lvl w:ilvl="2" w:tplc="906ADE80">
      <w:start w:val="1"/>
      <w:numFmt w:val="lowerRoman"/>
      <w:lvlText w:val="%3."/>
      <w:lvlJc w:val="right"/>
      <w:pPr>
        <w:ind w:left="2880" w:hanging="180"/>
      </w:pPr>
    </w:lvl>
    <w:lvl w:ilvl="3" w:tplc="6CFC9F8A">
      <w:start w:val="1"/>
      <w:numFmt w:val="decimal"/>
      <w:lvlText w:val="%4."/>
      <w:lvlJc w:val="left"/>
      <w:pPr>
        <w:ind w:left="3600" w:hanging="360"/>
      </w:pPr>
    </w:lvl>
    <w:lvl w:ilvl="4" w:tplc="D8D8749E">
      <w:start w:val="1"/>
      <w:numFmt w:val="lowerLetter"/>
      <w:lvlText w:val="%5."/>
      <w:lvlJc w:val="left"/>
      <w:pPr>
        <w:ind w:left="4320" w:hanging="360"/>
      </w:pPr>
    </w:lvl>
    <w:lvl w:ilvl="5" w:tplc="46F0F200">
      <w:start w:val="1"/>
      <w:numFmt w:val="lowerRoman"/>
      <w:lvlText w:val="%6."/>
      <w:lvlJc w:val="right"/>
      <w:pPr>
        <w:ind w:left="5040" w:hanging="180"/>
      </w:pPr>
    </w:lvl>
    <w:lvl w:ilvl="6" w:tplc="AC80543E">
      <w:start w:val="1"/>
      <w:numFmt w:val="decimal"/>
      <w:lvlText w:val="%7."/>
      <w:lvlJc w:val="left"/>
      <w:pPr>
        <w:ind w:left="5760" w:hanging="360"/>
      </w:pPr>
    </w:lvl>
    <w:lvl w:ilvl="7" w:tplc="5CD6FC64">
      <w:start w:val="1"/>
      <w:numFmt w:val="lowerLetter"/>
      <w:lvlText w:val="%8."/>
      <w:lvlJc w:val="left"/>
      <w:pPr>
        <w:ind w:left="6480" w:hanging="360"/>
      </w:pPr>
    </w:lvl>
    <w:lvl w:ilvl="8" w:tplc="4FA03040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CF79FB"/>
    <w:multiLevelType w:val="multilevel"/>
    <w:tmpl w:val="368AB0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39D47C7"/>
    <w:multiLevelType w:val="multilevel"/>
    <w:tmpl w:val="062621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19" w15:restartNumberingAfterBreak="0">
    <w:nsid w:val="680B3E6E"/>
    <w:multiLevelType w:val="hybridMultilevel"/>
    <w:tmpl w:val="6518DB40"/>
    <w:lvl w:ilvl="0" w:tplc="E40C223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5B858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A6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6B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8E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CC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4A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01B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E2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035DE"/>
    <w:multiLevelType w:val="hybridMultilevel"/>
    <w:tmpl w:val="A0460DE4"/>
    <w:lvl w:ilvl="0" w:tplc="61E055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A72D4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1245D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340C6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1701B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4FE52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850F4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66828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A6410C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13B27E8"/>
    <w:multiLevelType w:val="hybridMultilevel"/>
    <w:tmpl w:val="41B0896C"/>
    <w:lvl w:ilvl="0" w:tplc="648819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852E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82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41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060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C0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AF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496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0B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57709"/>
    <w:multiLevelType w:val="hybridMultilevel"/>
    <w:tmpl w:val="DC762402"/>
    <w:lvl w:ilvl="0" w:tplc="EA7C2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2197E">
      <w:start w:val="1"/>
      <w:numFmt w:val="lowerLetter"/>
      <w:lvlText w:val="%2."/>
      <w:lvlJc w:val="left"/>
      <w:pPr>
        <w:ind w:left="1440" w:hanging="360"/>
      </w:pPr>
    </w:lvl>
    <w:lvl w:ilvl="2" w:tplc="40623C30">
      <w:start w:val="1"/>
      <w:numFmt w:val="lowerRoman"/>
      <w:lvlText w:val="%3."/>
      <w:lvlJc w:val="right"/>
      <w:pPr>
        <w:ind w:left="2160" w:hanging="180"/>
      </w:pPr>
    </w:lvl>
    <w:lvl w:ilvl="3" w:tplc="83D619AE">
      <w:start w:val="1"/>
      <w:numFmt w:val="decimal"/>
      <w:lvlText w:val="%4."/>
      <w:lvlJc w:val="left"/>
      <w:pPr>
        <w:ind w:left="2880" w:hanging="360"/>
      </w:pPr>
    </w:lvl>
    <w:lvl w:ilvl="4" w:tplc="ABBE4322">
      <w:start w:val="1"/>
      <w:numFmt w:val="lowerLetter"/>
      <w:lvlText w:val="%5."/>
      <w:lvlJc w:val="left"/>
      <w:pPr>
        <w:ind w:left="3600" w:hanging="360"/>
      </w:pPr>
    </w:lvl>
    <w:lvl w:ilvl="5" w:tplc="E9CE3DC2">
      <w:start w:val="1"/>
      <w:numFmt w:val="lowerRoman"/>
      <w:lvlText w:val="%6."/>
      <w:lvlJc w:val="right"/>
      <w:pPr>
        <w:ind w:left="4320" w:hanging="180"/>
      </w:pPr>
    </w:lvl>
    <w:lvl w:ilvl="6" w:tplc="B7BAD8E2">
      <w:start w:val="1"/>
      <w:numFmt w:val="decimal"/>
      <w:lvlText w:val="%7."/>
      <w:lvlJc w:val="left"/>
      <w:pPr>
        <w:ind w:left="5040" w:hanging="360"/>
      </w:pPr>
    </w:lvl>
    <w:lvl w:ilvl="7" w:tplc="147C25F6">
      <w:start w:val="1"/>
      <w:numFmt w:val="lowerLetter"/>
      <w:lvlText w:val="%8."/>
      <w:lvlJc w:val="left"/>
      <w:pPr>
        <w:ind w:left="5760" w:hanging="360"/>
      </w:pPr>
    </w:lvl>
    <w:lvl w:ilvl="8" w:tplc="D7E641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E5BAE"/>
    <w:multiLevelType w:val="multilevel"/>
    <w:tmpl w:val="804EAC46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7FBA58AA"/>
    <w:multiLevelType w:val="hybridMultilevel"/>
    <w:tmpl w:val="79B6CA04"/>
    <w:lvl w:ilvl="0" w:tplc="7484740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76CC1D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764AEC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1AEC68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BA600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AF659EE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8CCBDCE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1B0E404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2E2C8F2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FF65E32"/>
    <w:multiLevelType w:val="hybridMultilevel"/>
    <w:tmpl w:val="00BCA8C2"/>
    <w:lvl w:ilvl="0" w:tplc="A91E61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FD8ECC6">
      <w:start w:val="1"/>
      <w:numFmt w:val="lowerLetter"/>
      <w:lvlText w:val="%2."/>
      <w:lvlJc w:val="left"/>
      <w:pPr>
        <w:ind w:left="1440" w:hanging="360"/>
      </w:pPr>
    </w:lvl>
    <w:lvl w:ilvl="2" w:tplc="197866BE">
      <w:start w:val="1"/>
      <w:numFmt w:val="lowerRoman"/>
      <w:lvlText w:val="%3."/>
      <w:lvlJc w:val="right"/>
      <w:pPr>
        <w:ind w:left="2160" w:hanging="180"/>
      </w:pPr>
    </w:lvl>
    <w:lvl w:ilvl="3" w:tplc="DD0CC71E">
      <w:start w:val="1"/>
      <w:numFmt w:val="decimal"/>
      <w:lvlText w:val="%4."/>
      <w:lvlJc w:val="left"/>
      <w:pPr>
        <w:ind w:left="2880" w:hanging="360"/>
      </w:pPr>
    </w:lvl>
    <w:lvl w:ilvl="4" w:tplc="3C8C3272">
      <w:start w:val="1"/>
      <w:numFmt w:val="lowerLetter"/>
      <w:lvlText w:val="%5."/>
      <w:lvlJc w:val="left"/>
      <w:pPr>
        <w:ind w:left="3600" w:hanging="360"/>
      </w:pPr>
    </w:lvl>
    <w:lvl w:ilvl="5" w:tplc="BE14A9F4">
      <w:start w:val="1"/>
      <w:numFmt w:val="lowerRoman"/>
      <w:lvlText w:val="%6."/>
      <w:lvlJc w:val="right"/>
      <w:pPr>
        <w:ind w:left="4320" w:hanging="180"/>
      </w:pPr>
    </w:lvl>
    <w:lvl w:ilvl="6" w:tplc="6B7617A4">
      <w:start w:val="1"/>
      <w:numFmt w:val="decimal"/>
      <w:lvlText w:val="%7."/>
      <w:lvlJc w:val="left"/>
      <w:pPr>
        <w:ind w:left="5040" w:hanging="360"/>
      </w:pPr>
    </w:lvl>
    <w:lvl w:ilvl="7" w:tplc="72602F7C">
      <w:start w:val="1"/>
      <w:numFmt w:val="lowerLetter"/>
      <w:lvlText w:val="%8."/>
      <w:lvlJc w:val="left"/>
      <w:pPr>
        <w:ind w:left="5760" w:hanging="360"/>
      </w:pPr>
    </w:lvl>
    <w:lvl w:ilvl="8" w:tplc="1E7281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0"/>
  </w:num>
  <w:num w:numId="4">
    <w:abstractNumId w:val="1"/>
  </w:num>
  <w:num w:numId="5">
    <w:abstractNumId w:val="23"/>
  </w:num>
  <w:num w:numId="6">
    <w:abstractNumId w:val="0"/>
  </w:num>
  <w:num w:numId="7">
    <w:abstractNumId w:val="11"/>
  </w:num>
  <w:num w:numId="8">
    <w:abstractNumId w:val="7"/>
  </w:num>
  <w:num w:numId="9">
    <w:abstractNumId w:val="3"/>
  </w:num>
  <w:num w:numId="10">
    <w:abstractNumId w:val="9"/>
  </w:num>
  <w:num w:numId="11">
    <w:abstractNumId w:val="22"/>
  </w:num>
  <w:num w:numId="12">
    <w:abstractNumId w:val="12"/>
  </w:num>
  <w:num w:numId="13">
    <w:abstractNumId w:val="4"/>
  </w:num>
  <w:num w:numId="14">
    <w:abstractNumId w:val="24"/>
  </w:num>
  <w:num w:numId="15">
    <w:abstractNumId w:val="14"/>
  </w:num>
  <w:num w:numId="16">
    <w:abstractNumId w:val="21"/>
  </w:num>
  <w:num w:numId="17">
    <w:abstractNumId w:val="13"/>
  </w:num>
  <w:num w:numId="18">
    <w:abstractNumId w:val="25"/>
  </w:num>
  <w:num w:numId="19">
    <w:abstractNumId w:val="8"/>
  </w:num>
  <w:num w:numId="20">
    <w:abstractNumId w:val="5"/>
  </w:num>
  <w:num w:numId="21">
    <w:abstractNumId w:val="16"/>
  </w:num>
  <w:num w:numId="22">
    <w:abstractNumId w:val="6"/>
  </w:num>
  <w:num w:numId="23">
    <w:abstractNumId w:val="2"/>
  </w:num>
  <w:num w:numId="24">
    <w:abstractNumId w:val="19"/>
  </w:num>
  <w:num w:numId="25">
    <w:abstractNumId w:val="15"/>
  </w:num>
  <w:num w:numId="26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0" w:hanging="78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140" w:hanging="78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C4"/>
    <w:rsid w:val="000B0B3D"/>
    <w:rsid w:val="000B133D"/>
    <w:rsid w:val="000B6566"/>
    <w:rsid w:val="001673E3"/>
    <w:rsid w:val="00200DDB"/>
    <w:rsid w:val="00231B1E"/>
    <w:rsid w:val="002651C1"/>
    <w:rsid w:val="002D3AB3"/>
    <w:rsid w:val="00312850"/>
    <w:rsid w:val="00312CE2"/>
    <w:rsid w:val="003432B3"/>
    <w:rsid w:val="0041298A"/>
    <w:rsid w:val="00432CF4"/>
    <w:rsid w:val="004E5366"/>
    <w:rsid w:val="005D1838"/>
    <w:rsid w:val="00626B81"/>
    <w:rsid w:val="00634BC8"/>
    <w:rsid w:val="006D0B70"/>
    <w:rsid w:val="006E3569"/>
    <w:rsid w:val="007C1EC5"/>
    <w:rsid w:val="007C3ED6"/>
    <w:rsid w:val="00815EC4"/>
    <w:rsid w:val="00862AE5"/>
    <w:rsid w:val="009D0273"/>
    <w:rsid w:val="009D0A14"/>
    <w:rsid w:val="009D6696"/>
    <w:rsid w:val="00A5366F"/>
    <w:rsid w:val="00A54494"/>
    <w:rsid w:val="00AB5FC6"/>
    <w:rsid w:val="00B17F9C"/>
    <w:rsid w:val="00BB0B85"/>
    <w:rsid w:val="00BE73B6"/>
    <w:rsid w:val="00C068B5"/>
    <w:rsid w:val="00C919EA"/>
    <w:rsid w:val="00D33AEB"/>
    <w:rsid w:val="00DB6002"/>
    <w:rsid w:val="00DB7780"/>
    <w:rsid w:val="00F076D9"/>
    <w:rsid w:val="00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1C7D"/>
  <w15:docId w15:val="{9ACC0761-821B-47E7-81D5-F009D172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4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pPr>
      <w:keepNext/>
      <w:widowControl w:val="0"/>
      <w:numPr>
        <w:ilvl w:val="1"/>
        <w:numId w:val="4"/>
      </w:numPr>
      <w:spacing w:before="520" w:after="0" w:line="200" w:lineRule="exact"/>
      <w:ind w:right="20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4"/>
      </w:numPr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aliases w:val="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,Абзац 1,А"/>
    <w:basedOn w:val="a"/>
    <w:link w:val="af5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unhideWhenUsed/>
    <w:qFormat/>
    <w:rPr>
      <w:vertAlign w:val="superscript"/>
    </w:rPr>
  </w:style>
  <w:style w:type="character" w:styleId="afd">
    <w:name w:val="annotation reference"/>
    <w:uiPriority w:val="99"/>
    <w:semiHidden/>
    <w:rPr>
      <w:rFonts w:cs="Times New Roman"/>
      <w:sz w:val="16"/>
      <w:szCs w:val="16"/>
    </w:rPr>
  </w:style>
  <w:style w:type="paragraph" w:styleId="afe">
    <w:name w:val="annotation subject"/>
    <w:basedOn w:val="afa"/>
    <w:next w:val="afa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b"/>
    <w:link w:val="afe"/>
    <w:uiPriority w:val="99"/>
    <w:semiHidden/>
    <w:rPr>
      <w:b/>
      <w:bCs/>
      <w:sz w:val="20"/>
      <w:szCs w:val="20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character" w:customStyle="1" w:styleId="af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ist Paragraph Знак,Булет 1 Знак,А Знак"/>
    <w:link w:val="af4"/>
    <w:uiPriority w:val="34"/>
    <w:qFormat/>
  </w:style>
  <w:style w:type="character" w:styleId="aff1">
    <w:name w:val="Hyperlink"/>
    <w:basedOn w:val="a0"/>
    <w:uiPriority w:val="99"/>
    <w:unhideWhenUsed/>
    <w:rPr>
      <w:color w:val="0000FF"/>
      <w:u w:val="single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table" w:styleId="af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4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6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x.com/programma-loyalnosti-dlya-broker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ex.com/programma-loyalnosti-dlya-broker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ex.com/programma-loyalnosti-dlya-broker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kcbank.ru/viewCatalog.do?menuKey=16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A8A9-8FF5-4099-BEAB-D18E1F712C80}"/>
      </w:docPartPr>
      <w:docPartBody>
        <w:p w:rsidR="001619FB" w:rsidRDefault="007D283B"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205E196E7A614AF184FAE715ED82E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AA4A81-2F70-4FA5-A989-5A0F7DC98717}"/>
      </w:docPartPr>
      <w:docPartBody>
        <w:p w:rsidR="001619FB" w:rsidRDefault="007D283B">
          <w:pPr>
            <w:pStyle w:val="205E196E7A614AF184FAE715ED82E0E0"/>
          </w:pPr>
          <w:r>
            <w:rPr>
              <w:rStyle w:val="afa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BDA" w:rsidRDefault="00B05BDA">
      <w:pPr>
        <w:spacing w:after="0" w:line="240" w:lineRule="auto"/>
      </w:pPr>
      <w:r>
        <w:separator/>
      </w:r>
    </w:p>
  </w:endnote>
  <w:endnote w:type="continuationSeparator" w:id="0">
    <w:p w:rsidR="00B05BDA" w:rsidRDefault="00B05BD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BDA" w:rsidRDefault="00B05BDA">
      <w:pPr>
        <w:spacing w:after="0" w:line="240" w:lineRule="auto"/>
      </w:pPr>
      <w:r>
        <w:separator/>
      </w:r>
    </w:p>
  </w:footnote>
  <w:footnote w:type="continuationSeparator" w:id="0">
    <w:p w:rsidR="00B05BDA" w:rsidRDefault="00B05BDA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9FB"/>
    <w:rsid w:val="001619FB"/>
    <w:rsid w:val="004B4168"/>
    <w:rsid w:val="006676D6"/>
    <w:rsid w:val="007D283B"/>
    <w:rsid w:val="00895297"/>
    <w:rsid w:val="00B05BDA"/>
    <w:rsid w:val="00D816DD"/>
    <w:rsid w:val="00DA0487"/>
    <w:rsid w:val="00E44832"/>
    <w:rsid w:val="00F5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EBD003DAD2D84C22B724AD3944E9696C">
    <w:name w:val="EBD003DAD2D84C22B724AD3944E9696C"/>
    <w:rPr>
      <w:rFonts w:eastAsiaTheme="minorHAnsi"/>
      <w:lang w:eastAsia="en-US"/>
    </w:rPr>
  </w:style>
  <w:style w:type="paragraph" w:customStyle="1" w:styleId="EBD003DAD2D84C22B724AD3944E9696C1">
    <w:name w:val="EBD003DAD2D84C22B724AD3944E9696C1"/>
    <w:rPr>
      <w:rFonts w:eastAsiaTheme="minorHAnsi"/>
      <w:lang w:eastAsia="en-US"/>
    </w:rPr>
  </w:style>
  <w:style w:type="paragraph" w:customStyle="1" w:styleId="FA3F099F37B64F87A10A9BA40AD965E4">
    <w:name w:val="FA3F099F37B64F87A10A9BA40AD965E4"/>
    <w:pPr>
      <w:ind w:left="720"/>
      <w:contextualSpacing/>
    </w:pPr>
    <w:rPr>
      <w:rFonts w:eastAsiaTheme="minorHAnsi"/>
      <w:lang w:eastAsia="en-US"/>
    </w:rPr>
  </w:style>
  <w:style w:type="paragraph" w:customStyle="1" w:styleId="00037AE7239D4DE292AA8D715D9E89B7">
    <w:name w:val="00037AE7239D4DE292AA8D715D9E89B7"/>
  </w:style>
  <w:style w:type="paragraph" w:customStyle="1" w:styleId="5C4B6E2CBF584436BCF49AC53EA0C857">
    <w:name w:val="5C4B6E2CBF584436BCF49AC53EA0C857"/>
  </w:style>
  <w:style w:type="paragraph" w:customStyle="1" w:styleId="205E196E7A614AF184FAE715ED82E0E0">
    <w:name w:val="205E196E7A614AF184FAE715ED82E0E0"/>
  </w:style>
  <w:style w:type="paragraph" w:customStyle="1" w:styleId="AAD7E69803A2486FA92B3AE12431DAA8">
    <w:name w:val="AAD7E69803A2486FA92B3AE12431D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47DF2-B436-4E67-9B89-B359C180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4122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Фойда Светлана Владимировна</dc:creator>
  <cp:keywords/>
  <dc:description/>
  <cp:lastModifiedBy>Киреева Ирина Александровна</cp:lastModifiedBy>
  <cp:revision>3</cp:revision>
  <dcterms:created xsi:type="dcterms:W3CDTF">2025-08-07T14:33:00Z</dcterms:created>
  <dcterms:modified xsi:type="dcterms:W3CDTF">2025-08-14T16:00:00Z</dcterms:modified>
</cp:coreProperties>
</file>