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E22" w:rsidRDefault="008A0A71" w:rsidP="00A37CE2">
      <w:pPr>
        <w:spacing w:before="100" w:beforeAutospacing="1" w:after="100" w:afterAutospacing="1"/>
        <w:jc w:val="right"/>
        <w:divId w:val="296423440"/>
        <w:rPr>
          <w:rFonts w:ascii="Tahoma" w:eastAsia="Times New Roman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Участникам торгов</w:t>
      </w:r>
      <w:r>
        <w:rPr>
          <w:rFonts w:ascii="Tahoma" w:eastAsia="Times New Roman" w:hAnsi="Tahoma" w:cs="Tahoma"/>
          <w:sz w:val="22"/>
          <w:szCs w:val="22"/>
        </w:rPr>
        <w:br/>
      </w:r>
    </w:p>
    <w:p w:rsidR="00E00E22" w:rsidRDefault="008A0A71">
      <w:pPr>
        <w:pStyle w:val="formtext"/>
        <w:divId w:val="296423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Информируем Вас о том, что на основании письма Банка России и в соответствии с Частью I.</w:t>
      </w:r>
      <w:r w:rsidR="00A37CE2">
        <w:rPr>
          <w:rFonts w:ascii="Tahoma" w:hAnsi="Tahoma" w:cs="Tahoma"/>
          <w:sz w:val="22"/>
          <w:szCs w:val="22"/>
        </w:rPr>
        <w:t xml:space="preserve"> Общая часть Правил проведения торгов на фондовом рынке, рынке депозитов и рынке кредитов Публичного акционерного общества «Московская Биржа ММВБ-РТС», утвержденных решением Наблюдательного совета 01 августа 2025 года (Протокол №4)</w:t>
      </w:r>
      <w:r w:rsidR="00A37CE2" w:rsidRPr="00A37CE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и Частью II. </w:t>
      </w:r>
      <w:r w:rsidR="00A37CE2">
        <w:rPr>
          <w:rFonts w:ascii="Tahoma" w:hAnsi="Tahoma" w:cs="Tahoma"/>
          <w:sz w:val="22"/>
          <w:szCs w:val="22"/>
        </w:rPr>
        <w:t>Секция фондового рынка Правил проведения торгов на фондовом рынке, рынке депозитов и рынке кредитов Публичного акционерного общества «Московская Биржа ММВБ-РТС», утвержденных решением Наблюдательного совета 01 августа 2025 года (Протокол №4)</w:t>
      </w:r>
      <w:r w:rsidR="00A37CE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установлены форма, время, срок и порядок проведения аукционов по размещению и торгов следующими облигациями федерального займа:</w:t>
      </w:r>
    </w:p>
    <w:p w:rsidR="00E00E22" w:rsidRPr="008A0A71" w:rsidRDefault="00E00E22">
      <w:pPr>
        <w:pStyle w:val="formtext"/>
        <w:divId w:val="296423440"/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6113"/>
      </w:tblGrid>
      <w:tr w:rsidR="00A37CE2" w:rsidRPr="008A0A71">
        <w:trPr>
          <w:divId w:val="296423440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bookmarkStart w:id="0" w:name="_GoBack" w:colFirst="0" w:colLast="1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Наименование Эмитента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облигации федерального займа с постоянным купонным доходом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Государственный регистрационный номер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26252RMFS от 17.10.2025 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Дата начала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22 октября 2025 г. 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Дата начала торгов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23 октября 2025 г. 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Информация о размещении (Режим торгов, форма размещения)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Размещение Облигаций будет осуществляться в Режиме торгов «Размещение: Аукцион» путем проведения Аукциона по определению цены размещения.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(Расчеты: Рубль) 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Торговый 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SU26252RMFS5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ISIN 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RU000A10D4Y2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Код расчетов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B01</w:t>
            </w:r>
          </w:p>
        </w:tc>
      </w:tr>
      <w:tr w:rsidR="00A37CE2" w:rsidRPr="008A0A71">
        <w:trPr>
          <w:divId w:val="296423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Дополнительные условия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A37CE2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Доля неконкурентных заявок по отношению к общему объему заявок, поданному Участником торгов, не может превышать 90%. </w:t>
            </w:r>
          </w:p>
        </w:tc>
      </w:tr>
      <w:bookmarkEnd w:id="0"/>
    </w:tbl>
    <w:p w:rsidR="00E00E22" w:rsidRDefault="00E00E22">
      <w:pPr>
        <w:divId w:val="296423440"/>
        <w:rPr>
          <w:rFonts w:ascii="Tahoma" w:eastAsia="Times New Roman" w:hAnsi="Tahoma" w:cs="Tahoma"/>
          <w:sz w:val="18"/>
          <w:szCs w:val="18"/>
        </w:rPr>
      </w:pPr>
    </w:p>
    <w:p w:rsidR="00A37CE2" w:rsidRDefault="00A37CE2" w:rsidP="00A37CE2">
      <w:pPr>
        <w:pStyle w:val="formtext"/>
        <w:divId w:val="296423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В связи с определением дополнительных условий проведения торгов для облигаций с </w:t>
      </w:r>
      <w:r>
        <w:rPr>
          <w:rFonts w:ascii="Tahoma" w:hAnsi="Tahoma" w:cs="Tahoma"/>
          <w:sz w:val="22"/>
          <w:szCs w:val="22"/>
        </w:rPr>
        <w:br/>
        <w:t xml:space="preserve">23 октября 2025 г. будет дополнена </w:t>
      </w:r>
      <w:r>
        <w:rPr>
          <w:rFonts w:ascii="Tahoma" w:hAnsi="Tahoma" w:cs="Tahoma"/>
          <w:sz w:val="22"/>
          <w:szCs w:val="22"/>
        </w:rPr>
        <w:t>Таблиц</w:t>
      </w:r>
      <w:r>
        <w:rPr>
          <w:rFonts w:ascii="Tahoma" w:hAnsi="Tahoma" w:cs="Tahoma"/>
          <w:sz w:val="22"/>
          <w:szCs w:val="22"/>
        </w:rPr>
        <w:t>а</w:t>
      </w:r>
      <w:r>
        <w:rPr>
          <w:rFonts w:ascii="Tahoma" w:hAnsi="Tahoma" w:cs="Tahoma"/>
          <w:sz w:val="22"/>
          <w:szCs w:val="22"/>
        </w:rPr>
        <w:t xml:space="preserve"> 1-О (ОФЗ) «Режимы торгов, доступные для облигаций и КСУ при заключении сделок в Секции фондового рынка и Секции рынка РЕПО» приложения к Дополнительным условиям проведения торгов на рынке облигаций, утвержденным приказом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№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МБ-П-2025-3632 от 17.09.2025 г. (с изменениями и дополнениями), строкой следующего содержания: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"/>
        <w:gridCol w:w="1094"/>
        <w:gridCol w:w="1209"/>
        <w:gridCol w:w="1452"/>
        <w:gridCol w:w="825"/>
        <w:gridCol w:w="484"/>
        <w:gridCol w:w="832"/>
        <w:gridCol w:w="820"/>
        <w:gridCol w:w="818"/>
        <w:gridCol w:w="1335"/>
        <w:gridCol w:w="1065"/>
      </w:tblGrid>
      <w:tr w:rsidR="00A37CE2" w:rsidTr="00A37CE2">
        <w:trPr>
          <w:divId w:val="296423440"/>
        </w:trPr>
        <w:tc>
          <w:tcPr>
            <w:tcW w:w="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№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Торговый код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Наименование</w:t>
            </w:r>
          </w:p>
        </w:tc>
        <w:tc>
          <w:tcPr>
            <w:tcW w:w="1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Регистрационный номер</w:t>
            </w:r>
          </w:p>
        </w:tc>
        <w:tc>
          <w:tcPr>
            <w:tcW w:w="51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Проведение торгов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Особенности</w:t>
            </w:r>
          </w:p>
        </w:tc>
      </w:tr>
      <w:tr w:rsidR="00A37CE2" w:rsidTr="00A37CE2">
        <w:trPr>
          <w:divId w:val="296423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«Режим основных торгов Т+»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«РПС с ЦК»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«РЕПО с ЦК – Адресные заявки»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«РЕПО с ЦК – Без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br/>
              <w:t>адресные заявки»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Режим пере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br/>
              <w:t>говорных сделок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«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Междилерское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РЕПО»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A37CE2" w:rsidTr="00A37CE2">
        <w:trPr>
          <w:divId w:val="296423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51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Допустимые коды расчетов для отдельных режимов торгов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A37CE2" w:rsidTr="00A37CE2">
        <w:trPr>
          <w:divId w:val="296423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Y1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Y0-Y7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T0/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Yn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vertAlign w:val="superscript"/>
                <w:lang w:val="en-US"/>
              </w:rPr>
              <w:t>*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br/>
              <w:t>Y0/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Yn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vertAlign w:val="superscript"/>
                <w:lang w:val="en-US"/>
              </w:rPr>
              <w:t>*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br/>
              <w:t>Y1/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Yn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vertAlign w:val="superscript"/>
                <w:lang w:val="en-US"/>
              </w:rPr>
              <w:t>*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br/>
              <w:t>Y2/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en-US"/>
              </w:rPr>
              <w:t>Yn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vertAlign w:val="superscript"/>
                <w:lang w:val="en-US"/>
              </w:rPr>
              <w:t>*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Y0/Y1,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br/>
              <w:t>Y0/Y1W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T0,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br/>
              <w:t>В0-В30,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br/>
              <w:t>Z0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S0-S2,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Rb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br/>
              <w:t>Z0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7CE2" w:rsidRDefault="00A37CE2" w:rsidP="00EA50E6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A37CE2" w:rsidTr="00A37CE2">
        <w:trPr>
          <w:divId w:val="296423440"/>
        </w:trPr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SU26252RMFS5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Облигация федерального займа Минфин России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26252RMFS от 17.10.2025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RUB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RUB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RUB, CNY, KZT, BYN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RUB, CNY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RUB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RUB, CNY, KZT, BYN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CE2" w:rsidRDefault="00A37CE2" w:rsidP="00EA50E6">
            <w:pPr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1; 5; 7</w:t>
            </w:r>
          </w:p>
        </w:tc>
      </w:tr>
    </w:tbl>
    <w:p w:rsidR="00A37CE2" w:rsidRDefault="00A37CE2" w:rsidP="00A37CE2">
      <w:pPr>
        <w:pStyle w:val="formremark"/>
        <w:spacing w:before="0" w:beforeAutospacing="0" w:after="0" w:afterAutospacing="0"/>
        <w:divId w:val="296423440"/>
        <w:rPr>
          <w:rFonts w:ascii="Tahoma" w:hAnsi="Tahoma" w:cs="Tahoma"/>
        </w:rPr>
      </w:pPr>
      <w:r>
        <w:rPr>
          <w:rFonts w:ascii="Tahoma" w:hAnsi="Tahoma" w:cs="Tahoma"/>
        </w:rPr>
        <w:t xml:space="preserve">*-значение "n" определено следующим образом: https://fs.moex.com/files/20211 </w:t>
      </w:r>
      <w:r>
        <w:rPr>
          <w:rFonts w:ascii="Tahoma" w:hAnsi="Tahoma" w:cs="Tahoma"/>
        </w:rPr>
        <w:br/>
        <w:t xml:space="preserve">1 - Торги не проводятся в дату погашения облигаций. </w:t>
      </w:r>
    </w:p>
    <w:p w:rsidR="00A37CE2" w:rsidRDefault="00A37CE2" w:rsidP="00A37CE2">
      <w:pPr>
        <w:pStyle w:val="formremark"/>
        <w:spacing w:before="0" w:beforeAutospacing="0" w:after="0" w:afterAutospacing="0"/>
        <w:divId w:val="296423440"/>
        <w:rPr>
          <w:rFonts w:ascii="Tahoma" w:hAnsi="Tahoma" w:cs="Tahoma"/>
        </w:rPr>
      </w:pPr>
      <w:r>
        <w:rPr>
          <w:rFonts w:ascii="Tahoma" w:hAnsi="Tahoma" w:cs="Tahoma"/>
        </w:rPr>
        <w:t xml:space="preserve">5 - Вечерняя дополнительная торговая сессия. </w:t>
      </w:r>
    </w:p>
    <w:p w:rsidR="00A37CE2" w:rsidRDefault="00A37CE2" w:rsidP="00A37CE2">
      <w:pPr>
        <w:pStyle w:val="formremark"/>
        <w:spacing w:before="0" w:beforeAutospacing="0" w:after="0" w:afterAutospacing="0"/>
        <w:divId w:val="296423440"/>
        <w:rPr>
          <w:rFonts w:ascii="Tahoma" w:hAnsi="Tahoma" w:cs="Tahoma"/>
        </w:rPr>
      </w:pPr>
      <w:r>
        <w:rPr>
          <w:rFonts w:ascii="Tahoma" w:hAnsi="Tahoma" w:cs="Tahoma"/>
        </w:rPr>
        <w:t xml:space="preserve">7 - Утренняя дополнительная торговая сессия. </w:t>
      </w:r>
    </w:p>
    <w:p w:rsidR="00A37CE2" w:rsidRPr="008A0A71" w:rsidRDefault="00A37CE2">
      <w:pPr>
        <w:divId w:val="296423440"/>
        <w:rPr>
          <w:rFonts w:ascii="Tahoma" w:eastAsia="Times New Roman" w:hAnsi="Tahoma" w:cs="Tahoma"/>
          <w:sz w:val="18"/>
          <w:szCs w:val="18"/>
        </w:rPr>
      </w:pPr>
    </w:p>
    <w:sectPr w:rsidR="00A37CE2" w:rsidRPr="008A0A7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71"/>
    <w:rsid w:val="0086651B"/>
    <w:rsid w:val="008A0A71"/>
    <w:rsid w:val="00A37CE2"/>
    <w:rsid w:val="00E0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0D4E7"/>
  <w15:chartTrackingRefBased/>
  <w15:docId w15:val="{0E4B5915-DB1F-43BD-B6A0-8C170AE9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formheader">
    <w:name w:val="form_header"/>
    <w:basedOn w:val="a"/>
    <w:pPr>
      <w:spacing w:before="100" w:beforeAutospacing="1" w:after="100" w:afterAutospacing="1"/>
      <w:jc w:val="center"/>
    </w:pPr>
  </w:style>
  <w:style w:type="paragraph" w:customStyle="1" w:styleId="formleftheader">
    <w:name w:val="form_left_header"/>
    <w:basedOn w:val="a"/>
    <w:pPr>
      <w:spacing w:before="100" w:beforeAutospacing="1" w:after="100" w:afterAutospacing="1" w:line="216" w:lineRule="auto"/>
      <w:jc w:val="both"/>
    </w:pPr>
    <w:rPr>
      <w:b/>
      <w:bCs/>
    </w:rPr>
  </w:style>
  <w:style w:type="paragraph" w:customStyle="1" w:styleId="formleftorder">
    <w:name w:val="form_left_order"/>
    <w:basedOn w:val="a"/>
    <w:pPr>
      <w:spacing w:before="100" w:beforeAutospacing="1" w:after="100" w:afterAutospacing="1"/>
      <w:jc w:val="both"/>
    </w:pPr>
    <w:rPr>
      <w:b/>
      <w:bCs/>
    </w:rPr>
  </w:style>
  <w:style w:type="paragraph" w:customStyle="1" w:styleId="formtext">
    <w:name w:val="form_text"/>
    <w:basedOn w:val="a"/>
    <w:pPr>
      <w:spacing w:before="15" w:after="15"/>
      <w:ind w:left="15" w:right="15" w:firstLine="375"/>
      <w:jc w:val="both"/>
    </w:pPr>
  </w:style>
  <w:style w:type="paragraph" w:customStyle="1" w:styleId="formremark">
    <w:name w:val="form_remark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leftorder">
    <w:name w:val="left_order"/>
    <w:basedOn w:val="a"/>
    <w:pPr>
      <w:spacing w:before="100" w:beforeAutospacing="1" w:after="100" w:afterAutospacing="1"/>
    </w:pPr>
  </w:style>
  <w:style w:type="paragraph" w:customStyle="1" w:styleId="signorder">
    <w:name w:val="sign_order"/>
    <w:basedOn w:val="a"/>
    <w:pPr>
      <w:spacing w:before="100" w:beforeAutospacing="1" w:after="100" w:afterAutospacing="1"/>
    </w:pPr>
  </w:style>
  <w:style w:type="paragraph" w:customStyle="1" w:styleId="leftorder1">
    <w:name w:val="left_order1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ind w:firstLine="375"/>
      <w:jc w:val="both"/>
    </w:pPr>
    <w:rPr>
      <w:b/>
      <w:bCs/>
      <w:sz w:val="22"/>
      <w:szCs w:val="22"/>
    </w:rPr>
  </w:style>
  <w:style w:type="paragraph" w:customStyle="1" w:styleId="signorder1">
    <w:name w:val="sign_order1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jc w:val="both"/>
    </w:pPr>
    <w:rPr>
      <w:b/>
      <w:bCs/>
      <w:sz w:val="22"/>
      <w:szCs w:val="22"/>
    </w:rPr>
  </w:style>
  <w:style w:type="paragraph" w:customStyle="1" w:styleId="signorder2">
    <w:name w:val="sign_order2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240" w:after="100" w:afterAutospacing="1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34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Оксана Николаевна</dc:creator>
  <cp:keywords/>
  <dc:description/>
  <cp:lastModifiedBy>Борисенко Оксана Николаевна</cp:lastModifiedBy>
  <cp:revision>2</cp:revision>
  <dcterms:created xsi:type="dcterms:W3CDTF">2025-10-21T14:53:00Z</dcterms:created>
  <dcterms:modified xsi:type="dcterms:W3CDTF">2025-10-21T14:53:00Z</dcterms:modified>
</cp:coreProperties>
</file>