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F74" w:rsidRDefault="00302F74" w:rsidP="0003538E">
      <w:pPr>
        <w:spacing w:after="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2C5575"/>
          <w:kern w:val="36"/>
          <w:sz w:val="24"/>
          <w:szCs w:val="24"/>
          <w:lang w:val="en-US" w:eastAsia="ru-RU"/>
        </w:rPr>
      </w:pPr>
      <w:r w:rsidRPr="00302F74">
        <w:rPr>
          <w:rFonts w:ascii="Arial" w:eastAsia="Times New Roman" w:hAnsi="Arial" w:cs="Arial"/>
          <w:b/>
          <w:bCs/>
          <w:color w:val="2C5575"/>
          <w:kern w:val="36"/>
          <w:sz w:val="24"/>
          <w:szCs w:val="24"/>
          <w:lang w:val="en-US" w:eastAsia="ru-RU"/>
        </w:rPr>
        <w:t>Fees</w:t>
      </w:r>
      <w:bookmarkStart w:id="0" w:name="_GoBack"/>
      <w:bookmarkEnd w:id="0"/>
    </w:p>
    <w:p w:rsidR="0003538E" w:rsidRPr="00302F74" w:rsidRDefault="0003538E" w:rsidP="0003538E">
      <w:pPr>
        <w:spacing w:after="0" w:line="240" w:lineRule="auto"/>
        <w:ind w:left="30" w:right="30"/>
        <w:jc w:val="center"/>
        <w:outlineLvl w:val="0"/>
        <w:rPr>
          <w:rFonts w:ascii="Arial" w:eastAsia="Times New Roman" w:hAnsi="Arial" w:cs="Arial"/>
          <w:b/>
          <w:bCs/>
          <w:color w:val="2C5575"/>
          <w:kern w:val="36"/>
          <w:sz w:val="24"/>
          <w:szCs w:val="24"/>
          <w:lang w:val="en-US" w:eastAsia="ru-RU"/>
        </w:rPr>
      </w:pPr>
    </w:p>
    <w:p w:rsidR="00302F74" w:rsidRDefault="00302F74" w:rsidP="0003538E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  <w:t>1. Inclusion on the list of securities admitted to trading on MICEX, maintenance of securities therein, and vetting of securities:</w:t>
      </w:r>
    </w:p>
    <w:p w:rsidR="0003538E" w:rsidRPr="00302F74" w:rsidRDefault="0003538E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1.1. Fees* for including a securities issue on the list, change of listing level, maintenance therein, and vetting of securities are as follows: </w:t>
      </w:r>
    </w:p>
    <w:p w:rsidR="0003538E" w:rsidRPr="00302F74" w:rsidRDefault="0003538E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tbl>
      <w:tblPr>
        <w:tblW w:w="0" w:type="auto"/>
        <w:tblCellSpacing w:w="15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17"/>
        <w:gridCol w:w="1051"/>
        <w:gridCol w:w="2877"/>
        <w:gridCol w:w="1351"/>
      </w:tblGrid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Listing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level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Inclusion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,</w:t>
            </w:r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>RUB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Maintenance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,</w:t>
            </w:r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 xml:space="preserve">RUB </w:t>
            </w: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p.a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Examination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,</w:t>
            </w:r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>RUB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QL</w:t>
            </w:r>
            <w:proofErr w:type="gram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 А</w:t>
            </w:r>
            <w:proofErr w:type="gram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Level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60,000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90,000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QL</w:t>
            </w:r>
            <w:proofErr w:type="gram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 А</w:t>
            </w:r>
            <w:proofErr w:type="gram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Level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45,000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90,000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QL B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90,000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QL B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90,000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QL I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15,000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6,000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90,000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Out-of-quotation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section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60,000</w:t>
            </w: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br/>
              <w:t>(40,000 for units of Russian funds</w:t>
            </w: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br/>
              <w:t xml:space="preserve">and mortgage backed certificates) 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Free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of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 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charge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03538E" w:rsidRDefault="0003538E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*No fees are charged when a security is transferred to a lower listing level.</w:t>
      </w:r>
    </w:p>
    <w:p w:rsidR="0003538E" w:rsidRDefault="0003538E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1.2. Fees* for inclusion of regional and municipal securities on the list, change of listing </w:t>
      </w:r>
      <w:proofErr w:type="gramStart"/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level,</w:t>
      </w:r>
      <w:proofErr w:type="gramEnd"/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and maintenance therein are as follows:</w:t>
      </w:r>
    </w:p>
    <w:tbl>
      <w:tblPr>
        <w:tblW w:w="0" w:type="auto"/>
        <w:tblCellSpacing w:w="15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7"/>
        <w:gridCol w:w="1631"/>
        <w:gridCol w:w="1946"/>
      </w:tblGrid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Listing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level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Inclusion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on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list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,</w:t>
            </w:r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>RUB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ru-RU"/>
              </w:rPr>
            </w:pPr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ru-RU"/>
              </w:rPr>
              <w:t>Maintenance on list,</w:t>
            </w:r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ru-RU"/>
              </w:rPr>
              <w:br/>
              <w:t>RUB p.a.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QL</w:t>
            </w:r>
            <w:proofErr w:type="gram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 А</w:t>
            </w:r>
            <w:proofErr w:type="gram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Level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48,000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12,000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QL</w:t>
            </w:r>
            <w:proofErr w:type="gram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 А</w:t>
            </w:r>
            <w:proofErr w:type="gram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Level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36,000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10,000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QL B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12,000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5,000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Out-of-Quotation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section</w:t>
            </w:r>
            <w:proofErr w:type="spellEnd"/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20,000</w:t>
            </w:r>
          </w:p>
        </w:tc>
      </w:tr>
    </w:tbl>
    <w:p w:rsidR="0003538E" w:rsidRDefault="0003538E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*No fees are charged when a security is transferred to a lower listing level.</w:t>
      </w:r>
    </w:p>
    <w:p w:rsidR="0003538E" w:rsidRDefault="0003538E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1.3. Fees* for inclusion of a CBR bond on the </w:t>
      </w:r>
      <w:proofErr w:type="spellStart"/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list,change</w:t>
      </w:r>
      <w:proofErr w:type="spellEnd"/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of listing level, maintenance therein, and vetting of securities are as follows: </w:t>
      </w:r>
    </w:p>
    <w:tbl>
      <w:tblPr>
        <w:tblW w:w="0" w:type="auto"/>
        <w:tblCellSpacing w:w="15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57"/>
        <w:gridCol w:w="1051"/>
        <w:gridCol w:w="1351"/>
        <w:gridCol w:w="1351"/>
      </w:tblGrid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Quotation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list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Inclusion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,</w:t>
            </w:r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>RUB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Maintenance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,</w:t>
            </w:r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 xml:space="preserve">RUB </w:t>
            </w: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p.a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Examination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,</w:t>
            </w:r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br/>
              <w:t>RUB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QL</w:t>
            </w:r>
            <w:proofErr w:type="gram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 А</w:t>
            </w:r>
            <w:proofErr w:type="gram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Level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1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50,000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10,000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QL</w:t>
            </w:r>
            <w:proofErr w:type="gram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 А</w:t>
            </w:r>
            <w:proofErr w:type="gram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Level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2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30,000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8,000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10,000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QL B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10,000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5,000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10,000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Out-of-Quotation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section</w:t>
            </w:r>
            <w:proofErr w:type="spellEnd"/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20,000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Free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of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 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charge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*No fees are charged when a security is transferred to a lower listing level.</w:t>
      </w:r>
    </w:p>
    <w:p w:rsidR="0003538E" w:rsidRDefault="0003538E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1.4. Fees for inclusion of a securities issue on the list and maintenance therein are NOT charged if:</w:t>
      </w:r>
    </w:p>
    <w:p w:rsidR="00302F74" w:rsidRPr="00302F74" w:rsidRDefault="00302F74" w:rsidP="0003538E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Securities have been listed on another Russian exchange;</w:t>
      </w:r>
    </w:p>
    <w:p w:rsidR="00302F74" w:rsidRPr="00302F74" w:rsidRDefault="00302F74" w:rsidP="0003538E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Depositary receipts represent securities of Russian and foreign issuers admitted to </w:t>
      </w:r>
      <w:proofErr w:type="spellStart"/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organised</w:t>
      </w:r>
      <w:proofErr w:type="spellEnd"/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 trading on a Russian exchange;</w:t>
      </w:r>
    </w:p>
    <w:p w:rsidR="00302F74" w:rsidRPr="00302F74" w:rsidRDefault="00302F74" w:rsidP="0003538E">
      <w:pPr>
        <w:numPr>
          <w:ilvl w:val="0"/>
          <w:numId w:val="1"/>
        </w:numPr>
        <w:spacing w:after="0" w:line="240" w:lineRule="auto"/>
        <w:ind w:left="1440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Securities are to be transferred to the out-of-quotation section of the list.</w:t>
      </w: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1.5. Federal government securities are not subject to admission, maintenance, or examination fees. </w:t>
      </w:r>
    </w:p>
    <w:p w:rsidR="0003538E" w:rsidRDefault="0003538E" w:rsidP="0003538E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</w:pPr>
    </w:p>
    <w:p w:rsidR="0003538E" w:rsidRDefault="0003538E" w:rsidP="0003538E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</w:pPr>
    </w:p>
    <w:p w:rsidR="0003538E" w:rsidRDefault="0003538E" w:rsidP="0003538E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  <w:t>2. Admission of securities to trading via placement:</w:t>
      </w:r>
    </w:p>
    <w:p w:rsidR="0003538E" w:rsidRDefault="0003538E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2.1. Fees for placing a bond issue (or depositary receipts representing bonds): </w:t>
      </w:r>
    </w:p>
    <w:tbl>
      <w:tblPr>
        <w:tblW w:w="0" w:type="auto"/>
        <w:tblCellSpacing w:w="15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286"/>
        <w:gridCol w:w="4202"/>
      </w:tblGrid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Issue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size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Fee</w:t>
            </w:r>
            <w:proofErr w:type="spellEnd"/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Up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 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to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 RUB 120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mln</w:t>
            </w:r>
            <w:proofErr w:type="spellEnd"/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0.1 %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of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 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issue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size</w:t>
            </w:r>
            <w:proofErr w:type="spellEnd"/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 xml:space="preserve">RUB 120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mln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 xml:space="preserve"> to RUB1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bln</w:t>
            </w:r>
            <w:proofErr w:type="spellEnd"/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RUB 120,000 + 0.01% of the issue</w:t>
            </w: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br/>
              <w:t xml:space="preserve">size exceeding RUB 120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mln</w:t>
            </w:r>
            <w:proofErr w:type="spellEnd"/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More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than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RUB 1 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bln</w:t>
            </w:r>
            <w:proofErr w:type="spellEnd"/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RUB 208,000 + 0.005% of the issue</w:t>
            </w: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br/>
              <w:t>size exceeding RUB1 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bln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, maximum RUB 300,000</w:t>
            </w:r>
          </w:p>
        </w:tc>
      </w:tr>
    </w:tbl>
    <w:p w:rsidR="0003538E" w:rsidRDefault="0003538E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2.2. Fees for placing commercial papers:</w:t>
      </w:r>
    </w:p>
    <w:tbl>
      <w:tblPr>
        <w:tblW w:w="0" w:type="auto"/>
        <w:tblCellSpacing w:w="15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36"/>
        <w:gridCol w:w="4252"/>
      </w:tblGrid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Issue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size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Fee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Up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 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to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 RUB 120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mln</w:t>
            </w:r>
            <w:proofErr w:type="spellEnd"/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0.05 %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of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 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issue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size</w:t>
            </w:r>
            <w:proofErr w:type="spellEnd"/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 xml:space="preserve">RUB 120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mln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 xml:space="preserve"> to RUB 1 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bln</w:t>
            </w:r>
            <w:proofErr w:type="spellEnd"/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RUB 60,000 + 0.005% of issue</w:t>
            </w: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br/>
              <w:t xml:space="preserve">size exceeding RUB 120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mln</w:t>
            </w:r>
            <w:proofErr w:type="spellEnd"/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More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than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RUB 1 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bln</w:t>
            </w:r>
            <w:proofErr w:type="spellEnd"/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RUB 104,000 + 0.0025% of issue</w:t>
            </w: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br/>
              <w:t>size exceeding RUB 1 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bln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, maximum RUB150</w:t>
            </w:r>
            <w:proofErr w:type="gram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,000</w:t>
            </w:r>
            <w:proofErr w:type="gram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.</w:t>
            </w:r>
          </w:p>
        </w:tc>
      </w:tr>
    </w:tbl>
    <w:p w:rsidR="0003538E" w:rsidRDefault="0003538E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2.3. Fees for placing CBR bond:</w:t>
      </w:r>
    </w:p>
    <w:tbl>
      <w:tblPr>
        <w:tblW w:w="0" w:type="auto"/>
        <w:tblCellSpacing w:w="15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157"/>
        <w:gridCol w:w="1941"/>
      </w:tblGrid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ru-RU"/>
              </w:rPr>
            </w:pPr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val="en-US" w:eastAsia="ru-RU"/>
              </w:rPr>
              <w:t>Number of issues per year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Prescribed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fee</w:t>
            </w:r>
            <w:proofErr w:type="spellEnd"/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First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issue</w:t>
            </w:r>
            <w:proofErr w:type="spellEnd"/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RUB 150,000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t>Subsequent issues</w:t>
            </w: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br/>
              <w:t>(provided that admission documents for first issue</w:t>
            </w: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val="en-US" w:eastAsia="ru-RU"/>
              </w:rPr>
              <w:br/>
              <w:t>were submitted in same calendar year)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RUB 50,000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per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issue</w:t>
            </w:r>
            <w:proofErr w:type="spellEnd"/>
          </w:p>
        </w:tc>
      </w:tr>
    </w:tbl>
    <w:p w:rsidR="0003538E" w:rsidRDefault="0003538E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2.4. No fees are charged for placing federal government securities.</w:t>
      </w:r>
    </w:p>
    <w:p w:rsidR="0003538E" w:rsidRDefault="0003538E" w:rsidP="0003538E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  <w:t>3. Fees for assignment of identification numbers to commercial papers are as follows:</w:t>
      </w:r>
    </w:p>
    <w:tbl>
      <w:tblPr>
        <w:tblW w:w="0" w:type="auto"/>
        <w:tblCellSpacing w:w="15" w:type="dxa"/>
        <w:tblBorders>
          <w:top w:val="single" w:sz="6" w:space="0" w:color="C6C6C6"/>
          <w:left w:val="single" w:sz="6" w:space="0" w:color="C6C6C6"/>
          <w:bottom w:val="single" w:sz="6" w:space="0" w:color="C6C6C6"/>
          <w:right w:val="single" w:sz="6" w:space="0" w:color="C6C6C6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787"/>
        <w:gridCol w:w="1941"/>
      </w:tblGrid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Number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of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 </w:t>
            </w: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issues</w:t>
            </w:r>
            <w:proofErr w:type="spellEnd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6C6C6"/>
              <w:left w:val="single" w:sz="6" w:space="0" w:color="C6C6C6"/>
              <w:bottom w:val="single" w:sz="6" w:space="0" w:color="C6C6C6"/>
              <w:right w:val="single" w:sz="6" w:space="0" w:color="C6C6C6"/>
            </w:tcBorders>
            <w:shd w:val="clear" w:color="auto" w:fill="888888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b/>
                <w:bCs/>
                <w:color w:val="FFFFFF"/>
                <w:sz w:val="18"/>
                <w:szCs w:val="18"/>
                <w:lang w:eastAsia="ru-RU"/>
              </w:rPr>
              <w:t>Fee</w:t>
            </w:r>
            <w:proofErr w:type="spellEnd"/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First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issue</w:t>
            </w:r>
            <w:proofErr w:type="spellEnd"/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RUB 150,000</w:t>
            </w:r>
          </w:p>
        </w:tc>
      </w:tr>
      <w:tr w:rsidR="00302F74" w:rsidRPr="00302F74" w:rsidTr="00302F74">
        <w:trPr>
          <w:tblCellSpacing w:w="15" w:type="dxa"/>
        </w:trPr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Subsequent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issues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* </w:t>
            </w:r>
          </w:p>
        </w:tc>
        <w:tc>
          <w:tcPr>
            <w:tcW w:w="0" w:type="auto"/>
            <w:tcBorders>
              <w:bottom w:val="dotted" w:sz="6" w:space="0" w:color="999999"/>
              <w:right w:val="dotted" w:sz="6" w:space="0" w:color="AAAAAA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302F74" w:rsidRPr="00302F74" w:rsidRDefault="00302F74" w:rsidP="0003538E">
            <w:pPr>
              <w:spacing w:after="0" w:line="240" w:lineRule="auto"/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</w:pPr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RUB 50,000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per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  <w:proofErr w:type="spellStart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>issue</w:t>
            </w:r>
            <w:proofErr w:type="spellEnd"/>
            <w:r w:rsidRPr="00302F74">
              <w:rPr>
                <w:rFonts w:ascii="Arial" w:eastAsia="Times New Roman" w:hAnsi="Arial" w:cs="Arial"/>
                <w:color w:val="262626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03538E" w:rsidRDefault="0003538E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* Reduced fee charged when documentation for multiple issues is filed together.</w:t>
      </w:r>
    </w:p>
    <w:p w:rsidR="0003538E" w:rsidRDefault="0003538E" w:rsidP="0003538E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  <w:t>4. The fee* for certifying amendments to commercial paper decisions and/or prospectuses is RUB 20,000.</w:t>
      </w:r>
    </w:p>
    <w:p w:rsidR="0003538E" w:rsidRDefault="0003538E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*This fee is charged when: </w:t>
      </w:r>
    </w:p>
    <w:p w:rsidR="00302F74" w:rsidRPr="00302F74" w:rsidRDefault="00302F74" w:rsidP="0003538E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Amendments to decision and prospectus are filed concurrently; </w:t>
      </w:r>
    </w:p>
    <w:p w:rsidR="00302F74" w:rsidRPr="00302F74" w:rsidRDefault="00302F74" w:rsidP="0003538E">
      <w:pPr>
        <w:numPr>
          <w:ilvl w:val="0"/>
          <w:numId w:val="2"/>
        </w:numPr>
        <w:spacing w:after="0" w:line="240" w:lineRule="auto"/>
        <w:ind w:left="1440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>Amendments to either decision or prospectus of securities issue are filed.</w:t>
      </w:r>
    </w:p>
    <w:p w:rsidR="0003538E" w:rsidRDefault="0003538E" w:rsidP="0003538E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  <w:t>5. Securities issued by the exchange are not subject to the fees stated herein.</w:t>
      </w:r>
    </w:p>
    <w:p w:rsidR="0003538E" w:rsidRDefault="0003538E" w:rsidP="0003538E">
      <w:pPr>
        <w:spacing w:after="0" w:line="240" w:lineRule="auto"/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b/>
          <w:bCs/>
          <w:color w:val="262626"/>
          <w:sz w:val="20"/>
          <w:szCs w:val="20"/>
          <w:lang w:val="en-US" w:eastAsia="ru-RU"/>
        </w:rPr>
        <w:t>6. Transitional provisions:</w:t>
      </w:r>
    </w:p>
    <w:p w:rsidR="0003538E" w:rsidRDefault="0003538E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</w:p>
    <w:p w:rsidR="00302F74" w:rsidRPr="00302F74" w:rsidRDefault="00302F74" w:rsidP="0003538E">
      <w:pPr>
        <w:spacing w:after="0" w:line="240" w:lineRule="auto"/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t xml:space="preserve">6.1. Fees for maintenance of securities in out-of-quotation section are not charged if the securities were on the List as of 30 September 2013. </w:t>
      </w:r>
    </w:p>
    <w:p w:rsidR="00451516" w:rsidRPr="00302F74" w:rsidRDefault="00302F74" w:rsidP="0003538E">
      <w:pPr>
        <w:spacing w:after="0" w:line="240" w:lineRule="auto"/>
        <w:rPr>
          <w:lang w:val="en-US"/>
        </w:rPr>
      </w:pPr>
      <w:r w:rsidRPr="00302F74">
        <w:rPr>
          <w:rFonts w:ascii="Arial" w:eastAsia="Times New Roman" w:hAnsi="Arial" w:cs="Arial"/>
          <w:color w:val="262626"/>
          <w:sz w:val="20"/>
          <w:szCs w:val="20"/>
          <w:lang w:val="en-US" w:eastAsia="ru-RU"/>
        </w:rPr>
        <w:br/>
        <w:t>6.2. Until 1 January 2014, fees for inclusion and maintenance of securities in the out-of-quotation part of the List are not to be applied to issuers obliged to execute agreements (contracts) following procurement or an order placed after a tender was held in accordance with Federal law No 94-FZ "On placing orders for delivering goods, carrying out works, and rendering services for government and municipal needs" dated 21 July 2005 and Federal law No 223-FZ "On procuring goods, works and services by specific types of legal entities" dated 18 July 2011.</w:t>
      </w:r>
    </w:p>
    <w:sectPr w:rsidR="00451516" w:rsidRPr="00302F74" w:rsidSect="00972BF0">
      <w:pgSz w:w="11906" w:h="16838"/>
      <w:pgMar w:top="993" w:right="707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45" type="#_x0000_t75" style="width:6.75pt;height:9.75pt" o:bullet="t">
        <v:imagedata r:id="rId1" o:title="csv_down"/>
      </v:shape>
    </w:pict>
  </w:numPicBullet>
  <w:abstractNum w:abstractNumId="0">
    <w:nsid w:val="5D350FA4"/>
    <w:multiLevelType w:val="multilevel"/>
    <w:tmpl w:val="6FEC146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C4039E"/>
    <w:multiLevelType w:val="multilevel"/>
    <w:tmpl w:val="EF1808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F74"/>
    <w:rsid w:val="0003538E"/>
    <w:rsid w:val="00302F74"/>
    <w:rsid w:val="00451516"/>
    <w:rsid w:val="00972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F74"/>
    <w:pPr>
      <w:spacing w:before="30" w:after="30" w:line="240" w:lineRule="auto"/>
      <w:ind w:left="30" w:right="30"/>
      <w:jc w:val="center"/>
      <w:outlineLvl w:val="0"/>
    </w:pPr>
    <w:rPr>
      <w:rFonts w:ascii="Arial" w:eastAsia="Times New Roman" w:hAnsi="Arial" w:cs="Arial"/>
      <w:b/>
      <w:bCs/>
      <w:color w:val="2C5575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F74"/>
    <w:rPr>
      <w:rFonts w:ascii="Arial" w:eastAsia="Times New Roman" w:hAnsi="Arial" w:cs="Arial"/>
      <w:b/>
      <w:bCs/>
      <w:color w:val="2C5575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2F74"/>
    <w:pPr>
      <w:spacing w:after="100" w:afterAutospacing="1" w:line="240" w:lineRule="auto"/>
    </w:pPr>
    <w:rPr>
      <w:rFonts w:ascii="Arial" w:eastAsia="Times New Roman" w:hAnsi="Arial" w:cs="Arial"/>
      <w:color w:val="262626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02F74"/>
    <w:pPr>
      <w:spacing w:before="30" w:after="30" w:line="240" w:lineRule="auto"/>
      <w:ind w:left="30" w:right="30"/>
      <w:jc w:val="center"/>
      <w:outlineLvl w:val="0"/>
    </w:pPr>
    <w:rPr>
      <w:rFonts w:ascii="Arial" w:eastAsia="Times New Roman" w:hAnsi="Arial" w:cs="Arial"/>
      <w:b/>
      <w:bCs/>
      <w:color w:val="2C5575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02F74"/>
    <w:rPr>
      <w:rFonts w:ascii="Arial" w:eastAsia="Times New Roman" w:hAnsi="Arial" w:cs="Arial"/>
      <w:b/>
      <w:bCs/>
      <w:color w:val="2C5575"/>
      <w:kern w:val="36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02F74"/>
    <w:pPr>
      <w:spacing w:after="100" w:afterAutospacing="1" w:line="240" w:lineRule="auto"/>
    </w:pPr>
    <w:rPr>
      <w:rFonts w:ascii="Arial" w:eastAsia="Times New Roman" w:hAnsi="Arial" w:cs="Arial"/>
      <w:color w:val="262626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1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3591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864735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412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5402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0606">
          <w:blockQuote w:val="1"/>
          <w:marLeft w:val="720"/>
          <w:marRight w:val="72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Антипова Валерия Георгиевна</dc:creator>
  <cp:lastModifiedBy>Антипова Валерия Георгиевна</cp:lastModifiedBy>
  <cp:revision>4</cp:revision>
  <dcterms:created xsi:type="dcterms:W3CDTF">2014-06-17T12:54:00Z</dcterms:created>
  <dcterms:modified xsi:type="dcterms:W3CDTF">2014-06-17T12:57:00Z</dcterms:modified>
</cp:coreProperties>
</file>