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71" w:rsidRPr="00AB6871" w:rsidRDefault="00AB6871" w:rsidP="00AB6871">
      <w:pPr>
        <w:pStyle w:val="afd"/>
        <w:ind w:left="4820"/>
        <w:jc w:val="right"/>
        <w:rPr>
          <w:b/>
        </w:rPr>
      </w:pPr>
      <w:r w:rsidRPr="00AB6871">
        <w:rPr>
          <w:b/>
        </w:rPr>
        <w:t>APPROVED</w:t>
      </w:r>
    </w:p>
    <w:p w:rsidR="00AB6871" w:rsidRPr="00AB6871" w:rsidRDefault="00AB6871" w:rsidP="00AB6871">
      <w:pPr>
        <w:pStyle w:val="afd"/>
        <w:tabs>
          <w:tab w:val="left" w:pos="4962"/>
        </w:tabs>
        <w:ind w:left="4820"/>
        <w:jc w:val="right"/>
        <w:rPr>
          <w:bCs/>
        </w:rPr>
      </w:pPr>
      <w:r w:rsidRPr="00AB6871">
        <w:rPr>
          <w:bCs/>
        </w:rPr>
        <w:t xml:space="preserve">by the </w:t>
      </w:r>
      <w:r>
        <w:rPr>
          <w:bCs/>
        </w:rPr>
        <w:t>r</w:t>
      </w:r>
      <w:r w:rsidRPr="00AB6871">
        <w:rPr>
          <w:bCs/>
        </w:rPr>
        <w:t>esolution of the Supervisory Board</w:t>
      </w:r>
    </w:p>
    <w:p w:rsidR="00AB6871" w:rsidRPr="00AB6871" w:rsidRDefault="00AB6871" w:rsidP="00AB6871">
      <w:pPr>
        <w:pStyle w:val="afd"/>
        <w:tabs>
          <w:tab w:val="left" w:pos="4962"/>
        </w:tabs>
        <w:ind w:left="4820"/>
        <w:jc w:val="right"/>
        <w:rPr>
          <w:bCs/>
        </w:rPr>
      </w:pPr>
      <w:r w:rsidRPr="00AB6871">
        <w:rPr>
          <w:bCs/>
        </w:rPr>
        <w:t xml:space="preserve">of </w:t>
      </w:r>
      <w:r>
        <w:rPr>
          <w:bCs/>
        </w:rPr>
        <w:t xml:space="preserve">the </w:t>
      </w:r>
      <w:r w:rsidRPr="00AB6871">
        <w:rPr>
          <w:bCs/>
        </w:rPr>
        <w:t xml:space="preserve">Moscow Exchange </w:t>
      </w:r>
    </w:p>
    <w:p w:rsidR="00AB6871" w:rsidRPr="00AB6871" w:rsidRDefault="00AB6871" w:rsidP="00AB6871">
      <w:pPr>
        <w:tabs>
          <w:tab w:val="left" w:pos="1021"/>
        </w:tabs>
        <w:ind w:firstLine="567"/>
        <w:jc w:val="right"/>
        <w:rPr>
          <w:rFonts w:ascii="Times New Roman" w:hAnsi="Times New Roman" w:cs="Times New Roman"/>
          <w:sz w:val="24"/>
          <w:szCs w:val="24"/>
        </w:rPr>
      </w:pP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t xml:space="preserve">    on </w:t>
      </w:r>
      <w:r w:rsidR="00213B26">
        <w:rPr>
          <w:rFonts w:ascii="Times New Roman" w:hAnsi="Times New Roman" w:cs="Times New Roman"/>
          <w:sz w:val="24"/>
          <w:szCs w:val="24"/>
          <w:bdr w:val="none" w:sz="0" w:space="0" w:color="auto" w:frame="1"/>
        </w:rPr>
        <w:t>June 30</w:t>
      </w:r>
      <w:r w:rsidRPr="00AB6871">
        <w:rPr>
          <w:rFonts w:ascii="Times New Roman" w:hAnsi="Times New Roman" w:cs="Times New Roman"/>
          <w:sz w:val="24"/>
          <w:szCs w:val="24"/>
          <w:bdr w:val="none" w:sz="0" w:space="0" w:color="auto" w:frame="1"/>
        </w:rPr>
        <w:t xml:space="preserve">, 2017 (Minutes No. </w:t>
      </w:r>
      <w:r w:rsidR="00213B26">
        <w:rPr>
          <w:rFonts w:ascii="Times New Roman" w:hAnsi="Times New Roman" w:cs="Times New Roman"/>
          <w:sz w:val="24"/>
          <w:szCs w:val="24"/>
          <w:bdr w:val="none" w:sz="0" w:space="0" w:color="auto" w:frame="1"/>
        </w:rPr>
        <w:t>4</w:t>
      </w:r>
      <w:r w:rsidRPr="00AB6871">
        <w:rPr>
          <w:rFonts w:ascii="Times New Roman" w:hAnsi="Times New Roman" w:cs="Times New Roman"/>
          <w:sz w:val="24"/>
          <w:szCs w:val="24"/>
          <w:bdr w:val="none" w:sz="0" w:space="0" w:color="auto" w:frame="1"/>
        </w:rPr>
        <w:t>)</w:t>
      </w:r>
    </w:p>
    <w:p w:rsidR="001B0C1A" w:rsidRPr="00372C07" w:rsidRDefault="001B0C1A" w:rsidP="001B0C1A">
      <w:pPr>
        <w:pStyle w:val="125"/>
        <w:ind w:firstLine="0"/>
        <w:rPr>
          <w:rFonts w:ascii="Times New Roman" w:hAnsi="Times New Roman"/>
          <w:b/>
          <w:i/>
          <w:szCs w:val="24"/>
          <w:lang w:val="en-US"/>
        </w:rPr>
      </w:pPr>
    </w:p>
    <w:p w:rsidR="00AB6871" w:rsidRDefault="00AB6871" w:rsidP="00C33465">
      <w:pPr>
        <w:tabs>
          <w:tab w:val="left" w:pos="0"/>
        </w:tabs>
        <w:spacing w:after="120"/>
        <w:jc w:val="center"/>
        <w:rPr>
          <w:rFonts w:ascii="Times New Roman" w:hAnsi="Times New Roman" w:cs="Times New Roman"/>
          <w:b/>
          <w:sz w:val="24"/>
          <w:szCs w:val="24"/>
          <w:lang w:val="en-US"/>
        </w:rPr>
      </w:pPr>
    </w:p>
    <w:p w:rsidR="00C33465" w:rsidRPr="00372C07" w:rsidRDefault="00C33465" w:rsidP="00C33465">
      <w:pPr>
        <w:tabs>
          <w:tab w:val="left" w:pos="0"/>
        </w:tabs>
        <w:spacing w:after="120"/>
        <w:jc w:val="center"/>
        <w:rPr>
          <w:rFonts w:ascii="Times New Roman" w:hAnsi="Times New Roman" w:cs="Times New Roman"/>
          <w:b/>
          <w:sz w:val="24"/>
          <w:szCs w:val="24"/>
        </w:rPr>
      </w:pPr>
      <w:r w:rsidRPr="00372C07">
        <w:rPr>
          <w:rFonts w:ascii="Times New Roman" w:hAnsi="Times New Roman" w:cs="Times New Roman"/>
          <w:b/>
          <w:sz w:val="24"/>
          <w:szCs w:val="24"/>
          <w:lang w:val="en-US"/>
        </w:rPr>
        <w:t>Moscow</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Exchange</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fees</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per</w:t>
      </w:r>
      <w:r w:rsidRPr="00372C07">
        <w:rPr>
          <w:rFonts w:ascii="Times New Roman" w:hAnsi="Times New Roman" w:cs="Times New Roman"/>
          <w:b/>
          <w:sz w:val="24"/>
          <w:szCs w:val="24"/>
        </w:rPr>
        <w:t xml:space="preserve"> deals </w:t>
      </w:r>
      <w:r w:rsidRPr="00372C07">
        <w:rPr>
          <w:rFonts w:ascii="Times New Roman" w:hAnsi="Times New Roman" w:cs="Times New Roman"/>
          <w:b/>
          <w:sz w:val="24"/>
          <w:szCs w:val="24"/>
          <w:lang w:val="en-US"/>
        </w:rPr>
        <w:t>in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foreign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currency</w:t>
      </w:r>
      <w:r w:rsidR="00AB6871">
        <w:rPr>
          <w:rFonts w:ascii="Times New Roman" w:hAnsi="Times New Roman" w:cs="Times New Roman"/>
          <w:b/>
          <w:sz w:val="24"/>
          <w:szCs w:val="24"/>
        </w:rPr>
        <w:t xml:space="preserve"> </w:t>
      </w:r>
    </w:p>
    <w:p w:rsidR="00C33465" w:rsidRPr="00372C07" w:rsidRDefault="00C33465" w:rsidP="00C33465">
      <w:pPr>
        <w:tabs>
          <w:tab w:val="left" w:pos="0"/>
        </w:tabs>
        <w:spacing w:after="120"/>
        <w:jc w:val="center"/>
        <w:rPr>
          <w:rFonts w:ascii="Times New Roman" w:hAnsi="Times New Roman" w:cs="Times New Roman"/>
          <w:b/>
          <w:sz w:val="24"/>
          <w:szCs w:val="24"/>
        </w:rPr>
      </w:pPr>
    </w:p>
    <w:p w:rsidR="00C33465" w:rsidRPr="00372C07" w:rsidRDefault="00C33465" w:rsidP="00C33465">
      <w:pPr>
        <w:numPr>
          <w:ilvl w:val="0"/>
          <w:numId w:val="12"/>
        </w:numPr>
        <w:tabs>
          <w:tab w:val="left" w:pos="720"/>
          <w:tab w:val="left" w:pos="1080"/>
        </w:tabs>
        <w:spacing w:after="120" w:line="240" w:lineRule="auto"/>
        <w:jc w:val="both"/>
        <w:rPr>
          <w:rFonts w:ascii="Times New Roman" w:hAnsi="Times New Roman" w:cs="Times New Roman"/>
          <w:sz w:val="24"/>
          <w:szCs w:val="24"/>
        </w:rPr>
      </w:pPr>
      <w:r w:rsidRPr="00372C07">
        <w:rPr>
          <w:rFonts w:ascii="Times New Roman" w:hAnsi="Times New Roman" w:cs="Times New Roman"/>
          <w:sz w:val="24"/>
          <w:szCs w:val="24"/>
          <w:lang w:val="en-US"/>
        </w:rPr>
        <w:t>The size</w:t>
      </w:r>
      <w:r w:rsidRPr="00372C07">
        <w:rPr>
          <w:rFonts w:ascii="Times New Roman" w:hAnsi="Times New Roman" w:cs="Times New Roman"/>
          <w:sz w:val="24"/>
          <w:szCs w:val="24"/>
        </w:rPr>
        <w:t xml:space="preserve">, calculation procedure and dates of payment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Moscow Exchange’s fee</w:t>
      </w:r>
      <w:r w:rsidRPr="00372C07">
        <w:rPr>
          <w:rFonts w:ascii="Times New Roman" w:hAnsi="Times New Roman" w:cs="Times New Roman"/>
          <w:sz w:val="24"/>
          <w:szCs w:val="24"/>
          <w:lang w:val="en-US"/>
        </w:rPr>
        <w:t>s</w:t>
      </w:r>
      <w:r w:rsidRPr="00372C07">
        <w:rPr>
          <w:rFonts w:ascii="Times New Roman" w:hAnsi="Times New Roman" w:cs="Times New Roman"/>
          <w:sz w:val="24"/>
          <w:szCs w:val="24"/>
        </w:rPr>
        <w:t xml:space="preserve"> for organisation of trading per deals in foreign currency </w:t>
      </w:r>
      <w:r w:rsidRPr="00372C07">
        <w:rPr>
          <w:rFonts w:ascii="Times New Roman" w:hAnsi="Times New Roman" w:cs="Times New Roman"/>
          <w:sz w:val="24"/>
          <w:szCs w:val="24"/>
          <w:lang w:val="en-US"/>
        </w:rPr>
        <w:t>effected</w:t>
      </w:r>
      <w:r w:rsidRPr="00372C07">
        <w:rPr>
          <w:rFonts w:ascii="Times New Roman" w:hAnsi="Times New Roman" w:cs="Times New Roman"/>
          <w:sz w:val="24"/>
          <w:szCs w:val="24"/>
        </w:rPr>
        <w:t xml:space="preserve"> by trading members during on-exchange trading:</w:t>
      </w:r>
    </w:p>
    <w:p w:rsidR="00C33465" w:rsidRPr="00372C07" w:rsidRDefault="00C33465" w:rsidP="00C33465">
      <w:pPr>
        <w:numPr>
          <w:ilvl w:val="1"/>
          <w:numId w:val="12"/>
        </w:numPr>
        <w:tabs>
          <w:tab w:val="clear" w:pos="1389"/>
          <w:tab w:val="num" w:pos="-29418"/>
          <w:tab w:val="left" w:pos="180"/>
          <w:tab w:val="left" w:pos="1080"/>
          <w:tab w:val="num" w:pos="4082"/>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executing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spot</w:t>
      </w:r>
      <w:r w:rsidRPr="00372C07">
        <w:rPr>
          <w:rFonts w:ascii="Times New Roman" w:hAnsi="Times New Roman" w:cs="Times New Roman"/>
          <w:sz w:val="24"/>
          <w:szCs w:val="24"/>
        </w:rPr>
        <w:t xml:space="preserve"> </w:t>
      </w:r>
      <w:r w:rsidR="00AB6871">
        <w:rPr>
          <w:rFonts w:ascii="Times New Roman" w:hAnsi="Times New Roman" w:cs="Times New Roman"/>
          <w:sz w:val="24"/>
          <w:szCs w:val="24"/>
        </w:rPr>
        <w:t xml:space="preserve">and fix </w:t>
      </w:r>
      <w:r w:rsidRPr="00372C07">
        <w:rPr>
          <w:rFonts w:ascii="Times New Roman" w:hAnsi="Times New Roman" w:cs="Times New Roman"/>
          <w:sz w:val="24"/>
          <w:szCs w:val="24"/>
        </w:rPr>
        <w:t xml:space="preserve">deals,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 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specified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below</w:t>
      </w:r>
      <w:r w:rsidRPr="00372C07">
        <w:rPr>
          <w:rFonts w:ascii="Times New Roman" w:hAnsi="Times New Roman" w:cs="Times New Roman"/>
          <w:sz w:val="24"/>
          <w:szCs w:val="24"/>
        </w:rPr>
        <w:t>:</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9"/>
        <w:gridCol w:w="3405"/>
        <w:gridCol w:w="4279"/>
      </w:tblGrid>
      <w:tr w:rsidR="00C33465" w:rsidRPr="00372C07" w:rsidTr="00C33465">
        <w:trPr>
          <w:cantSplit/>
          <w:trHeight w:val="1293"/>
        </w:trPr>
        <w:tc>
          <w:tcPr>
            <w:tcW w:w="1779"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Fee package</w:t>
            </w:r>
          </w:p>
        </w:tc>
        <w:tc>
          <w:tcPr>
            <w:tcW w:w="3405"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Flat rate</w:t>
            </w:r>
          </w:p>
          <w:p w:rsidR="00C33465" w:rsidRPr="00372C07" w:rsidRDefault="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(monthly commission fee charged to each </w:t>
            </w:r>
            <w:r w:rsidR="00AB6871">
              <w:rPr>
                <w:rFonts w:ascii="Times New Roman" w:hAnsi="Times New Roman"/>
                <w:b/>
                <w:sz w:val="24"/>
                <w:szCs w:val="24"/>
                <w:lang w:val="en-GB" w:eastAsia="ru-RU"/>
              </w:rPr>
              <w:t xml:space="preserve"> identifier </w:t>
            </w:r>
            <w:r w:rsidRPr="00372C07">
              <w:rPr>
                <w:rFonts w:ascii="Times New Roman" w:hAnsi="Times New Roman"/>
                <w:b/>
                <w:sz w:val="24"/>
                <w:szCs w:val="24"/>
                <w:lang w:val="en-GB" w:eastAsia="ru-RU"/>
              </w:rPr>
              <w:t>of a Trading Member)</w:t>
            </w:r>
          </w:p>
        </w:tc>
        <w:tc>
          <w:tcPr>
            <w:tcW w:w="4279" w:type="dxa"/>
            <w:vAlign w:val="center"/>
          </w:tcPr>
          <w:p w:rsidR="00C33465" w:rsidRPr="00372C07" w:rsidRDefault="00C33465" w:rsidP="00C33465">
            <w:pPr>
              <w:pStyle w:val="NoSpacing1"/>
              <w:keepNext/>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Variable rate </w:t>
            </w:r>
            <w:r w:rsidRPr="00372C07">
              <w:rPr>
                <w:rFonts w:ascii="Times New Roman" w:hAnsi="Times New Roman"/>
                <w:b/>
                <w:sz w:val="24"/>
                <w:szCs w:val="24"/>
                <w:lang w:val="en-GB"/>
              </w:rPr>
              <w:t>(volume-based commission fee charged off volume of each spot trade</w:t>
            </w:r>
            <w:r w:rsidR="00AB6871">
              <w:rPr>
                <w:rFonts w:ascii="Times New Roman" w:hAnsi="Times New Roman"/>
                <w:b/>
                <w:sz w:val="24"/>
                <w:szCs w:val="24"/>
                <w:lang w:val="en-GB"/>
              </w:rPr>
              <w:t>/fix trade</w:t>
            </w:r>
            <w:r w:rsidRPr="00372C07">
              <w:rPr>
                <w:rFonts w:ascii="Times New Roman" w:hAnsi="Times New Roman"/>
                <w:b/>
                <w:sz w:val="24"/>
                <w:szCs w:val="24"/>
                <w:lang w:val="en-GB"/>
              </w:rPr>
              <w:t xml:space="preserve"> in quoted currency (%)</w:t>
            </w:r>
            <w:r w:rsidRPr="00372C07">
              <w:rPr>
                <w:rFonts w:ascii="Times New Roman" w:hAnsi="Times New Roman"/>
                <w:b/>
                <w:sz w:val="24"/>
                <w:szCs w:val="24"/>
                <w:lang w:val="en-GB" w:eastAsia="ru-RU"/>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SPT_0</w:t>
            </w:r>
          </w:p>
        </w:tc>
        <w:tc>
          <w:tcPr>
            <w:tcW w:w="340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w:t>
            </w:r>
          </w:p>
        </w:tc>
        <w:tc>
          <w:tcPr>
            <w:tcW w:w="4279"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0.0006375%</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SPT_1000</w:t>
            </w:r>
          </w:p>
        </w:tc>
        <w:tc>
          <w:tcPr>
            <w:tcW w:w="340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425,000</w:t>
            </w:r>
          </w:p>
        </w:tc>
        <w:tc>
          <w:tcPr>
            <w:tcW w:w="4279"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0.0004250%</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SPT_2000</w:t>
            </w:r>
          </w:p>
        </w:tc>
        <w:tc>
          <w:tcPr>
            <w:tcW w:w="3405" w:type="dxa"/>
            <w:vAlign w:val="bottom"/>
          </w:tcPr>
          <w:p w:rsidR="00C33465" w:rsidRPr="00372C07" w:rsidRDefault="00C33465" w:rsidP="00C3346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850,000</w:t>
            </w:r>
          </w:p>
        </w:tc>
        <w:tc>
          <w:tcPr>
            <w:tcW w:w="4279" w:type="dxa"/>
            <w:vAlign w:val="bottom"/>
          </w:tcPr>
          <w:p w:rsidR="00C33465" w:rsidRPr="00372C07" w:rsidRDefault="00C33465" w:rsidP="00C3346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0.0003400%</w:t>
            </w:r>
          </w:p>
        </w:tc>
      </w:tr>
    </w:tbl>
    <w:p w:rsidR="00AB6871" w:rsidRDefault="00AB6871" w:rsidP="00AB6871">
      <w:pPr>
        <w:tabs>
          <w:tab w:val="left" w:pos="0"/>
        </w:tabs>
        <w:spacing w:after="120"/>
        <w:rPr>
          <w:rFonts w:ascii="Times New Roman" w:hAnsi="Times New Roman" w:cs="Times New Roman"/>
          <w:sz w:val="24"/>
          <w:szCs w:val="24"/>
        </w:rPr>
      </w:pPr>
    </w:p>
    <w:p w:rsidR="00C33465" w:rsidRPr="00372C07" w:rsidRDefault="00E37C64" w:rsidP="00AB6871">
      <w:pPr>
        <w:tabs>
          <w:tab w:val="left" w:pos="0"/>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1.2. </w:t>
      </w:r>
      <w:r w:rsidR="00C33465" w:rsidRPr="00372C07">
        <w:rPr>
          <w:rFonts w:ascii="Times New Roman" w:hAnsi="Times New Roman" w:cs="Times New Roman"/>
          <w:sz w:val="24"/>
          <w:szCs w:val="24"/>
          <w:lang w:val="en-US"/>
        </w:rPr>
        <w:t xml:space="preserve">Fee packages in sub-clause 1.1 of clause 1 </w:t>
      </w:r>
      <w:r w:rsidR="00AB6871" w:rsidRPr="00AB6871">
        <w:rPr>
          <w:rFonts w:ascii="Times New Roman" w:hAnsi="Times New Roman" w:cs="Times New Roman"/>
          <w:sz w:val="24"/>
          <w:szCs w:val="24"/>
          <w:lang w:val="en-US"/>
        </w:rPr>
        <w:t xml:space="preserve">of </w:t>
      </w:r>
      <w:r w:rsidR="00AB6871">
        <w:rPr>
          <w:rFonts w:ascii="Times New Roman" w:hAnsi="Times New Roman" w:cs="Times New Roman"/>
          <w:sz w:val="24"/>
          <w:szCs w:val="24"/>
          <w:lang w:val="en-US"/>
        </w:rPr>
        <w:t xml:space="preserve">the </w:t>
      </w:r>
      <w:r w:rsidR="00AB6871" w:rsidRPr="00AB6871">
        <w:rPr>
          <w:rFonts w:ascii="Times New Roman" w:hAnsi="Times New Roman" w:cs="Times New Roman"/>
          <w:sz w:val="24"/>
          <w:szCs w:val="24"/>
          <w:lang w:val="en-US"/>
        </w:rPr>
        <w:t>Moscow</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Exchange</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fees</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per</w:t>
      </w:r>
      <w:r w:rsidR="00AB6871" w:rsidRPr="00AB6871">
        <w:rPr>
          <w:rFonts w:ascii="Times New Roman" w:hAnsi="Times New Roman" w:cs="Times New Roman"/>
          <w:sz w:val="24"/>
          <w:szCs w:val="24"/>
        </w:rPr>
        <w:t xml:space="preserve"> deals </w:t>
      </w:r>
      <w:r w:rsidR="00AB6871" w:rsidRPr="00AB6871">
        <w:rPr>
          <w:rFonts w:ascii="Times New Roman" w:hAnsi="Times New Roman" w:cs="Times New Roman"/>
          <w:sz w:val="24"/>
          <w:szCs w:val="24"/>
          <w:lang w:val="en-US"/>
        </w:rPr>
        <w:t>in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foreign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currency</w:t>
      </w:r>
      <w:r w:rsidR="00AB6871" w:rsidRPr="00AB6871">
        <w:rPr>
          <w:rFonts w:ascii="Times New Roman" w:hAnsi="Times New Roman" w:cs="Times New Roman"/>
          <w:sz w:val="24"/>
          <w:szCs w:val="24"/>
        </w:rPr>
        <w:t xml:space="preserve"> </w:t>
      </w:r>
      <w:r w:rsidR="00AB6871">
        <w:rPr>
          <w:rFonts w:ascii="Times New Roman" w:hAnsi="Times New Roman" w:cs="Times New Roman"/>
          <w:sz w:val="24"/>
          <w:szCs w:val="24"/>
        </w:rPr>
        <w:t xml:space="preserve">(hereinafter, the Fees) </w:t>
      </w:r>
      <w:r w:rsidR="00C33465" w:rsidRPr="00372C07">
        <w:rPr>
          <w:rFonts w:ascii="Times New Roman" w:hAnsi="Times New Roman" w:cs="Times New Roman"/>
          <w:sz w:val="24"/>
          <w:szCs w:val="24"/>
          <w:lang w:val="en-US"/>
        </w:rPr>
        <w:t xml:space="preserve">shall be selected or changed based on the trading member’s application submitted to </w:t>
      </w:r>
      <w:r w:rsidR="00C413AB" w:rsidRPr="00372C07">
        <w:rPr>
          <w:rFonts w:ascii="Times New Roman" w:hAnsi="Times New Roman" w:cs="Times New Roman"/>
          <w:sz w:val="24"/>
          <w:szCs w:val="24"/>
          <w:lang w:val="en-US"/>
        </w:rPr>
        <w:t>NCC Clearing Bank</w:t>
      </w:r>
      <w:r w:rsidR="00C33465" w:rsidRPr="00372C07">
        <w:rPr>
          <w:rFonts w:ascii="Times New Roman" w:hAnsi="Times New Roman" w:cs="Times New Roman"/>
          <w:sz w:val="24"/>
          <w:szCs w:val="24"/>
          <w:lang w:val="en-US"/>
        </w:rPr>
        <w:t>. Such application should be submitted at least five (5) business days before the beginning of a calendar month from which the fee package is to apply.</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 1.1 of clause 1 hereof shall only take effect from the first day of a calendar month, except for the fee package </w:t>
      </w:r>
      <w:r w:rsidR="00C413AB" w:rsidRPr="00372C07">
        <w:rPr>
          <w:rFonts w:ascii="Times New Roman" w:hAnsi="Times New Roman" w:cs="Times New Roman"/>
          <w:sz w:val="24"/>
          <w:szCs w:val="24"/>
        </w:rPr>
        <w:t>SPT_0</w:t>
      </w:r>
      <w:r w:rsidRPr="00372C07">
        <w:rPr>
          <w:rFonts w:ascii="Times New Roman" w:hAnsi="Times New Roman" w:cs="Times New Roman"/>
          <w:sz w:val="24"/>
          <w:szCs w:val="24"/>
        </w:rPr>
        <w:t>, which in case of first admission to trading can takes effect from any day of a calendar month.</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lang w:val="en-US"/>
        </w:rPr>
      </w:pPr>
      <w:r w:rsidRPr="00372C07">
        <w:rPr>
          <w:rFonts w:ascii="Times New Roman" w:hAnsi="Times New Roman" w:cs="Times New Roman"/>
          <w:sz w:val="24"/>
          <w:szCs w:val="24"/>
        </w:rPr>
        <w:t xml:space="preserve">Failing to select any of the fee packages described in sub-clause </w:t>
      </w:r>
      <w:r w:rsidR="00213B26" w:rsidRPr="00372C07">
        <w:rPr>
          <w:rFonts w:ascii="Times New Roman" w:hAnsi="Times New Roman" w:cs="Times New Roman"/>
          <w:sz w:val="24"/>
          <w:szCs w:val="24"/>
        </w:rPr>
        <w:t>1.1 of</w:t>
      </w:r>
      <w:r w:rsidRPr="00372C07">
        <w:rPr>
          <w:rFonts w:ascii="Times New Roman" w:hAnsi="Times New Roman" w:cs="Times New Roman"/>
          <w:sz w:val="24"/>
          <w:szCs w:val="24"/>
        </w:rPr>
        <w:t xml:space="preserve"> clause 1 hereof, trading embers shall be assigned the fee package </w:t>
      </w:r>
      <w:r w:rsidR="00C413AB" w:rsidRPr="00372C07">
        <w:rPr>
          <w:rFonts w:ascii="Times New Roman" w:hAnsi="Times New Roman" w:cs="Times New Roman"/>
          <w:sz w:val="24"/>
          <w:szCs w:val="24"/>
        </w:rPr>
        <w:t>SPT_</w:t>
      </w:r>
      <w:bookmarkStart w:id="0" w:name="_GoBack"/>
      <w:bookmarkEnd w:id="0"/>
      <w:r w:rsidR="00213B26" w:rsidRPr="00372C07">
        <w:rPr>
          <w:rFonts w:ascii="Times New Roman" w:hAnsi="Times New Roman" w:cs="Times New Roman"/>
          <w:sz w:val="24"/>
          <w:szCs w:val="24"/>
        </w:rPr>
        <w:t>0.</w:t>
      </w:r>
    </w:p>
    <w:p w:rsidR="00C33465" w:rsidRPr="00372C07" w:rsidRDefault="00E37C64" w:rsidP="00E37C64">
      <w:pPr>
        <w:tabs>
          <w:tab w:val="left" w:pos="180"/>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1.3. </w:t>
      </w:r>
      <w:r w:rsidR="00C33465" w:rsidRPr="00372C07">
        <w:rPr>
          <w:rFonts w:ascii="Times New Roman" w:hAnsi="Times New Roman" w:cs="Times New Roman"/>
          <w:sz w:val="24"/>
          <w:szCs w:val="24"/>
        </w:rPr>
        <w:t xml:space="preserve">If the trading member executes </w:t>
      </w:r>
      <w:r w:rsidR="00D14D14" w:rsidRPr="00372C07">
        <w:rPr>
          <w:rFonts w:ascii="Times New Roman" w:hAnsi="Times New Roman" w:cs="Times New Roman"/>
          <w:sz w:val="24"/>
          <w:szCs w:val="24"/>
        </w:rPr>
        <w:t xml:space="preserve">an anonymous </w:t>
      </w:r>
      <w:r w:rsidR="00C33465" w:rsidRPr="00372C07">
        <w:rPr>
          <w:rFonts w:ascii="Times New Roman" w:hAnsi="Times New Roman" w:cs="Times New Roman"/>
          <w:sz w:val="24"/>
          <w:szCs w:val="24"/>
        </w:rPr>
        <w:t>spot trade, under the order filed by the trading member for less than 50 lots, the fee for organization of trading in such spot deals shall be as follows (also considering section 4 of this sub-clause):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С = 25 rubles – V * 0.0008625% (for members opting for fee package SPT_0),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С = 25 rubles – V * 0.000575% (for members opting for fee package SPT_1000),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С = 25 rubles – V * 0.00046% (for members opting for fee package SPT_2000),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lastRenderedPageBreak/>
        <w:t>where: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C – the trade organizing fee in a spot trade executed under the order for less than 50 lots,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V – volume of the spot trade in Russian rubles.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Should the value of V * 0.0015% for fee package SPT_0, and V * 0.0010% for fee package SPT_1000 or V * 0.0008% for fee package SPT_2000 exceed 25 rubles, the trading member shall be charged the fee as envisaged in the selected fee package.</w:t>
      </w:r>
    </w:p>
    <w:p w:rsidR="00C33465" w:rsidRPr="00372C07" w:rsidRDefault="00E37C64" w:rsidP="00E37C64">
      <w:pPr>
        <w:tabs>
          <w:tab w:val="left" w:pos="709"/>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1.4. </w:t>
      </w:r>
      <w:r w:rsidR="00C33465" w:rsidRPr="00372C07">
        <w:rPr>
          <w:rFonts w:ascii="Times New Roman" w:hAnsi="Times New Roman" w:cs="Times New Roman"/>
          <w:sz w:val="24"/>
          <w:szCs w:val="24"/>
        </w:rPr>
        <w:t>T</w:t>
      </w:r>
      <w:r w:rsidR="00C33465" w:rsidRPr="00372C07">
        <w:rPr>
          <w:rFonts w:ascii="Times New Roman" w:hAnsi="Times New Roman" w:cs="Times New Roman"/>
          <w:sz w:val="24"/>
          <w:szCs w:val="24"/>
          <w:lang w:val="en-US"/>
        </w:rPr>
        <w:t>he flat rate payable when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executing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deals,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deliverable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futures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 shall be determined as follows</w:t>
      </w:r>
      <w:r w:rsidR="00C33465" w:rsidRPr="00372C07">
        <w:rPr>
          <w:rFonts w:ascii="Times New Roman" w:hAnsi="Times New Roman" w:cs="Times New Roman"/>
          <w:sz w:val="24"/>
          <w:szCs w:val="24"/>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0"/>
        <w:gridCol w:w="5396"/>
      </w:tblGrid>
      <w:tr w:rsidR="00C33465" w:rsidRPr="00372C07" w:rsidTr="008463D9">
        <w:trPr>
          <w:cantSplit/>
          <w:trHeight w:val="1050"/>
        </w:trPr>
        <w:tc>
          <w:tcPr>
            <w:tcW w:w="3960"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Fee package</w:t>
            </w:r>
          </w:p>
        </w:tc>
        <w:tc>
          <w:tcPr>
            <w:tcW w:w="5396"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Flat rate</w:t>
            </w:r>
          </w:p>
          <w:p w:rsidR="00C33465" w:rsidRPr="00E960D9" w:rsidRDefault="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 xml:space="preserve">(monthly commission fee charged to </w:t>
            </w:r>
            <w:r w:rsidR="00E37C64">
              <w:rPr>
                <w:rFonts w:ascii="Times New Roman" w:hAnsi="Times New Roman"/>
                <w:b/>
                <w:lang w:val="en-GB" w:eastAsia="ru-RU"/>
              </w:rPr>
              <w:t>identifier</w:t>
            </w:r>
            <w:r w:rsidRPr="00E960D9">
              <w:rPr>
                <w:rFonts w:ascii="Times New Roman" w:hAnsi="Times New Roman"/>
                <w:b/>
                <w:lang w:val="en-GB" w:eastAsia="ru-RU"/>
              </w:rPr>
              <w:t xml:space="preserve"> of a Trading Member) </w:t>
            </w:r>
          </w:p>
        </w:tc>
      </w:tr>
      <w:tr w:rsidR="00C33465" w:rsidRPr="00372C07" w:rsidTr="008463D9">
        <w:trPr>
          <w:cantSplit/>
          <w:trHeight w:val="276"/>
        </w:trPr>
        <w:tc>
          <w:tcPr>
            <w:tcW w:w="3960"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c>
          <w:tcPr>
            <w:tcW w:w="5396"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SWP_0</w:t>
            </w:r>
          </w:p>
        </w:tc>
        <w:tc>
          <w:tcPr>
            <w:tcW w:w="5396" w:type="dxa"/>
            <w:vAlign w:val="center"/>
          </w:tcPr>
          <w:p w:rsidR="00C33465" w:rsidRPr="00E960D9" w:rsidRDefault="00C33465" w:rsidP="00C3346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w:t>
            </w: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SWP_300</w:t>
            </w:r>
          </w:p>
        </w:tc>
        <w:tc>
          <w:tcPr>
            <w:tcW w:w="5396" w:type="dxa"/>
            <w:vAlign w:val="center"/>
          </w:tcPr>
          <w:p w:rsidR="00C33465" w:rsidRPr="00E960D9" w:rsidRDefault="00C33465" w:rsidP="00C3346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RUB 127,500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SWP_600</w:t>
            </w:r>
          </w:p>
        </w:tc>
        <w:tc>
          <w:tcPr>
            <w:tcW w:w="5396" w:type="dxa"/>
            <w:vAlign w:val="center"/>
          </w:tcPr>
          <w:p w:rsidR="00C33465" w:rsidRPr="00E960D9" w:rsidRDefault="00C33465" w:rsidP="00C3346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RUB 255,000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SWP_1000</w:t>
            </w:r>
          </w:p>
        </w:tc>
        <w:tc>
          <w:tcPr>
            <w:tcW w:w="5396" w:type="dxa"/>
            <w:vAlign w:val="center"/>
          </w:tcPr>
          <w:p w:rsidR="00C33465" w:rsidRPr="00E960D9" w:rsidRDefault="00C33465" w:rsidP="00C3346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RUB 425,000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SWP_1500</w:t>
            </w:r>
          </w:p>
        </w:tc>
        <w:tc>
          <w:tcPr>
            <w:tcW w:w="5396" w:type="dxa"/>
            <w:vAlign w:val="center"/>
          </w:tcPr>
          <w:p w:rsidR="00C33465" w:rsidRPr="00E960D9" w:rsidRDefault="00C33465" w:rsidP="00C3346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RUB 637,500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SWP_3500</w:t>
            </w:r>
          </w:p>
        </w:tc>
        <w:tc>
          <w:tcPr>
            <w:tcW w:w="5396" w:type="dxa"/>
            <w:vAlign w:val="center"/>
          </w:tcPr>
          <w:p w:rsidR="00C33465" w:rsidRPr="00E960D9" w:rsidRDefault="00C33465" w:rsidP="00C3346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RUB 1,487,500</w:t>
            </w:r>
          </w:p>
        </w:tc>
      </w:tr>
    </w:tbl>
    <w:p w:rsidR="00C33465" w:rsidRPr="00372C07" w:rsidRDefault="00E37C64" w:rsidP="00E37C64">
      <w:pPr>
        <w:keepNext/>
        <w:tabs>
          <w:tab w:val="left" w:pos="709"/>
          <w:tab w:val="left" w:pos="108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1.5. </w:t>
      </w:r>
      <w:r w:rsidR="00C33465" w:rsidRPr="00372C07">
        <w:rPr>
          <w:rFonts w:ascii="Times New Roman" w:hAnsi="Times New Roman" w:cs="Times New Roman"/>
          <w:sz w:val="24"/>
          <w:szCs w:val="24"/>
        </w:rPr>
        <w:t xml:space="preserve">For swap </w:t>
      </w:r>
      <w:r w:rsidR="00214A7E">
        <w:rPr>
          <w:rFonts w:ascii="Times New Roman" w:hAnsi="Times New Roman" w:cs="Times New Roman"/>
          <w:sz w:val="24"/>
          <w:szCs w:val="24"/>
        </w:rPr>
        <w:t>trades</w:t>
      </w:r>
      <w:r w:rsidR="00C33465" w:rsidRPr="00372C07">
        <w:rPr>
          <w:rFonts w:ascii="Times New Roman" w:hAnsi="Times New Roman" w:cs="Times New Roman"/>
          <w:sz w:val="24"/>
          <w:szCs w:val="24"/>
        </w:rPr>
        <w:t>/</w:t>
      </w:r>
      <w:r w:rsidR="00214A7E">
        <w:rPr>
          <w:rFonts w:ascii="Times New Roman" w:hAnsi="Times New Roman" w:cs="Times New Roman"/>
          <w:sz w:val="24"/>
          <w:szCs w:val="24"/>
        </w:rPr>
        <w:t xml:space="preserve">swap contracts with the standard </w:t>
      </w:r>
      <w:r w:rsidR="00214A7E">
        <w:rPr>
          <w:rFonts w:ascii="Times New Roman" w:hAnsi="Times New Roman" w:cs="Times New Roman"/>
          <w:sz w:val="24"/>
          <w:szCs w:val="24"/>
          <w:lang w:val="en-US"/>
        </w:rPr>
        <w:t>second leg settlement period</w:t>
      </w:r>
      <w:r w:rsidR="00214A7E">
        <w:rPr>
          <w:rFonts w:ascii="Times New Roman" w:hAnsi="Times New Roman" w:cs="Times New Roman"/>
          <w:sz w:val="24"/>
          <w:szCs w:val="24"/>
        </w:rPr>
        <w:t xml:space="preserve"> (standard swap contract) </w:t>
      </w:r>
      <w:r w:rsidR="00C33465" w:rsidRPr="00372C07">
        <w:rPr>
          <w:rFonts w:ascii="Times New Roman" w:hAnsi="Times New Roman" w:cs="Times New Roman"/>
          <w:sz w:val="24"/>
          <w:szCs w:val="24"/>
        </w:rPr>
        <w:t>the variable rate of the commission fee shall be as specified below, depending on the settlement period under the second leg of the swap trade/</w:t>
      </w:r>
      <w:r w:rsidR="00214A7E">
        <w:rPr>
          <w:rFonts w:ascii="Times New Roman" w:hAnsi="Times New Roman" w:cs="Times New Roman"/>
          <w:sz w:val="24"/>
          <w:szCs w:val="24"/>
        </w:rPr>
        <w:t xml:space="preserve">standard swap </w:t>
      </w:r>
      <w:r w:rsidR="00C33465" w:rsidRPr="00372C07">
        <w:rPr>
          <w:rFonts w:ascii="Times New Roman" w:hAnsi="Times New Roman" w:cs="Times New Roman"/>
          <w:sz w:val="24"/>
          <w:szCs w:val="24"/>
        </w:rPr>
        <w:t>contract</w:t>
      </w:r>
      <w:r w:rsidR="00C33465" w:rsidRPr="00372C07">
        <w:rPr>
          <w:rFonts w:ascii="Times New Roman" w:hAnsi="Times New Roman" w:cs="Times New Roman"/>
          <w:sz w:val="24"/>
          <w:szCs w:val="24"/>
          <w:lang w:val="en-US"/>
        </w:rPr>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992"/>
        <w:gridCol w:w="284"/>
        <w:gridCol w:w="1275"/>
        <w:gridCol w:w="1276"/>
        <w:gridCol w:w="1276"/>
        <w:gridCol w:w="1276"/>
        <w:gridCol w:w="1275"/>
        <w:gridCol w:w="1276"/>
      </w:tblGrid>
      <w:tr w:rsidR="00C33465" w:rsidRPr="00372C07" w:rsidTr="008463D9">
        <w:trPr>
          <w:cantSplit/>
          <w:trHeight w:val="446"/>
        </w:trPr>
        <w:tc>
          <w:tcPr>
            <w:tcW w:w="1277"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eastAsia="ru-RU"/>
              </w:rPr>
              <w:t>Fee package</w:t>
            </w:r>
          </w:p>
        </w:tc>
        <w:tc>
          <w:tcPr>
            <w:tcW w:w="8930" w:type="dxa"/>
            <w:gridSpan w:val="8"/>
            <w:vAlign w:val="center"/>
          </w:tcPr>
          <w:p w:rsidR="00C33465" w:rsidRPr="00E960D9" w:rsidRDefault="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en-GB" w:eastAsia="ru-RU"/>
              </w:rPr>
              <w:t>Variable</w:t>
            </w:r>
            <w:r w:rsidRPr="00E960D9">
              <w:rPr>
                <w:rFonts w:ascii="Times New Roman" w:hAnsi="Times New Roman"/>
                <w:b/>
                <w:sz w:val="20"/>
                <w:szCs w:val="20"/>
                <w:lang w:eastAsia="ru-RU"/>
              </w:rPr>
              <w:t xml:space="preserve"> </w:t>
            </w:r>
            <w:r w:rsidRPr="00E960D9">
              <w:rPr>
                <w:rFonts w:ascii="Times New Roman" w:hAnsi="Times New Roman"/>
                <w:b/>
                <w:sz w:val="20"/>
                <w:szCs w:val="20"/>
                <w:lang w:val="en-GB" w:eastAsia="ru-RU"/>
              </w:rPr>
              <w:t>rate</w:t>
            </w:r>
            <w:r w:rsidRPr="00E960D9">
              <w:rPr>
                <w:rFonts w:ascii="Times New Roman" w:hAnsi="Times New Roman"/>
                <w:b/>
                <w:sz w:val="20"/>
                <w:szCs w:val="20"/>
                <w:lang w:eastAsia="ru-RU"/>
              </w:rPr>
              <w:t xml:space="preserve"> </w:t>
            </w:r>
            <w:r w:rsidRPr="00E960D9">
              <w:rPr>
                <w:rFonts w:ascii="Times New Roman" w:hAnsi="Times New Roman"/>
                <w:b/>
                <w:sz w:val="20"/>
                <w:szCs w:val="20"/>
              </w:rPr>
              <w:t>(</w:t>
            </w:r>
            <w:r w:rsidRPr="00E960D9">
              <w:rPr>
                <w:rFonts w:ascii="Times New Roman" w:hAnsi="Times New Roman"/>
                <w:b/>
                <w:sz w:val="20"/>
                <w:szCs w:val="20"/>
                <w:lang w:val="en-GB"/>
              </w:rPr>
              <w:t xml:space="preserve">volume-based commission fee charged off volume of each </w:t>
            </w:r>
            <w:r w:rsidR="00214A7E">
              <w:rPr>
                <w:rFonts w:ascii="Times New Roman" w:hAnsi="Times New Roman"/>
                <w:b/>
                <w:sz w:val="20"/>
                <w:szCs w:val="20"/>
                <w:lang w:val="en-GB"/>
              </w:rPr>
              <w:t>swap</w:t>
            </w:r>
            <w:r w:rsidR="00214A7E" w:rsidRPr="00E960D9">
              <w:rPr>
                <w:rFonts w:ascii="Times New Roman" w:hAnsi="Times New Roman"/>
                <w:b/>
                <w:sz w:val="20"/>
                <w:szCs w:val="20"/>
                <w:lang w:val="en-GB"/>
              </w:rPr>
              <w:t xml:space="preserve"> </w:t>
            </w:r>
            <w:r w:rsidRPr="00E960D9">
              <w:rPr>
                <w:rFonts w:ascii="Times New Roman" w:hAnsi="Times New Roman"/>
                <w:b/>
                <w:sz w:val="20"/>
                <w:szCs w:val="20"/>
                <w:lang w:val="en-GB"/>
              </w:rPr>
              <w:t>trade/</w:t>
            </w:r>
            <w:r w:rsidR="00214A7E">
              <w:rPr>
                <w:rFonts w:ascii="Times New Roman" w:hAnsi="Times New Roman"/>
                <w:b/>
                <w:sz w:val="20"/>
                <w:szCs w:val="20"/>
                <w:lang w:val="en-GB"/>
              </w:rPr>
              <w:t xml:space="preserve"> swap</w:t>
            </w:r>
            <w:r w:rsidR="00214A7E" w:rsidRPr="00E960D9">
              <w:rPr>
                <w:rFonts w:ascii="Times New Roman" w:hAnsi="Times New Roman"/>
                <w:b/>
                <w:sz w:val="20"/>
                <w:szCs w:val="20"/>
                <w:lang w:val="en-GB"/>
              </w:rPr>
              <w:t xml:space="preserve"> </w:t>
            </w:r>
            <w:r w:rsidRPr="00E960D9">
              <w:rPr>
                <w:rFonts w:ascii="Times New Roman" w:hAnsi="Times New Roman"/>
                <w:b/>
                <w:sz w:val="20"/>
                <w:szCs w:val="20"/>
                <w:lang w:val="en-GB"/>
              </w:rPr>
              <w:t>contracts under the first leg of transaction in quoted currency</w:t>
            </w:r>
            <w:r w:rsidRPr="00E960D9">
              <w:rPr>
                <w:rFonts w:ascii="Times New Roman" w:hAnsi="Times New Roman"/>
                <w:b/>
                <w:sz w:val="20"/>
                <w:szCs w:val="20"/>
              </w:rPr>
              <w:t xml:space="preserve"> (%))</w:t>
            </w:r>
          </w:p>
        </w:tc>
      </w:tr>
      <w:tr w:rsidR="00C33465" w:rsidRPr="00372C07" w:rsidTr="008463D9">
        <w:trPr>
          <w:cantSplit/>
          <w:trHeight w:val="446"/>
        </w:trPr>
        <w:tc>
          <w:tcPr>
            <w:tcW w:w="1277" w:type="dxa"/>
            <w:vMerge/>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p>
        </w:tc>
        <w:tc>
          <w:tcPr>
            <w:tcW w:w="992" w:type="dxa"/>
            <w:vMerge w:val="restart"/>
            <w:vAlign w:val="center"/>
          </w:tcPr>
          <w:p w:rsidR="00C33465" w:rsidRPr="00E960D9" w:rsidRDefault="00C33465" w:rsidP="00C33465">
            <w:pPr>
              <w:pStyle w:val="NoSpacing1"/>
              <w:keepNext/>
              <w:spacing w:before="0" w:after="0" w:line="240" w:lineRule="auto"/>
              <w:jc w:val="left"/>
              <w:rPr>
                <w:rFonts w:ascii="Times New Roman" w:hAnsi="Times New Roman"/>
                <w:b/>
                <w:sz w:val="20"/>
                <w:szCs w:val="20"/>
              </w:rPr>
            </w:pPr>
            <w:r w:rsidRPr="00E960D9">
              <w:rPr>
                <w:rFonts w:ascii="Times New Roman" w:hAnsi="Times New Roman"/>
                <w:b/>
                <w:sz w:val="20"/>
                <w:szCs w:val="20"/>
                <w:lang w:eastAsia="ru-RU"/>
              </w:rPr>
              <w:t>Swap deals</w:t>
            </w:r>
          </w:p>
        </w:tc>
        <w:tc>
          <w:tcPr>
            <w:tcW w:w="7938" w:type="dxa"/>
            <w:gridSpan w:val="7"/>
            <w:vAlign w:val="center"/>
          </w:tcPr>
          <w:p w:rsidR="00C33465" w:rsidRPr="00E960D9" w:rsidRDefault="00C33465">
            <w:pPr>
              <w:pStyle w:val="NoSpacing1"/>
              <w:keepNext/>
              <w:spacing w:before="0" w:after="0" w:line="240" w:lineRule="auto"/>
              <w:jc w:val="center"/>
              <w:rPr>
                <w:rFonts w:ascii="Times New Roman" w:hAnsi="Times New Roman"/>
                <w:sz w:val="20"/>
                <w:szCs w:val="20"/>
                <w:lang w:val="en-GB" w:eastAsia="ru-RU"/>
              </w:rPr>
            </w:pPr>
            <w:r w:rsidRPr="00E960D9">
              <w:rPr>
                <w:rFonts w:ascii="Times New Roman" w:hAnsi="Times New Roman"/>
                <w:sz w:val="20"/>
                <w:szCs w:val="20"/>
                <w:lang w:val="en-GB" w:eastAsia="ru-RU"/>
              </w:rPr>
              <w:t>For swap contracts with settlement of the second leg delayed from the settlement date in transaction that is the first leg of the respective swap contract, with delay of:</w:t>
            </w:r>
          </w:p>
        </w:tc>
      </w:tr>
      <w:tr w:rsidR="00C33465" w:rsidRPr="00372C07" w:rsidTr="008463D9">
        <w:trPr>
          <w:cantSplit/>
          <w:trHeight w:val="810"/>
        </w:trPr>
        <w:tc>
          <w:tcPr>
            <w:tcW w:w="1277" w:type="dxa"/>
            <w:vMerge/>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val="en-GB" w:eastAsia="ru-RU"/>
              </w:rPr>
            </w:pPr>
          </w:p>
        </w:tc>
        <w:tc>
          <w:tcPr>
            <w:tcW w:w="992" w:type="dxa"/>
            <w:vMerge/>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val="en-GB" w:eastAsia="ru-RU"/>
              </w:rPr>
            </w:pPr>
          </w:p>
        </w:tc>
        <w:tc>
          <w:tcPr>
            <w:tcW w:w="284" w:type="dxa"/>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7 </w:t>
            </w:r>
            <w:r w:rsidRPr="00E960D9">
              <w:rPr>
                <w:rFonts w:ascii="Times New Roman" w:hAnsi="Times New Roman"/>
                <w:b/>
                <w:sz w:val="20"/>
                <w:szCs w:val="20"/>
                <w:lang w:eastAsia="ru-RU"/>
              </w:rPr>
              <w:t>D</w:t>
            </w:r>
          </w:p>
        </w:tc>
        <w:tc>
          <w:tcPr>
            <w:tcW w:w="1275" w:type="dxa"/>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14 </w:t>
            </w:r>
            <w:r w:rsidRPr="00E960D9">
              <w:rPr>
                <w:rFonts w:ascii="Times New Roman" w:hAnsi="Times New Roman"/>
                <w:b/>
                <w:sz w:val="20"/>
                <w:szCs w:val="20"/>
                <w:lang w:eastAsia="ru-RU"/>
              </w:rPr>
              <w:t>D</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 </w:t>
            </w:r>
            <w:r w:rsidRPr="00E960D9">
              <w:rPr>
                <w:rFonts w:ascii="Times New Roman" w:hAnsi="Times New Roman"/>
                <w:b/>
                <w:sz w:val="20"/>
                <w:szCs w:val="20"/>
                <w:lang w:eastAsia="ru-RU"/>
              </w:rPr>
              <w:t>&amp;</w:t>
            </w:r>
            <w:r w:rsidRPr="00E960D9">
              <w:rPr>
                <w:rFonts w:ascii="Times New Roman" w:hAnsi="Times New Roman"/>
                <w:b/>
                <w:sz w:val="20"/>
                <w:szCs w:val="20"/>
                <w:lang w:val="ru-RU" w:eastAsia="ru-RU"/>
              </w:rPr>
              <w:t xml:space="preserve"> 2 </w:t>
            </w:r>
            <w:r w:rsidRPr="00E960D9">
              <w:rPr>
                <w:rFonts w:ascii="Times New Roman" w:hAnsi="Times New Roman"/>
                <w:b/>
                <w:sz w:val="20"/>
                <w:szCs w:val="20"/>
                <w:lang w:eastAsia="ru-RU"/>
              </w:rPr>
              <w:t>M</w:t>
            </w:r>
          </w:p>
        </w:tc>
        <w:tc>
          <w:tcPr>
            <w:tcW w:w="1276" w:type="dxa"/>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3 </w:t>
            </w:r>
            <w:r w:rsidRPr="00E960D9">
              <w:rPr>
                <w:rFonts w:ascii="Times New Roman" w:hAnsi="Times New Roman"/>
                <w:b/>
                <w:sz w:val="20"/>
                <w:szCs w:val="20"/>
                <w:lang w:eastAsia="ru-RU"/>
              </w:rPr>
              <w:t>M</w:t>
            </w:r>
          </w:p>
        </w:tc>
        <w:tc>
          <w:tcPr>
            <w:tcW w:w="1276" w:type="dxa"/>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6 </w:t>
            </w:r>
            <w:r w:rsidRPr="00E960D9">
              <w:rPr>
                <w:rFonts w:ascii="Times New Roman" w:hAnsi="Times New Roman"/>
                <w:b/>
                <w:sz w:val="20"/>
                <w:szCs w:val="20"/>
                <w:lang w:eastAsia="ru-RU"/>
              </w:rPr>
              <w:t>M</w:t>
            </w:r>
          </w:p>
        </w:tc>
        <w:tc>
          <w:tcPr>
            <w:tcW w:w="1275" w:type="dxa"/>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9 </w:t>
            </w:r>
            <w:r w:rsidRPr="00E960D9">
              <w:rPr>
                <w:rFonts w:ascii="Times New Roman" w:hAnsi="Times New Roman"/>
                <w:b/>
                <w:sz w:val="20"/>
                <w:szCs w:val="20"/>
                <w:lang w:eastAsia="ru-RU"/>
              </w:rPr>
              <w:t>M</w:t>
            </w:r>
          </w:p>
        </w:tc>
        <w:tc>
          <w:tcPr>
            <w:tcW w:w="1276" w:type="dxa"/>
            <w:vAlign w:val="center"/>
          </w:tcPr>
          <w:p w:rsidR="00C33465" w:rsidRPr="00E960D9" w:rsidRDefault="00C33465" w:rsidP="00C33465">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12 </w:t>
            </w:r>
            <w:r w:rsidRPr="00E960D9">
              <w:rPr>
                <w:rFonts w:ascii="Times New Roman" w:hAnsi="Times New Roman"/>
                <w:b/>
                <w:sz w:val="20"/>
                <w:szCs w:val="20"/>
                <w:lang w:eastAsia="ru-RU"/>
              </w:rPr>
              <w:t>M</w:t>
            </w:r>
          </w:p>
        </w:tc>
      </w:tr>
      <w:tr w:rsidR="00C33465" w:rsidRPr="00372C07" w:rsidTr="008463D9">
        <w:trPr>
          <w:cantSplit/>
          <w:trHeight w:val="465"/>
        </w:trPr>
        <w:tc>
          <w:tcPr>
            <w:tcW w:w="1277" w:type="dxa"/>
            <w:vAlign w:val="center"/>
          </w:tcPr>
          <w:p w:rsidR="00C33465" w:rsidRPr="00E960D9" w:rsidRDefault="00C33465" w:rsidP="00C33465">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SWP_0</w:t>
            </w:r>
          </w:p>
        </w:tc>
        <w:tc>
          <w:tcPr>
            <w:tcW w:w="1276" w:type="dxa"/>
            <w:gridSpan w:val="2"/>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21250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42500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85000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127500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212500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0031875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0042500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277" w:type="dxa"/>
            <w:vAlign w:val="center"/>
          </w:tcPr>
          <w:p w:rsidR="00C33465" w:rsidRPr="00E960D9" w:rsidRDefault="00C33465" w:rsidP="00C33465">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SWP_300</w:t>
            </w:r>
          </w:p>
        </w:tc>
        <w:tc>
          <w:tcPr>
            <w:tcW w:w="1276" w:type="dxa"/>
            <w:gridSpan w:val="2"/>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12750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29750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51000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76500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127500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0019125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0025500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277" w:type="dxa"/>
            <w:vAlign w:val="center"/>
          </w:tcPr>
          <w:p w:rsidR="00C33465" w:rsidRPr="00E960D9" w:rsidRDefault="00C33465" w:rsidP="00C33465">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SWP_600</w:t>
            </w:r>
          </w:p>
        </w:tc>
        <w:tc>
          <w:tcPr>
            <w:tcW w:w="1276"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8500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17000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34000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51000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85000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0012750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0017000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277" w:type="dxa"/>
            <w:vAlign w:val="center"/>
          </w:tcPr>
          <w:p w:rsidR="00C33465" w:rsidRPr="00E960D9" w:rsidRDefault="00C33465" w:rsidP="00C33465">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SWP_1000</w:t>
            </w:r>
          </w:p>
        </w:tc>
        <w:tc>
          <w:tcPr>
            <w:tcW w:w="1276"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00006800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00013600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00027200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00040800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00068000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00102000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00136000</w:t>
            </w:r>
            <w:r w:rsidRPr="00E960D9">
              <w:rPr>
                <w:rFonts w:ascii="Times New Roman" w:hAnsi="Times New Roman"/>
                <w:sz w:val="18"/>
                <w:szCs w:val="18"/>
                <w:lang w:eastAsia="ru-RU"/>
              </w:rPr>
              <w:t>%</w:t>
            </w:r>
          </w:p>
        </w:tc>
      </w:tr>
      <w:tr w:rsidR="00C33465" w:rsidRPr="00372C07" w:rsidTr="008463D9">
        <w:trPr>
          <w:cantSplit/>
          <w:trHeight w:val="465"/>
        </w:trPr>
        <w:tc>
          <w:tcPr>
            <w:tcW w:w="1277" w:type="dxa"/>
            <w:vAlign w:val="center"/>
          </w:tcPr>
          <w:p w:rsidR="00C33465" w:rsidRPr="00E960D9" w:rsidRDefault="00C33465" w:rsidP="00C33465">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SWP_1500</w:t>
            </w:r>
          </w:p>
        </w:tc>
        <w:tc>
          <w:tcPr>
            <w:tcW w:w="1276"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00005950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00011900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00023800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00035700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00059500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00089250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00119000</w:t>
            </w:r>
            <w:r w:rsidRPr="00E960D9">
              <w:rPr>
                <w:rFonts w:ascii="Times New Roman" w:hAnsi="Times New Roman"/>
                <w:sz w:val="18"/>
                <w:szCs w:val="18"/>
                <w:lang w:eastAsia="ru-RU"/>
              </w:rPr>
              <w:t>%</w:t>
            </w:r>
          </w:p>
        </w:tc>
      </w:tr>
      <w:tr w:rsidR="00C33465" w:rsidRPr="00372C07" w:rsidTr="008463D9">
        <w:trPr>
          <w:cantSplit/>
          <w:trHeight w:val="465"/>
        </w:trPr>
        <w:tc>
          <w:tcPr>
            <w:tcW w:w="1277" w:type="dxa"/>
            <w:vAlign w:val="center"/>
          </w:tcPr>
          <w:p w:rsidR="00C33465" w:rsidRPr="00E960D9" w:rsidRDefault="00C33465" w:rsidP="00C33465">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SWP_3500</w:t>
            </w:r>
          </w:p>
        </w:tc>
        <w:tc>
          <w:tcPr>
            <w:tcW w:w="1276"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00004250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00008500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00017000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00025500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00042500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00063750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00085000</w:t>
            </w:r>
            <w:r w:rsidRPr="00E960D9">
              <w:rPr>
                <w:rFonts w:ascii="Times New Roman" w:hAnsi="Times New Roman"/>
                <w:sz w:val="18"/>
                <w:szCs w:val="18"/>
                <w:lang w:eastAsia="ru-RU"/>
              </w:rPr>
              <w:t>%</w:t>
            </w:r>
          </w:p>
        </w:tc>
      </w:tr>
    </w:tbl>
    <w:p w:rsidR="00C33465" w:rsidRPr="00372C07" w:rsidRDefault="00C33465" w:rsidP="00C33465">
      <w:pPr>
        <w:tabs>
          <w:tab w:val="left" w:pos="180"/>
        </w:tabs>
        <w:spacing w:before="120" w:after="120"/>
        <w:ind w:firstLine="539"/>
        <w:jc w:val="both"/>
        <w:rPr>
          <w:rFonts w:ascii="Times New Roman" w:hAnsi="Times New Roman" w:cs="Times New Roman"/>
          <w:sz w:val="24"/>
          <w:szCs w:val="24"/>
        </w:rPr>
      </w:pPr>
      <w:r w:rsidRPr="00372C07">
        <w:rPr>
          <w:rFonts w:ascii="Times New Roman" w:hAnsi="Times New Roman" w:cs="Times New Roman"/>
          <w:sz w:val="24"/>
          <w:szCs w:val="24"/>
        </w:rPr>
        <w:t>The variable rate of the commission fee is calculated per each trading member per first leg of the swap trade/</w:t>
      </w:r>
      <w:r w:rsidR="00214A7E">
        <w:rPr>
          <w:rFonts w:ascii="Times New Roman" w:hAnsi="Times New Roman" w:cs="Times New Roman"/>
          <w:sz w:val="24"/>
          <w:szCs w:val="24"/>
        </w:rPr>
        <w:t xml:space="preserve">standard </w:t>
      </w:r>
      <w:r w:rsidRPr="00372C07">
        <w:rPr>
          <w:rFonts w:ascii="Times New Roman" w:hAnsi="Times New Roman" w:cs="Times New Roman"/>
          <w:sz w:val="24"/>
          <w:szCs w:val="24"/>
        </w:rPr>
        <w:t>swap contract off the value of each transaction in quoted currency of the lot.</w:t>
      </w:r>
    </w:p>
    <w:p w:rsidR="00C33465" w:rsidRPr="00E37C64" w:rsidRDefault="00E37C64" w:rsidP="00E37C64">
      <w:pPr>
        <w:tabs>
          <w:tab w:val="left" w:pos="567"/>
          <w:tab w:val="left" w:pos="1080"/>
        </w:tabs>
        <w:spacing w:after="12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1.6. </w:t>
      </w:r>
      <w:r w:rsidR="00C33465" w:rsidRPr="00E37C64">
        <w:rPr>
          <w:rFonts w:ascii="Times New Roman" w:hAnsi="Times New Roman" w:cs="Times New Roman"/>
          <w:sz w:val="24"/>
          <w:szCs w:val="24"/>
          <w:lang w:val="en-US"/>
        </w:rPr>
        <w:t xml:space="preserve">The </w:t>
      </w:r>
      <w:r w:rsidR="00D14D14" w:rsidRPr="00E37C64">
        <w:rPr>
          <w:rFonts w:ascii="Times New Roman" w:hAnsi="Times New Roman" w:cs="Times New Roman"/>
          <w:sz w:val="24"/>
          <w:szCs w:val="24"/>
          <w:lang w:val="en-US"/>
        </w:rPr>
        <w:t>variable</w:t>
      </w:r>
      <w:r w:rsidR="00D14D14"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rate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for</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deliverable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futures</w:t>
      </w:r>
      <w:r w:rsidR="00C33465" w:rsidRPr="00E37C64">
        <w:rPr>
          <w:rFonts w:ascii="Times New Roman" w:hAnsi="Times New Roman" w:cs="Times New Roman"/>
          <w:sz w:val="24"/>
          <w:szCs w:val="24"/>
        </w:rPr>
        <w:t xml:space="preserve"> </w:t>
      </w:r>
      <w:r w:rsidR="00A60599" w:rsidRPr="00E37C64">
        <w:rPr>
          <w:rFonts w:ascii="Times New Roman" w:hAnsi="Times New Roman" w:cs="Times New Roman"/>
          <w:sz w:val="24"/>
          <w:szCs w:val="24"/>
        </w:rPr>
        <w:t xml:space="preserve">and swap contracts with fixed </w:t>
      </w:r>
      <w:r w:rsidR="007F6346" w:rsidRPr="00E37C64">
        <w:rPr>
          <w:rFonts w:ascii="Times New Roman" w:hAnsi="Times New Roman" w:cs="Times New Roman"/>
          <w:sz w:val="24"/>
          <w:szCs w:val="24"/>
        </w:rPr>
        <w:t xml:space="preserve">settlement date under the second (fixed swap contract) </w:t>
      </w:r>
      <w:r w:rsidR="00C33465" w:rsidRPr="00E37C64">
        <w:rPr>
          <w:rFonts w:ascii="Times New Roman" w:hAnsi="Times New Roman" w:cs="Times New Roman"/>
          <w:sz w:val="24"/>
          <w:szCs w:val="24"/>
        </w:rPr>
        <w:t>shall be as specified below, depending on the settlement period of the respective deliverable futures contract</w:t>
      </w:r>
      <w:r w:rsidR="00E77C69" w:rsidRPr="00E37C64">
        <w:rPr>
          <w:rFonts w:ascii="Times New Roman" w:hAnsi="Times New Roman" w:cs="Times New Roman"/>
          <w:sz w:val="24"/>
          <w:szCs w:val="24"/>
        </w:rPr>
        <w:t>/fixed swap contract second leg</w:t>
      </w:r>
      <w:r w:rsidR="00C33465" w:rsidRPr="00E37C64">
        <w:rPr>
          <w:rFonts w:ascii="Times New Roman" w:hAnsi="Times New Roman" w:cs="Times New Roman"/>
          <w:sz w:val="24"/>
          <w:szCs w:val="24"/>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276"/>
        <w:gridCol w:w="1276"/>
        <w:gridCol w:w="1275"/>
        <w:gridCol w:w="1276"/>
        <w:gridCol w:w="1134"/>
        <w:gridCol w:w="1134"/>
      </w:tblGrid>
      <w:tr w:rsidR="00C33465" w:rsidRPr="00372C07" w:rsidTr="008463D9">
        <w:trPr>
          <w:cantSplit/>
          <w:trHeight w:val="355"/>
        </w:trPr>
        <w:tc>
          <w:tcPr>
            <w:tcW w:w="1134" w:type="dxa"/>
            <w:vMerge w:val="restart"/>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Fee package</w:t>
            </w:r>
          </w:p>
        </w:tc>
        <w:tc>
          <w:tcPr>
            <w:tcW w:w="8647" w:type="dxa"/>
            <w:gridSpan w:val="7"/>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Variable rate</w:t>
            </w:r>
          </w:p>
          <w:p w:rsidR="00C33465" w:rsidRPr="00372C07" w:rsidRDefault="00C33465" w:rsidP="005A32B2">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rPr>
              <w:t>(</w:t>
            </w:r>
            <w:r w:rsidRPr="00372C07">
              <w:rPr>
                <w:rFonts w:ascii="Times New Roman" w:hAnsi="Times New Roman"/>
                <w:b/>
                <w:sz w:val="24"/>
                <w:szCs w:val="24"/>
                <w:lang w:val="en-GB"/>
              </w:rPr>
              <w:t xml:space="preserve">volume-based commission fee charged off volume of each </w:t>
            </w:r>
            <w:r w:rsidR="005A32B2">
              <w:rPr>
                <w:rFonts w:ascii="Times New Roman" w:hAnsi="Times New Roman"/>
                <w:b/>
                <w:sz w:val="24"/>
                <w:szCs w:val="24"/>
                <w:lang w:val="en-GB"/>
              </w:rPr>
              <w:t xml:space="preserve">deliverable futures transaction/fixed swap contract first leg </w:t>
            </w:r>
            <w:r w:rsidRPr="00372C07">
              <w:rPr>
                <w:rFonts w:ascii="Times New Roman" w:hAnsi="Times New Roman"/>
                <w:b/>
                <w:sz w:val="24"/>
                <w:szCs w:val="24"/>
                <w:lang w:val="en-GB"/>
              </w:rPr>
              <w:t xml:space="preserve">in quoted currency </w:t>
            </w:r>
            <w:r w:rsidRPr="00372C07">
              <w:rPr>
                <w:rFonts w:ascii="Times New Roman" w:hAnsi="Times New Roman"/>
                <w:b/>
                <w:sz w:val="24"/>
                <w:szCs w:val="24"/>
              </w:rPr>
              <w:t>(%))</w:t>
            </w:r>
          </w:p>
        </w:tc>
      </w:tr>
      <w:tr w:rsidR="00C33465" w:rsidRPr="00372C07" w:rsidTr="008463D9">
        <w:trPr>
          <w:cantSplit/>
          <w:trHeight w:val="355"/>
        </w:trPr>
        <w:tc>
          <w:tcPr>
            <w:tcW w:w="1134" w:type="dxa"/>
            <w:vMerge/>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eastAsia="ru-RU"/>
              </w:rPr>
            </w:pPr>
          </w:p>
        </w:tc>
        <w:tc>
          <w:tcPr>
            <w:tcW w:w="8647" w:type="dxa"/>
            <w:gridSpan w:val="7"/>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val="en-GB" w:eastAsia="ru-RU"/>
              </w:rPr>
            </w:pPr>
            <w:r w:rsidRPr="00372C07">
              <w:rPr>
                <w:rFonts w:ascii="Times New Roman" w:hAnsi="Times New Roman"/>
                <w:sz w:val="24"/>
                <w:szCs w:val="24"/>
                <w:lang w:eastAsia="ru-RU"/>
              </w:rPr>
              <w:t>Settlement period of the deliverable futures contract</w:t>
            </w:r>
            <w:r w:rsidR="00E77C69">
              <w:rPr>
                <w:rFonts w:ascii="Times New Roman" w:hAnsi="Times New Roman"/>
                <w:sz w:val="24"/>
                <w:szCs w:val="24"/>
                <w:lang w:eastAsia="ru-RU"/>
              </w:rPr>
              <w:t xml:space="preserve"> and </w:t>
            </w:r>
            <w:r w:rsidR="00E77C69" w:rsidRPr="00E77C69">
              <w:rPr>
                <w:rFonts w:ascii="Times New Roman" w:hAnsi="Times New Roman"/>
                <w:sz w:val="24"/>
                <w:szCs w:val="24"/>
                <w:lang w:eastAsia="ru-RU"/>
              </w:rPr>
              <w:t>fixed swap contract second leg</w:t>
            </w:r>
          </w:p>
        </w:tc>
      </w:tr>
      <w:tr w:rsidR="00C33465" w:rsidRPr="00372C07" w:rsidTr="008463D9">
        <w:trPr>
          <w:cantSplit/>
          <w:trHeight w:val="781"/>
        </w:trPr>
        <w:tc>
          <w:tcPr>
            <w:tcW w:w="1134" w:type="dxa"/>
            <w:vMerge/>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val="en-GB" w:eastAsia="ru-RU"/>
              </w:rPr>
            </w:pP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2D–6D</w:t>
            </w:r>
            <w:r w:rsidRPr="00E960D9">
              <w:rPr>
                <w:rStyle w:val="ac"/>
                <w:rFonts w:ascii="Times New Roman" w:hAnsi="Times New Roman"/>
                <w:b/>
                <w:sz w:val="18"/>
                <w:szCs w:val="18"/>
                <w:lang w:val="en-GB" w:eastAsia="ru-RU"/>
              </w:rPr>
              <w:footnoteReference w:id="1"/>
            </w: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7D -29D</w:t>
            </w: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 xml:space="preserve">30D- 89D </w:t>
            </w:r>
          </w:p>
        </w:tc>
        <w:tc>
          <w:tcPr>
            <w:tcW w:w="1275"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90D – 179D</w:t>
            </w: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180D -269D</w:t>
            </w:r>
          </w:p>
        </w:tc>
        <w:tc>
          <w:tcPr>
            <w:tcW w:w="1134"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270D – 364D</w:t>
            </w:r>
          </w:p>
        </w:tc>
        <w:tc>
          <w:tcPr>
            <w:tcW w:w="1134"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 xml:space="preserve">≥365D </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w:t>
            </w:r>
            <w:r w:rsidRPr="008463D9">
              <w:rPr>
                <w:rFonts w:ascii="Times New Roman" w:hAnsi="Times New Roman"/>
                <w:sz w:val="20"/>
                <w:szCs w:val="20"/>
                <w:lang w:val="ru-RU" w:eastAsia="ru-RU"/>
              </w:rPr>
              <w:t>_0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00021250%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00042500%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00085000%</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00127500%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00212500%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00318750%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0042500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SWP_300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12750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29750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51000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76500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127500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0019125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0025500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SWP_600</w:t>
            </w:r>
          </w:p>
        </w:tc>
        <w:tc>
          <w:tcPr>
            <w:tcW w:w="1276" w:type="dxa"/>
            <w:shd w:val="clear" w:color="auto" w:fill="auto"/>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8500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17000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34000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51000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85000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0012750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0017000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SWP_1000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00006800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00013600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00027200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00040800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00068000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00102000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00136000</w:t>
            </w:r>
            <w:r w:rsidRPr="00E960D9">
              <w:rPr>
                <w:rFonts w:ascii="Times New Roman" w:hAnsi="Times New Roman"/>
                <w:sz w:val="18"/>
                <w:szCs w:val="18"/>
                <w:lang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SWP_1500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00005950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00011900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00023800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00035700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00059500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00089250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00119000</w:t>
            </w:r>
            <w:r w:rsidRPr="00E960D9">
              <w:rPr>
                <w:rFonts w:ascii="Times New Roman" w:hAnsi="Times New Roman"/>
                <w:sz w:val="18"/>
                <w:szCs w:val="18"/>
                <w:lang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SWP_3500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00004250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00008500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00017000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00025500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00042500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00063750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00085000</w:t>
            </w:r>
            <w:r w:rsidRPr="00E960D9">
              <w:rPr>
                <w:rFonts w:ascii="Times New Roman" w:hAnsi="Times New Roman"/>
                <w:sz w:val="18"/>
                <w:szCs w:val="18"/>
                <w:lang w:eastAsia="ru-RU"/>
              </w:rPr>
              <w:t>%</w:t>
            </w:r>
          </w:p>
        </w:tc>
      </w:tr>
    </w:tbl>
    <w:p w:rsidR="00C33465" w:rsidRPr="00E37C64" w:rsidRDefault="00EB27FD" w:rsidP="00EB27FD">
      <w:pPr>
        <w:pStyle w:val="ad"/>
        <w:numPr>
          <w:ilvl w:val="1"/>
          <w:numId w:val="39"/>
        </w:numPr>
        <w:tabs>
          <w:tab w:val="left" w:pos="1080"/>
          <w:tab w:val="num" w:pos="4082"/>
        </w:tabs>
        <w:spacing w:before="120" w:after="12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33465" w:rsidRPr="00E37C64">
        <w:rPr>
          <w:rFonts w:ascii="Times New Roman" w:hAnsi="Times New Roman" w:cs="Times New Roman"/>
          <w:sz w:val="24"/>
          <w:szCs w:val="24"/>
        </w:rPr>
        <w:t xml:space="preserve">Fee packages in sub-clauses </w:t>
      </w:r>
      <w:r w:rsidR="00D14D14" w:rsidRPr="00E37C64">
        <w:rPr>
          <w:rFonts w:ascii="Times New Roman" w:hAnsi="Times New Roman" w:cs="Times New Roman"/>
          <w:sz w:val="24"/>
          <w:szCs w:val="24"/>
        </w:rPr>
        <w:t>1.4., 1.5. and 1.6.</w:t>
      </w:r>
      <w:r w:rsidR="00C33465" w:rsidRPr="00E37C64">
        <w:rPr>
          <w:rFonts w:ascii="Times New Roman" w:hAnsi="Times New Roman" w:cs="Times New Roman"/>
          <w:sz w:val="24"/>
          <w:szCs w:val="24"/>
        </w:rPr>
        <w:t xml:space="preserve"> of clause 1 hereof shall be selected or changed based on the trading member’s application submitted to </w:t>
      </w:r>
      <w:r w:rsidR="00D14D14" w:rsidRPr="00E37C64">
        <w:rPr>
          <w:rFonts w:ascii="Times New Roman" w:hAnsi="Times New Roman" w:cs="Times New Roman"/>
          <w:sz w:val="24"/>
          <w:szCs w:val="24"/>
        </w:rPr>
        <w:t>NCC Clearing Bank</w:t>
      </w:r>
      <w:r w:rsidR="00C33465" w:rsidRPr="00E37C64">
        <w:rPr>
          <w:rFonts w:ascii="Times New Roman" w:hAnsi="Times New Roman" w:cs="Times New Roman"/>
          <w:sz w:val="24"/>
          <w:szCs w:val="24"/>
        </w:rPr>
        <w:t>. Such application should be submitted at least five (5) business days before the beginning of a calendar month from which the fee package is to apply. The fee package may not be different for swap deals, swap contracts and deliverable futures.</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1.5,</w:t>
      </w:r>
      <w:r w:rsidR="00D14D14" w:rsidRPr="00372C07">
        <w:rPr>
          <w:rFonts w:ascii="Times New Roman" w:hAnsi="Times New Roman" w:cs="Times New Roman"/>
          <w:sz w:val="24"/>
          <w:szCs w:val="24"/>
        </w:rPr>
        <w:t xml:space="preserve"> and</w:t>
      </w:r>
      <w:r w:rsidRPr="00372C07">
        <w:rPr>
          <w:rFonts w:ascii="Times New Roman" w:hAnsi="Times New Roman" w:cs="Times New Roman"/>
          <w:sz w:val="24"/>
          <w:szCs w:val="24"/>
        </w:rPr>
        <w:t xml:space="preserve"> 1.6 of clause 1 hereof shall only take effect from the first day of a calendar month, except for the fee package SWP_0, which in case of first admission to trading can take effect from any day of a calendar month.</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Failing to select any of the fee packages described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 xml:space="preserve">1.5, </w:t>
      </w:r>
      <w:r w:rsidR="00D14D14" w:rsidRPr="00372C07">
        <w:rPr>
          <w:rFonts w:ascii="Times New Roman" w:hAnsi="Times New Roman" w:cs="Times New Roman"/>
          <w:sz w:val="24"/>
          <w:szCs w:val="24"/>
        </w:rPr>
        <w:t xml:space="preserve">and </w:t>
      </w:r>
      <w:r w:rsidRPr="00372C07">
        <w:rPr>
          <w:rFonts w:ascii="Times New Roman" w:hAnsi="Times New Roman" w:cs="Times New Roman"/>
          <w:sz w:val="24"/>
          <w:szCs w:val="24"/>
        </w:rPr>
        <w:t>1.6 of clause 1 hereof, Trading Members shall be assigned the fee package SWP_0.</w:t>
      </w:r>
    </w:p>
    <w:p w:rsidR="00C33465" w:rsidRPr="00372C07" w:rsidRDefault="00C33465" w:rsidP="00E37C64">
      <w:pPr>
        <w:numPr>
          <w:ilvl w:val="1"/>
          <w:numId w:val="39"/>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size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the fee for spot deals in quoted currency other than the Russian </w:t>
      </w:r>
      <w:r w:rsidR="00E37C64" w:rsidRPr="00372C07">
        <w:rPr>
          <w:rFonts w:ascii="Times New Roman" w:hAnsi="Times New Roman" w:cs="Times New Roman"/>
          <w:sz w:val="24"/>
          <w:szCs w:val="24"/>
        </w:rPr>
        <w:t>rouble</w:t>
      </w:r>
      <w:r w:rsidRPr="00372C07">
        <w:rPr>
          <w:rFonts w:ascii="Times New Roman" w:hAnsi="Times New Roman" w:cs="Times New Roman"/>
          <w:sz w:val="24"/>
          <w:szCs w:val="24"/>
        </w:rPr>
        <w:t>, shall be set as a fee calculated for respective transactions as regulated in su</w:t>
      </w:r>
      <w:r w:rsidR="00E960D9">
        <w:rPr>
          <w:rFonts w:ascii="Times New Roman" w:hAnsi="Times New Roman" w:cs="Times New Roman"/>
          <w:sz w:val="24"/>
          <w:szCs w:val="24"/>
        </w:rPr>
        <w:t>b-clauses 1.1 (variable rate),</w:t>
      </w:r>
      <w:r w:rsidRPr="00372C07">
        <w:rPr>
          <w:rFonts w:ascii="Times New Roman" w:hAnsi="Times New Roman" w:cs="Times New Roman"/>
          <w:sz w:val="24"/>
          <w:szCs w:val="24"/>
        </w:rPr>
        <w:t xml:space="preserve"> 1.</w:t>
      </w:r>
      <w:r w:rsidR="00D14D14" w:rsidRPr="00372C07">
        <w:rPr>
          <w:rFonts w:ascii="Times New Roman" w:hAnsi="Times New Roman" w:cs="Times New Roman"/>
          <w:sz w:val="24"/>
          <w:szCs w:val="24"/>
        </w:rPr>
        <w:t>5</w:t>
      </w:r>
      <w:r w:rsidRPr="00372C07">
        <w:rPr>
          <w:rFonts w:ascii="Times New Roman" w:hAnsi="Times New Roman" w:cs="Times New Roman"/>
          <w:sz w:val="24"/>
          <w:szCs w:val="24"/>
        </w:rPr>
        <w:t xml:space="preserve"> (variable rate) or 1.</w:t>
      </w:r>
      <w:r w:rsidR="00D14D14" w:rsidRPr="00372C07">
        <w:rPr>
          <w:rFonts w:ascii="Times New Roman" w:hAnsi="Times New Roman" w:cs="Times New Roman"/>
          <w:sz w:val="24"/>
          <w:szCs w:val="24"/>
        </w:rPr>
        <w:t>6</w:t>
      </w:r>
      <w:r w:rsidRPr="00372C07">
        <w:rPr>
          <w:rFonts w:ascii="Times New Roman" w:hAnsi="Times New Roman" w:cs="Times New Roman"/>
          <w:sz w:val="24"/>
          <w:szCs w:val="24"/>
        </w:rPr>
        <w:t xml:space="preserve"> (variable rate) of clause 1 hereof, and then converted to Russian rubles using the Bank of Russia’s exchange rate effective on the day the trade has been executed. </w:t>
      </w:r>
    </w:p>
    <w:p w:rsidR="00C33465" w:rsidRPr="00372C07" w:rsidRDefault="00C33465" w:rsidP="00E37C64">
      <w:pPr>
        <w:numPr>
          <w:ilvl w:val="1"/>
          <w:numId w:val="39"/>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If the trading member selects the fee package SPT_0 as determined in sub-clause 1.1 of clause 1 hereof, the minimum monthly trading fee charged by Moscow Exchange per trading member’s </w:t>
      </w:r>
      <w:r w:rsidR="004C0C11">
        <w:rPr>
          <w:rFonts w:ascii="Times New Roman" w:hAnsi="Times New Roman" w:cs="Times New Roman"/>
          <w:sz w:val="24"/>
          <w:szCs w:val="24"/>
        </w:rPr>
        <w:t xml:space="preserve">identifier </w:t>
      </w:r>
      <w:r w:rsidRPr="00372C07">
        <w:rPr>
          <w:rFonts w:ascii="Times New Roman" w:hAnsi="Times New Roman" w:cs="Times New Roman"/>
          <w:sz w:val="24"/>
          <w:szCs w:val="24"/>
        </w:rPr>
        <w:t>under spot deals shall be RUB 8,500.</w:t>
      </w:r>
    </w:p>
    <w:p w:rsidR="00C33465" w:rsidRPr="00372C07" w:rsidRDefault="00C33465" w:rsidP="00E37C64">
      <w:pPr>
        <w:numPr>
          <w:ilvl w:val="1"/>
          <w:numId w:val="39"/>
        </w:numPr>
        <w:tabs>
          <w:tab w:val="left" w:pos="180"/>
          <w:tab w:val="left" w:pos="1080"/>
          <w:tab w:val="num" w:pos="4082"/>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rPr>
        <w:t>If the trading member executes deals in foreign currency during on-exchange trading sessions, a minimum variable rate of the Moscow Exchange fee for organisation of trading shall be RUB 0.42 per trade, except as provided in 1.</w:t>
      </w:r>
      <w:r w:rsidR="00E32FAB" w:rsidRPr="00372C07">
        <w:rPr>
          <w:rFonts w:ascii="Times New Roman" w:hAnsi="Times New Roman" w:cs="Times New Roman"/>
          <w:sz w:val="24"/>
          <w:szCs w:val="24"/>
        </w:rPr>
        <w:t>3</w:t>
      </w:r>
      <w:r w:rsidRPr="00372C07">
        <w:rPr>
          <w:rFonts w:ascii="Times New Roman" w:hAnsi="Times New Roman" w:cs="Times New Roman"/>
          <w:sz w:val="24"/>
          <w:szCs w:val="24"/>
        </w:rPr>
        <w:t xml:space="preserve"> hereof.</w:t>
      </w:r>
    </w:p>
    <w:p w:rsidR="00C33465" w:rsidRPr="00372C07" w:rsidRDefault="00C33465" w:rsidP="00E37C64">
      <w:pPr>
        <w:numPr>
          <w:ilvl w:val="1"/>
          <w:numId w:val="39"/>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 Moscow Exchange’s fee for organisation of trading per deals in foreign currency executed by trading members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in Russian rubles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accordance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trading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rules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lastRenderedPageBreak/>
        <w:t>regulating</w:t>
      </w:r>
      <w:r w:rsidRPr="00372C07">
        <w:rPr>
          <w:rFonts w:ascii="Times New Roman" w:hAnsi="Times New Roman" w:cs="Times New Roman"/>
          <w:sz w:val="24"/>
          <w:szCs w:val="24"/>
        </w:rPr>
        <w:t xml:space="preserve"> on-exchange trading </w:t>
      </w:r>
      <w:r w:rsidRPr="00372C07">
        <w:rPr>
          <w:rFonts w:ascii="Times New Roman" w:hAnsi="Times New Roman" w:cs="Times New Roman"/>
          <w:sz w:val="24"/>
          <w:szCs w:val="24"/>
          <w:lang w:val="en-US"/>
        </w:rPr>
        <w:t>procedures</w:t>
      </w:r>
      <w:r w:rsidRPr="00372C07">
        <w:rPr>
          <w:rFonts w:ascii="Times New Roman" w:hAnsi="Times New Roman" w:cs="Times New Roman"/>
          <w:sz w:val="24"/>
          <w:szCs w:val="24"/>
        </w:rPr>
        <w:t xml:space="preserve"> in foreign currency (</w:t>
      </w:r>
      <w:r w:rsidRPr="00372C07">
        <w:rPr>
          <w:rFonts w:ascii="Times New Roman" w:hAnsi="Times New Roman" w:cs="Times New Roman"/>
          <w:sz w:val="24"/>
          <w:szCs w:val="24"/>
          <w:lang w:val="en-US"/>
        </w:rPr>
        <w:t>hereinafter, the “Trading Rules”</w:t>
      </w:r>
      <w:r w:rsidRPr="00372C07">
        <w:rPr>
          <w:rFonts w:ascii="Times New Roman" w:hAnsi="Times New Roman" w:cs="Times New Roman"/>
          <w:sz w:val="24"/>
          <w:szCs w:val="24"/>
        </w:rPr>
        <w:t>) as follows:</w:t>
      </w:r>
    </w:p>
    <w:p w:rsidR="00C33465" w:rsidRPr="00372C07" w:rsidRDefault="00C33465" w:rsidP="00E37C64">
      <w:pPr>
        <w:numPr>
          <w:ilvl w:val="2"/>
          <w:numId w:val="39"/>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calculated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accordance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procedures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w:t>
      </w:r>
      <w:r w:rsidRPr="00372C07">
        <w:rPr>
          <w:rFonts w:ascii="Times New Roman" w:hAnsi="Times New Roman" w:cs="Times New Roman"/>
          <w:sz w:val="24"/>
          <w:szCs w:val="24"/>
        </w:rPr>
        <w:t xml:space="preserve"> 1.1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1.</w:t>
      </w:r>
      <w:r w:rsidR="00E32FAB" w:rsidRPr="00372C07">
        <w:rPr>
          <w:rFonts w:ascii="Times New Roman" w:hAnsi="Times New Roman" w:cs="Times New Roman"/>
          <w:sz w:val="24"/>
          <w:szCs w:val="24"/>
        </w:rPr>
        <w:t>5</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1.</w:t>
      </w:r>
      <w:r w:rsidR="00E32FAB" w:rsidRPr="00372C07">
        <w:rPr>
          <w:rFonts w:ascii="Times New Roman" w:hAnsi="Times New Roman" w:cs="Times New Roman"/>
          <w:sz w:val="24"/>
          <w:szCs w:val="24"/>
        </w:rPr>
        <w:t>6</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fee determined in sub-clause </w:t>
      </w:r>
      <w:r w:rsidRPr="00372C07">
        <w:rPr>
          <w:rFonts w:ascii="Times New Roman" w:hAnsi="Times New Roman" w:cs="Times New Roman"/>
          <w:sz w:val="24"/>
          <w:szCs w:val="24"/>
        </w:rPr>
        <w:t>1.</w:t>
      </w:r>
      <w:r w:rsidR="00E32FAB" w:rsidRPr="00372C07">
        <w:rPr>
          <w:rFonts w:ascii="Times New Roman" w:hAnsi="Times New Roman" w:cs="Times New Roman"/>
          <w:sz w:val="24"/>
          <w:szCs w:val="24"/>
        </w:rPr>
        <w:t>3</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and the fee based on minimum rate determined in </w:t>
      </w:r>
      <w:r w:rsidRPr="00372C07">
        <w:rPr>
          <w:rFonts w:ascii="Times New Roman" w:hAnsi="Times New Roman" w:cs="Times New Roman"/>
          <w:sz w:val="24"/>
          <w:szCs w:val="24"/>
        </w:rPr>
        <w:t>sub-clause 1.1</w:t>
      </w:r>
      <w:r w:rsidR="00E32FAB" w:rsidRPr="00372C07">
        <w:rPr>
          <w:rFonts w:ascii="Times New Roman" w:hAnsi="Times New Roman" w:cs="Times New Roman"/>
          <w:sz w:val="24"/>
          <w:szCs w:val="24"/>
        </w:rPr>
        <w:t>0</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shall be withheld by </w:t>
      </w:r>
      <w:r w:rsidR="00E32FAB" w:rsidRPr="00372C07">
        <w:rPr>
          <w:rFonts w:ascii="Times New Roman" w:hAnsi="Times New Roman" w:cs="Times New Roman"/>
          <w:sz w:val="24"/>
          <w:szCs w:val="24"/>
        </w:rPr>
        <w:t>NCC Clearing Bank</w:t>
      </w:r>
      <w:r w:rsidRPr="00372C07">
        <w:rPr>
          <w:rFonts w:ascii="Times New Roman" w:hAnsi="Times New Roman" w:cs="Times New Roman"/>
          <w:sz w:val="24"/>
          <w:szCs w:val="24"/>
        </w:rPr>
        <w:t xml:space="preserve"> per respective clearing member’s settlement code on the date the trade has been executed, and shall be transferred to the Moscow Exchange;</w:t>
      </w:r>
    </w:p>
    <w:p w:rsidR="00C33465" w:rsidRPr="00372C07" w:rsidRDefault="00C33465" w:rsidP="00E37C64">
      <w:pPr>
        <w:numPr>
          <w:ilvl w:val="2"/>
          <w:numId w:val="39"/>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rPr>
        <w:t xml:space="preserve">Flat rate as determined in </w:t>
      </w:r>
      <w:r w:rsidRPr="00372C07">
        <w:rPr>
          <w:rFonts w:ascii="Times New Roman" w:hAnsi="Times New Roman" w:cs="Times New Roman"/>
          <w:sz w:val="24"/>
          <w:szCs w:val="24"/>
          <w:lang w:val="en-US"/>
        </w:rPr>
        <w:t>sub-clauses</w:t>
      </w:r>
      <w:r w:rsidRPr="00372C07">
        <w:rPr>
          <w:rFonts w:ascii="Times New Roman" w:hAnsi="Times New Roman" w:cs="Times New Roman"/>
          <w:sz w:val="24"/>
          <w:szCs w:val="24"/>
        </w:rPr>
        <w:t xml:space="preserve"> 1.1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1.</w:t>
      </w:r>
      <w:r w:rsidR="00E32FAB" w:rsidRPr="00372C07">
        <w:rPr>
          <w:rFonts w:ascii="Times New Roman" w:hAnsi="Times New Roman" w:cs="Times New Roman"/>
          <w:sz w:val="24"/>
          <w:szCs w:val="24"/>
        </w:rPr>
        <w:t>4</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package</w:t>
      </w:r>
      <w:r w:rsidRPr="00372C07">
        <w:rPr>
          <w:rFonts w:ascii="Times New Roman" w:hAnsi="Times New Roman" w:cs="Times New Roman"/>
          <w:sz w:val="24"/>
          <w:szCs w:val="24"/>
        </w:rPr>
        <w:t xml:space="preserve"> selected by the trading member </w:t>
      </w:r>
      <w:r w:rsidRPr="00372C07">
        <w:rPr>
          <w:rFonts w:ascii="Times New Roman" w:hAnsi="Times New Roman" w:cs="Times New Roman"/>
          <w:sz w:val="24"/>
          <w:szCs w:val="24"/>
          <w:lang w:val="en-US"/>
        </w:rPr>
        <w:t xml:space="preserve">in accordance with sub-clause </w:t>
      </w:r>
      <w:r w:rsidRPr="00372C07">
        <w:rPr>
          <w:rFonts w:ascii="Times New Roman" w:hAnsi="Times New Roman" w:cs="Times New Roman"/>
          <w:sz w:val="24"/>
          <w:szCs w:val="24"/>
        </w:rPr>
        <w:t>1.</w:t>
      </w:r>
      <w:r w:rsidR="00E32FAB" w:rsidRPr="00372C07">
        <w:rPr>
          <w:rFonts w:ascii="Times New Roman" w:hAnsi="Times New Roman" w:cs="Times New Roman"/>
          <w:sz w:val="24"/>
          <w:szCs w:val="24"/>
        </w:rPr>
        <w:t>2</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and/or</w:t>
      </w:r>
      <w:r w:rsidRPr="00372C07">
        <w:rPr>
          <w:rFonts w:ascii="Times New Roman" w:hAnsi="Times New Roman" w:cs="Times New Roman"/>
          <w:sz w:val="24"/>
          <w:szCs w:val="24"/>
        </w:rPr>
        <w:t xml:space="preserve"> 1.</w:t>
      </w:r>
      <w:r w:rsidR="00E32FAB" w:rsidRPr="00372C07">
        <w:rPr>
          <w:rFonts w:ascii="Times New Roman" w:hAnsi="Times New Roman" w:cs="Times New Roman"/>
          <w:sz w:val="24"/>
          <w:szCs w:val="24"/>
        </w:rPr>
        <w:t>7</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is withheld by </w:t>
      </w:r>
      <w:r w:rsidR="00E32FAB" w:rsidRPr="00372C07">
        <w:rPr>
          <w:rFonts w:ascii="Times New Roman" w:hAnsi="Times New Roman" w:cs="Times New Roman"/>
          <w:sz w:val="24"/>
          <w:szCs w:val="24"/>
        </w:rPr>
        <w:t>NCC Clearing Bank</w:t>
      </w:r>
      <w:r w:rsidRPr="00372C07">
        <w:rPr>
          <w:rFonts w:ascii="Times New Roman" w:hAnsi="Times New Roman" w:cs="Times New Roman"/>
          <w:sz w:val="24"/>
          <w:szCs w:val="24"/>
        </w:rPr>
        <w:t xml:space="preserve"> per respective clearing member’s settlement code on the first </w:t>
      </w:r>
      <w:r w:rsidR="005A32B2">
        <w:rPr>
          <w:rFonts w:ascii="Times New Roman" w:hAnsi="Times New Roman" w:cs="Times New Roman"/>
          <w:sz w:val="24"/>
          <w:szCs w:val="24"/>
        </w:rPr>
        <w:t xml:space="preserve">settlement </w:t>
      </w:r>
      <w:r w:rsidRPr="00372C07">
        <w:rPr>
          <w:rFonts w:ascii="Times New Roman" w:hAnsi="Times New Roman" w:cs="Times New Roman"/>
          <w:sz w:val="24"/>
          <w:szCs w:val="24"/>
        </w:rPr>
        <w:t>day of a calendar month</w:t>
      </w:r>
      <w:r w:rsidR="005A32B2">
        <w:rPr>
          <w:rFonts w:ascii="Times New Roman" w:hAnsi="Times New Roman" w:cs="Times New Roman"/>
          <w:sz w:val="24"/>
          <w:szCs w:val="24"/>
        </w:rPr>
        <w:t xml:space="preserve"> the fee is </w:t>
      </w:r>
      <w:r w:rsidR="002F4723">
        <w:rPr>
          <w:rFonts w:ascii="Times New Roman" w:hAnsi="Times New Roman" w:cs="Times New Roman"/>
          <w:sz w:val="24"/>
          <w:szCs w:val="24"/>
        </w:rPr>
        <w:t>payable</w:t>
      </w:r>
      <w:r w:rsidR="005A32B2">
        <w:rPr>
          <w:rFonts w:ascii="Times New Roman" w:hAnsi="Times New Roman" w:cs="Times New Roman"/>
          <w:sz w:val="24"/>
          <w:szCs w:val="24"/>
        </w:rPr>
        <w:t xml:space="preserve"> for</w:t>
      </w:r>
      <w:r w:rsidRPr="00372C07">
        <w:rPr>
          <w:rFonts w:ascii="Times New Roman" w:hAnsi="Times New Roman" w:cs="Times New Roman"/>
          <w:sz w:val="24"/>
          <w:szCs w:val="24"/>
        </w:rPr>
        <w:t xml:space="preserve"> and transferred to the Moscow Exchange;</w:t>
      </w:r>
    </w:p>
    <w:p w:rsidR="00C33465" w:rsidRPr="00372C07" w:rsidRDefault="00C33465" w:rsidP="00E37C64">
      <w:pPr>
        <w:numPr>
          <w:ilvl w:val="2"/>
          <w:numId w:val="39"/>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rPr>
        <w:t xml:space="preserve">The difference between the amount of minimum monthly fee established in </w:t>
      </w:r>
      <w:r w:rsidR="005A32B2">
        <w:rPr>
          <w:rFonts w:ascii="Times New Roman" w:hAnsi="Times New Roman" w:cs="Times New Roman"/>
          <w:sz w:val="24"/>
          <w:szCs w:val="24"/>
        </w:rPr>
        <w:br/>
      </w:r>
      <w:r w:rsidRPr="00372C07">
        <w:rPr>
          <w:rFonts w:ascii="Times New Roman" w:hAnsi="Times New Roman" w:cs="Times New Roman"/>
          <w:sz w:val="24"/>
          <w:szCs w:val="24"/>
        </w:rPr>
        <w:t>sub-clause 1.</w:t>
      </w:r>
      <w:r w:rsidR="00E32FAB" w:rsidRPr="00372C07">
        <w:rPr>
          <w:rFonts w:ascii="Times New Roman" w:hAnsi="Times New Roman" w:cs="Times New Roman"/>
          <w:sz w:val="24"/>
          <w:szCs w:val="24"/>
        </w:rPr>
        <w:t xml:space="preserve">9 </w:t>
      </w:r>
      <w:r w:rsidRPr="00372C07">
        <w:rPr>
          <w:rFonts w:ascii="Times New Roman" w:hAnsi="Times New Roman" w:cs="Times New Roman"/>
          <w:sz w:val="24"/>
          <w:szCs w:val="24"/>
        </w:rPr>
        <w:t>of clause 1 hereof, and total paid variable rate of the fee per spot</w:t>
      </w:r>
      <w:r w:rsidR="004C0C11">
        <w:rPr>
          <w:rFonts w:ascii="Times New Roman" w:hAnsi="Times New Roman" w:cs="Times New Roman"/>
          <w:sz w:val="24"/>
          <w:szCs w:val="24"/>
        </w:rPr>
        <w:t>/fix</w:t>
      </w:r>
      <w:r w:rsidRPr="00372C07">
        <w:rPr>
          <w:rFonts w:ascii="Times New Roman" w:hAnsi="Times New Roman" w:cs="Times New Roman"/>
          <w:sz w:val="24"/>
          <w:szCs w:val="24"/>
        </w:rPr>
        <w:t xml:space="preserve"> deals and fee for organisation of trading as determined in sub-clause 1.</w:t>
      </w:r>
      <w:r w:rsidR="00E32FAB" w:rsidRPr="00372C07">
        <w:rPr>
          <w:rFonts w:ascii="Times New Roman" w:hAnsi="Times New Roman" w:cs="Times New Roman"/>
          <w:sz w:val="24"/>
          <w:szCs w:val="24"/>
        </w:rPr>
        <w:t xml:space="preserve">3 </w:t>
      </w:r>
      <w:r w:rsidRPr="00372C07">
        <w:rPr>
          <w:rFonts w:ascii="Times New Roman" w:hAnsi="Times New Roman" w:cs="Times New Roman"/>
          <w:sz w:val="24"/>
          <w:szCs w:val="24"/>
        </w:rPr>
        <w:t xml:space="preserve">of clause 1 hereof, shall be withheld by </w:t>
      </w:r>
      <w:r w:rsidR="00E32FAB" w:rsidRPr="00372C07">
        <w:rPr>
          <w:rFonts w:ascii="Times New Roman" w:hAnsi="Times New Roman" w:cs="Times New Roman"/>
          <w:sz w:val="24"/>
          <w:szCs w:val="24"/>
        </w:rPr>
        <w:t>NCC Clearing Bank</w:t>
      </w:r>
      <w:r w:rsidRPr="00372C07">
        <w:rPr>
          <w:rFonts w:ascii="Times New Roman" w:hAnsi="Times New Roman" w:cs="Times New Roman"/>
          <w:sz w:val="24"/>
          <w:szCs w:val="24"/>
        </w:rPr>
        <w:t xml:space="preserve"> per respective clearing member’s settlement code on the last </w:t>
      </w:r>
      <w:r w:rsidR="005A32B2">
        <w:rPr>
          <w:rFonts w:ascii="Times New Roman" w:hAnsi="Times New Roman" w:cs="Times New Roman"/>
          <w:sz w:val="24"/>
          <w:szCs w:val="24"/>
        </w:rPr>
        <w:t>settlement</w:t>
      </w:r>
      <w:r w:rsidR="005A32B2" w:rsidRPr="00372C07">
        <w:rPr>
          <w:rFonts w:ascii="Times New Roman" w:hAnsi="Times New Roman" w:cs="Times New Roman"/>
          <w:sz w:val="24"/>
          <w:szCs w:val="24"/>
        </w:rPr>
        <w:t xml:space="preserve"> </w:t>
      </w:r>
      <w:r w:rsidRPr="00372C07">
        <w:rPr>
          <w:rFonts w:ascii="Times New Roman" w:hAnsi="Times New Roman" w:cs="Times New Roman"/>
          <w:sz w:val="24"/>
          <w:szCs w:val="24"/>
        </w:rPr>
        <w:t>day of a calendar month if the trading member had access for one and more days during the calendar month, regardless whether or not the trading member actually submitted orders, or executed and/or settled deals in on-exchange trading sessions, for which the minimum monthly fee is payable, and transferred to the Moscow Exchange. If trading access is discontinued during the month,</w:t>
      </w:r>
      <w:r w:rsidR="002F4723">
        <w:rPr>
          <w:rFonts w:ascii="Times New Roman" w:hAnsi="Times New Roman" w:cs="Times New Roman"/>
          <w:sz w:val="24"/>
          <w:szCs w:val="24"/>
        </w:rPr>
        <w:t xml:space="preserve"> the said difference</w:t>
      </w:r>
      <w:r w:rsidRPr="00372C07">
        <w:rPr>
          <w:rFonts w:ascii="Times New Roman" w:hAnsi="Times New Roman" w:cs="Times New Roman"/>
          <w:sz w:val="24"/>
          <w:szCs w:val="24"/>
        </w:rPr>
        <w:t xml:space="preserve"> is payable on the day when trading access of the trading member is discontinued.</w:t>
      </w:r>
    </w:p>
    <w:p w:rsidR="00C33465" w:rsidRPr="00372C07" w:rsidRDefault="00C33465" w:rsidP="00E37C64">
      <w:pPr>
        <w:numPr>
          <w:ilvl w:val="0"/>
          <w:numId w:val="39"/>
        </w:numPr>
        <w:tabs>
          <w:tab w:val="left" w:pos="720"/>
          <w:tab w:val="left" w:pos="1080"/>
        </w:tabs>
        <w:spacing w:after="120" w:line="240" w:lineRule="auto"/>
        <w:ind w:left="0"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The amount, payment procedure, and dates for </w:t>
      </w:r>
      <w:r w:rsidRPr="00372C07">
        <w:rPr>
          <w:rFonts w:ascii="Times New Roman" w:hAnsi="Times New Roman" w:cs="Times New Roman"/>
          <w:sz w:val="24"/>
          <w:szCs w:val="24"/>
          <w:lang w:val="en-US"/>
        </w:rPr>
        <w:t>payment of</w:t>
      </w:r>
      <w:r w:rsidRPr="00372C07">
        <w:rPr>
          <w:rFonts w:ascii="Times New Roman" w:hAnsi="Times New Roman" w:cs="Times New Roman"/>
          <w:sz w:val="24"/>
          <w:szCs w:val="24"/>
        </w:rPr>
        <w:t xml:space="preserve"> fees </w:t>
      </w:r>
      <w:r w:rsidRPr="00372C07">
        <w:rPr>
          <w:rFonts w:ascii="Times New Roman" w:hAnsi="Times New Roman" w:cs="Times New Roman"/>
          <w:sz w:val="24"/>
          <w:szCs w:val="24"/>
          <w:lang w:val="en-US"/>
        </w:rPr>
        <w:t>charged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Moscow Exchange </w:t>
      </w:r>
      <w:r w:rsidRPr="00372C07">
        <w:rPr>
          <w:rFonts w:ascii="Times New Roman" w:hAnsi="Times New Roman" w:cs="Times New Roman"/>
          <w:sz w:val="24"/>
          <w:szCs w:val="24"/>
          <w:lang w:val="en-US"/>
        </w:rPr>
        <w:t>f</w:t>
      </w:r>
      <w:r w:rsidRPr="00372C07">
        <w:rPr>
          <w:rFonts w:ascii="Times New Roman" w:hAnsi="Times New Roman" w:cs="Times New Roman"/>
          <w:sz w:val="24"/>
          <w:szCs w:val="24"/>
        </w:rPr>
        <w:t>or providing the Integrated Technology Services (</w:t>
      </w:r>
      <w:r w:rsidRPr="00372C07">
        <w:rPr>
          <w:rFonts w:ascii="Times New Roman" w:hAnsi="Times New Roman" w:cs="Times New Roman"/>
          <w:sz w:val="24"/>
          <w:szCs w:val="24"/>
          <w:lang w:val="en-US"/>
        </w:rPr>
        <w:t>hereinafter,</w:t>
      </w:r>
      <w:r w:rsidRPr="00372C07">
        <w:rPr>
          <w:rFonts w:ascii="Times New Roman" w:hAnsi="Times New Roman" w:cs="Times New Roman"/>
          <w:sz w:val="24"/>
          <w:szCs w:val="24"/>
        </w:rPr>
        <w:t xml:space="preserve"> “ITS”) when the trading member, i.e. </w:t>
      </w:r>
      <w:r w:rsidRPr="00372C07">
        <w:rPr>
          <w:rFonts w:ascii="Times New Roman" w:hAnsi="Times New Roman" w:cs="Times New Roman"/>
          <w:sz w:val="24"/>
          <w:szCs w:val="24"/>
          <w:lang w:val="en-US"/>
        </w:rPr>
        <w:t>a</w:t>
      </w:r>
      <w:r w:rsidRPr="00372C07">
        <w:rPr>
          <w:rFonts w:ascii="Times New Roman" w:hAnsi="Times New Roman" w:cs="Times New Roman"/>
          <w:sz w:val="24"/>
          <w:szCs w:val="24"/>
        </w:rPr>
        <w:t xml:space="preserve"> user of the Technical Centre’s software and hardware tools, effects deals in foreign currency during on-exchange trading: </w:t>
      </w:r>
    </w:p>
    <w:p w:rsidR="00C33465" w:rsidRPr="004C0C11" w:rsidRDefault="004C0C11" w:rsidP="004C0C11">
      <w:pPr>
        <w:pStyle w:val="ad"/>
        <w:numPr>
          <w:ilvl w:val="1"/>
          <w:numId w:val="40"/>
        </w:numPr>
        <w:tabs>
          <w:tab w:val="left" w:pos="180"/>
          <w:tab w:val="left" w:pos="1080"/>
        </w:tabs>
        <w:spacing w:after="12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33465" w:rsidRPr="004C0C11">
        <w:rPr>
          <w:rFonts w:ascii="Times New Roman" w:hAnsi="Times New Roman" w:cs="Times New Roman"/>
          <w:sz w:val="24"/>
          <w:szCs w:val="24"/>
        </w:rPr>
        <w:t>For spot</w:t>
      </w:r>
      <w:r>
        <w:rPr>
          <w:rFonts w:ascii="Times New Roman" w:hAnsi="Times New Roman" w:cs="Times New Roman"/>
          <w:sz w:val="24"/>
          <w:szCs w:val="24"/>
        </w:rPr>
        <w:t>/fix</w:t>
      </w:r>
      <w:r w:rsidR="00C33465" w:rsidRPr="004C0C11">
        <w:rPr>
          <w:rFonts w:ascii="Times New Roman" w:hAnsi="Times New Roman" w:cs="Times New Roman"/>
          <w:sz w:val="24"/>
          <w:szCs w:val="24"/>
        </w:rPr>
        <w:t xml:space="preserve"> deals, the flat and variable rates of the ITS fees shall be established as follows: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3445"/>
        <w:gridCol w:w="3969"/>
      </w:tblGrid>
      <w:tr w:rsidR="00C33465" w:rsidRPr="00372C07" w:rsidTr="008463D9">
        <w:trPr>
          <w:cantSplit/>
          <w:trHeight w:val="1541"/>
        </w:trPr>
        <w:tc>
          <w:tcPr>
            <w:tcW w:w="1800"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Fee package</w:t>
            </w:r>
          </w:p>
        </w:tc>
        <w:tc>
          <w:tcPr>
            <w:tcW w:w="3445" w:type="dxa"/>
            <w:vAlign w:val="center"/>
          </w:tcPr>
          <w:p w:rsidR="00C33465" w:rsidRPr="00372C07" w:rsidRDefault="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Flat rate (monthly ITS fee charged to each </w:t>
            </w:r>
            <w:r w:rsidR="004C0C11">
              <w:rPr>
                <w:rFonts w:ascii="Times New Roman" w:hAnsi="Times New Roman"/>
                <w:b/>
                <w:sz w:val="24"/>
                <w:szCs w:val="24"/>
                <w:lang w:val="en-GB" w:eastAsia="ru-RU"/>
              </w:rPr>
              <w:t xml:space="preserve">identifier </w:t>
            </w:r>
            <w:r w:rsidRPr="00372C07">
              <w:rPr>
                <w:rFonts w:ascii="Times New Roman" w:hAnsi="Times New Roman"/>
                <w:b/>
                <w:sz w:val="24"/>
                <w:szCs w:val="24"/>
                <w:lang w:val="en-GB" w:eastAsia="ru-RU"/>
              </w:rPr>
              <w:t xml:space="preserve">of a Trading Member) </w:t>
            </w:r>
          </w:p>
        </w:tc>
        <w:tc>
          <w:tcPr>
            <w:tcW w:w="3969" w:type="dxa"/>
            <w:vAlign w:val="center"/>
          </w:tcPr>
          <w:p w:rsidR="00C33465" w:rsidRPr="00372C07" w:rsidDel="004C04A6"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Variable rate </w:t>
            </w:r>
            <w:r w:rsidRPr="00372C07">
              <w:rPr>
                <w:rFonts w:ascii="Times New Roman" w:hAnsi="Times New Roman"/>
                <w:b/>
                <w:sz w:val="24"/>
                <w:szCs w:val="24"/>
                <w:lang w:val="en-GB"/>
              </w:rPr>
              <w:t>(volume-based ITS fee charged off volume of each spot</w:t>
            </w:r>
            <w:r w:rsidR="004C0C11">
              <w:rPr>
                <w:rFonts w:ascii="Times New Roman" w:hAnsi="Times New Roman"/>
                <w:b/>
                <w:sz w:val="24"/>
                <w:szCs w:val="24"/>
                <w:lang w:val="en-GB"/>
              </w:rPr>
              <w:t>/fix</w:t>
            </w:r>
            <w:r w:rsidRPr="00372C07">
              <w:rPr>
                <w:rFonts w:ascii="Times New Roman" w:hAnsi="Times New Roman"/>
                <w:b/>
                <w:sz w:val="24"/>
                <w:szCs w:val="24"/>
                <w:lang w:val="en-GB"/>
              </w:rPr>
              <w:t xml:space="preserve"> trade in quoted currency (%)</w:t>
            </w:r>
            <w:r w:rsidRPr="00372C07">
              <w:rPr>
                <w:rFonts w:ascii="Times New Roman" w:hAnsi="Times New Roman"/>
                <w:b/>
                <w:sz w:val="24"/>
                <w:szCs w:val="24"/>
                <w:lang w:val="en-GB" w:eastAsia="ru-RU"/>
              </w:rPr>
              <w:t>)</w:t>
            </w:r>
          </w:p>
        </w:tc>
      </w:tr>
      <w:tr w:rsidR="00C33465" w:rsidRPr="00372C07" w:rsidTr="008463D9">
        <w:trPr>
          <w:cantSplit/>
          <w:trHeight w:val="465"/>
        </w:trPr>
        <w:tc>
          <w:tcPr>
            <w:tcW w:w="1800"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SPT_0</w:t>
            </w:r>
          </w:p>
        </w:tc>
        <w:tc>
          <w:tcPr>
            <w:tcW w:w="344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ru-RU" w:eastAsia="ru-RU"/>
              </w:rPr>
            </w:pPr>
            <w:r w:rsidRPr="00372C07">
              <w:rPr>
                <w:rFonts w:ascii="Times New Roman" w:hAnsi="Times New Roman"/>
                <w:sz w:val="24"/>
                <w:szCs w:val="24"/>
              </w:rPr>
              <w:t>-</w:t>
            </w:r>
          </w:p>
        </w:tc>
        <w:tc>
          <w:tcPr>
            <w:tcW w:w="3969"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ru-RU" w:eastAsia="ru-RU"/>
              </w:rPr>
            </w:pPr>
            <w:r w:rsidRPr="00372C07">
              <w:rPr>
                <w:rFonts w:ascii="Times New Roman" w:hAnsi="Times New Roman"/>
                <w:sz w:val="24"/>
                <w:szCs w:val="24"/>
              </w:rPr>
              <w:t>0.0002250%</w:t>
            </w:r>
          </w:p>
        </w:tc>
      </w:tr>
      <w:tr w:rsidR="00C33465" w:rsidRPr="00372C07" w:rsidTr="008463D9">
        <w:trPr>
          <w:cantSplit/>
          <w:trHeight w:val="465"/>
        </w:trPr>
        <w:tc>
          <w:tcPr>
            <w:tcW w:w="1800"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SPT_1000</w:t>
            </w:r>
          </w:p>
        </w:tc>
        <w:tc>
          <w:tcPr>
            <w:tcW w:w="344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ru-RU" w:eastAsia="ru-RU"/>
              </w:rPr>
            </w:pPr>
            <w:r w:rsidRPr="00372C07">
              <w:rPr>
                <w:rFonts w:ascii="Times New Roman" w:hAnsi="Times New Roman"/>
                <w:sz w:val="24"/>
                <w:szCs w:val="24"/>
              </w:rPr>
              <w:t>RUB 150,000</w:t>
            </w:r>
            <w:r w:rsidRPr="00372C07">
              <w:rPr>
                <w:rFonts w:ascii="Times New Roman" w:hAnsi="Times New Roman"/>
                <w:sz w:val="24"/>
                <w:szCs w:val="24"/>
                <w:lang w:val="ru-RU"/>
              </w:rPr>
              <w:t xml:space="preserve"> </w:t>
            </w:r>
          </w:p>
        </w:tc>
        <w:tc>
          <w:tcPr>
            <w:tcW w:w="3969"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ru-RU" w:eastAsia="ru-RU"/>
              </w:rPr>
            </w:pPr>
            <w:r w:rsidRPr="00372C07">
              <w:rPr>
                <w:rFonts w:ascii="Times New Roman" w:hAnsi="Times New Roman"/>
                <w:sz w:val="24"/>
                <w:szCs w:val="24"/>
              </w:rPr>
              <w:t>0.0001500%</w:t>
            </w:r>
          </w:p>
        </w:tc>
      </w:tr>
      <w:tr w:rsidR="00C33465" w:rsidRPr="00372C07" w:rsidTr="008463D9">
        <w:trPr>
          <w:cantSplit/>
          <w:trHeight w:val="465"/>
        </w:trPr>
        <w:tc>
          <w:tcPr>
            <w:tcW w:w="1800"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SPT_2000</w:t>
            </w:r>
          </w:p>
        </w:tc>
        <w:tc>
          <w:tcPr>
            <w:tcW w:w="3445" w:type="dxa"/>
            <w:vAlign w:val="bottom"/>
          </w:tcPr>
          <w:p w:rsidR="00C33465" w:rsidRPr="00372C07" w:rsidRDefault="00C33465" w:rsidP="00C33465">
            <w:pPr>
              <w:pStyle w:val="NoSpacing1"/>
              <w:spacing w:line="240" w:lineRule="auto"/>
              <w:jc w:val="center"/>
              <w:rPr>
                <w:rFonts w:ascii="Times New Roman" w:hAnsi="Times New Roman"/>
                <w:sz w:val="24"/>
                <w:szCs w:val="24"/>
                <w:lang w:val="ru-RU" w:eastAsia="ru-RU"/>
              </w:rPr>
            </w:pPr>
            <w:r w:rsidRPr="00372C07">
              <w:rPr>
                <w:rFonts w:ascii="Times New Roman" w:hAnsi="Times New Roman"/>
                <w:sz w:val="24"/>
                <w:szCs w:val="24"/>
              </w:rPr>
              <w:t>RUB 300,000</w:t>
            </w:r>
            <w:r w:rsidRPr="00372C07">
              <w:rPr>
                <w:rFonts w:ascii="Times New Roman" w:hAnsi="Times New Roman"/>
                <w:sz w:val="24"/>
                <w:szCs w:val="24"/>
                <w:lang w:val="ru-RU"/>
              </w:rPr>
              <w:t xml:space="preserve"> </w:t>
            </w:r>
          </w:p>
        </w:tc>
        <w:tc>
          <w:tcPr>
            <w:tcW w:w="3969" w:type="dxa"/>
            <w:vAlign w:val="bottom"/>
          </w:tcPr>
          <w:p w:rsidR="00C33465" w:rsidRPr="00372C07" w:rsidRDefault="00C33465" w:rsidP="00C33465">
            <w:pPr>
              <w:pStyle w:val="NoSpacing1"/>
              <w:spacing w:line="240" w:lineRule="auto"/>
              <w:jc w:val="center"/>
              <w:rPr>
                <w:rFonts w:ascii="Times New Roman" w:hAnsi="Times New Roman"/>
                <w:sz w:val="24"/>
                <w:szCs w:val="24"/>
                <w:lang w:val="ru-RU" w:eastAsia="ru-RU"/>
              </w:rPr>
            </w:pPr>
            <w:r w:rsidRPr="00372C07">
              <w:rPr>
                <w:rFonts w:ascii="Times New Roman" w:hAnsi="Times New Roman"/>
                <w:sz w:val="24"/>
                <w:szCs w:val="24"/>
              </w:rPr>
              <w:t>0.0001200%</w:t>
            </w:r>
          </w:p>
        </w:tc>
      </w:tr>
    </w:tbl>
    <w:p w:rsidR="00C33465" w:rsidRPr="00372C07" w:rsidRDefault="00C33465" w:rsidP="004C0C11">
      <w:pPr>
        <w:numPr>
          <w:ilvl w:val="1"/>
          <w:numId w:val="40"/>
        </w:numPr>
        <w:tabs>
          <w:tab w:val="left" w:pos="180"/>
          <w:tab w:val="left" w:pos="1080"/>
        </w:tabs>
        <w:spacing w:before="120" w:after="120" w:line="240" w:lineRule="auto"/>
        <w:ind w:left="0" w:firstLine="539"/>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in sub-clause 2.1 of clause 2 hereof shall be selected or changed based on the trading member’s application submitted to </w:t>
      </w:r>
      <w:r w:rsidR="00F53844" w:rsidRPr="00372C07">
        <w:rPr>
          <w:rFonts w:ascii="Times New Roman" w:hAnsi="Times New Roman" w:cs="Times New Roman"/>
          <w:sz w:val="24"/>
          <w:szCs w:val="24"/>
        </w:rPr>
        <w:t xml:space="preserve"> NCC Clearing Bank</w:t>
      </w:r>
      <w:r w:rsidRPr="00372C07">
        <w:rPr>
          <w:rFonts w:ascii="Times New Roman" w:hAnsi="Times New Roman" w:cs="Times New Roman"/>
          <w:sz w:val="24"/>
          <w:szCs w:val="24"/>
        </w:rPr>
        <w:t>. Such application should be submitted at least five (5) business days before the beginning of a calendar month from which the fee package is to apply.</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 2.1 of clause 2 hereof shall only take effect from the first day of a calendar month, except for the fee package </w:t>
      </w:r>
      <w:r w:rsidR="00F53844" w:rsidRPr="00372C07">
        <w:rPr>
          <w:rFonts w:ascii="Times New Roman" w:hAnsi="Times New Roman" w:cs="Times New Roman"/>
          <w:sz w:val="24"/>
          <w:szCs w:val="24"/>
        </w:rPr>
        <w:t>SPT_0</w:t>
      </w:r>
      <w:r w:rsidRPr="00372C07">
        <w:rPr>
          <w:rFonts w:ascii="Times New Roman" w:hAnsi="Times New Roman" w:cs="Times New Roman"/>
          <w:sz w:val="24"/>
          <w:szCs w:val="24"/>
        </w:rPr>
        <w:t>, which in case of first admission to trading can take effect from any day of a calendar month.</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lastRenderedPageBreak/>
        <w:t xml:space="preserve">Failing to select any of the fee packages described in sub-clauses 2.1 of clause 2 hereof, Trading Members shall be assigned the fee package </w:t>
      </w:r>
      <w:r w:rsidR="00F53844" w:rsidRPr="00372C07">
        <w:rPr>
          <w:rFonts w:ascii="Times New Roman" w:hAnsi="Times New Roman" w:cs="Times New Roman"/>
          <w:sz w:val="24"/>
          <w:szCs w:val="24"/>
        </w:rPr>
        <w:t>SPT_0</w:t>
      </w:r>
      <w:r w:rsidRPr="00372C07">
        <w:rPr>
          <w:rFonts w:ascii="Times New Roman" w:hAnsi="Times New Roman" w:cs="Times New Roman"/>
          <w:sz w:val="24"/>
          <w:szCs w:val="24"/>
        </w:rPr>
        <w:t>.</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rPr>
        <w:t>For swap deals, swap contracts and deliverable futures contracts the flat and variable rates of the ITS fees shall be established as follows: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0"/>
        <w:gridCol w:w="5396"/>
      </w:tblGrid>
      <w:tr w:rsidR="00C33465" w:rsidRPr="00372C07" w:rsidTr="008463D9">
        <w:trPr>
          <w:cantSplit/>
          <w:trHeight w:val="1290"/>
        </w:trPr>
        <w:tc>
          <w:tcPr>
            <w:tcW w:w="3960"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Fee package</w:t>
            </w:r>
          </w:p>
        </w:tc>
        <w:tc>
          <w:tcPr>
            <w:tcW w:w="5396" w:type="dxa"/>
            <w:vAlign w:val="center"/>
          </w:tcPr>
          <w:p w:rsidR="00C33465" w:rsidRPr="00372C07" w:rsidRDefault="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Flat rate (monthly ITS fee charged to </w:t>
            </w:r>
            <w:r w:rsidR="004C0C11">
              <w:rPr>
                <w:rFonts w:ascii="Times New Roman" w:hAnsi="Times New Roman"/>
                <w:b/>
                <w:sz w:val="24"/>
                <w:szCs w:val="24"/>
                <w:lang w:val="en-GB" w:eastAsia="ru-RU"/>
              </w:rPr>
              <w:t xml:space="preserve">identifier </w:t>
            </w:r>
            <w:r w:rsidRPr="00372C07">
              <w:rPr>
                <w:rFonts w:ascii="Times New Roman" w:hAnsi="Times New Roman"/>
                <w:b/>
                <w:sz w:val="24"/>
                <w:szCs w:val="24"/>
                <w:lang w:val="en-GB" w:eastAsia="ru-RU"/>
              </w:rPr>
              <w:t>of a Trading Member)</w:t>
            </w:r>
          </w:p>
        </w:tc>
      </w:tr>
      <w:tr w:rsidR="00C33465" w:rsidRPr="00372C07" w:rsidTr="008463D9">
        <w:trPr>
          <w:cantSplit/>
          <w:trHeight w:val="465"/>
        </w:trPr>
        <w:tc>
          <w:tcPr>
            <w:tcW w:w="3960" w:type="dxa"/>
            <w:vAlign w:val="center"/>
          </w:tcPr>
          <w:p w:rsidR="00C33465" w:rsidRPr="00372C07" w:rsidRDefault="00C33465" w:rsidP="00C33465">
            <w:pPr>
              <w:pStyle w:val="NoSpacing1"/>
              <w:keepNext/>
              <w:spacing w:line="240" w:lineRule="auto"/>
              <w:jc w:val="left"/>
              <w:rPr>
                <w:rFonts w:ascii="Times New Roman" w:hAnsi="Times New Roman"/>
                <w:sz w:val="24"/>
                <w:szCs w:val="24"/>
                <w:lang w:val="ru-RU" w:eastAsia="ru-RU"/>
              </w:rPr>
            </w:pPr>
            <w:r w:rsidRPr="00372C07">
              <w:rPr>
                <w:rFonts w:ascii="Times New Roman" w:hAnsi="Times New Roman"/>
                <w:sz w:val="24"/>
                <w:szCs w:val="24"/>
                <w:lang w:eastAsia="ru-RU"/>
              </w:rPr>
              <w:t>SWP_0</w:t>
            </w:r>
          </w:p>
        </w:tc>
        <w:tc>
          <w:tcPr>
            <w:tcW w:w="5396" w:type="dxa"/>
            <w:vAlign w:val="center"/>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eastAsia="ru-RU"/>
              </w:rPr>
              <w:t>-</w:t>
            </w:r>
          </w:p>
        </w:tc>
      </w:tr>
      <w:tr w:rsidR="00C33465" w:rsidRPr="00372C07" w:rsidTr="008463D9">
        <w:trPr>
          <w:cantSplit/>
          <w:trHeight w:val="465"/>
        </w:trPr>
        <w:tc>
          <w:tcPr>
            <w:tcW w:w="3960" w:type="dxa"/>
            <w:vAlign w:val="center"/>
          </w:tcPr>
          <w:p w:rsidR="00C33465" w:rsidRPr="00372C07" w:rsidRDefault="00C33465" w:rsidP="00C33465">
            <w:pPr>
              <w:pStyle w:val="NoSpacing1"/>
              <w:keepNext/>
              <w:spacing w:line="240" w:lineRule="auto"/>
              <w:jc w:val="left"/>
              <w:rPr>
                <w:rFonts w:ascii="Times New Roman" w:hAnsi="Times New Roman"/>
                <w:sz w:val="24"/>
                <w:szCs w:val="24"/>
                <w:lang w:val="ru-RU" w:eastAsia="ru-RU"/>
              </w:rPr>
            </w:pPr>
            <w:r w:rsidRPr="00372C07">
              <w:rPr>
                <w:rFonts w:ascii="Times New Roman" w:hAnsi="Times New Roman"/>
                <w:sz w:val="24"/>
                <w:szCs w:val="24"/>
                <w:lang w:eastAsia="ru-RU"/>
              </w:rPr>
              <w:t>SWP_300</w:t>
            </w:r>
          </w:p>
        </w:tc>
        <w:tc>
          <w:tcPr>
            <w:tcW w:w="5396" w:type="dxa"/>
            <w:vAlign w:val="center"/>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eastAsia="ru-RU"/>
              </w:rPr>
              <w:t>RUB 45,000</w:t>
            </w:r>
          </w:p>
        </w:tc>
      </w:tr>
      <w:tr w:rsidR="00C33465" w:rsidRPr="00372C07" w:rsidTr="008463D9">
        <w:trPr>
          <w:cantSplit/>
          <w:trHeight w:val="465"/>
        </w:trPr>
        <w:tc>
          <w:tcPr>
            <w:tcW w:w="3960" w:type="dxa"/>
            <w:vAlign w:val="center"/>
          </w:tcPr>
          <w:p w:rsidR="00C33465" w:rsidRPr="00372C07" w:rsidRDefault="00C33465" w:rsidP="00C33465">
            <w:pPr>
              <w:pStyle w:val="NoSpacing1"/>
              <w:spacing w:line="240" w:lineRule="auto"/>
              <w:jc w:val="left"/>
              <w:rPr>
                <w:rFonts w:ascii="Times New Roman" w:hAnsi="Times New Roman"/>
                <w:sz w:val="24"/>
                <w:szCs w:val="24"/>
                <w:lang w:val="ru-RU" w:eastAsia="ru-RU"/>
              </w:rPr>
            </w:pPr>
            <w:r w:rsidRPr="00372C07">
              <w:rPr>
                <w:rFonts w:ascii="Times New Roman" w:hAnsi="Times New Roman"/>
                <w:sz w:val="24"/>
                <w:szCs w:val="24"/>
                <w:lang w:eastAsia="ru-RU"/>
              </w:rPr>
              <w:t>SWP_600</w:t>
            </w:r>
          </w:p>
        </w:tc>
        <w:tc>
          <w:tcPr>
            <w:tcW w:w="5396" w:type="dxa"/>
            <w:vAlign w:val="center"/>
          </w:tcPr>
          <w:p w:rsidR="00C33465" w:rsidRPr="00372C07" w:rsidRDefault="00C33465" w:rsidP="00C3346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eastAsia="ru-RU"/>
              </w:rPr>
              <w:t>RUB 90,000</w:t>
            </w:r>
          </w:p>
        </w:tc>
      </w:tr>
      <w:tr w:rsidR="00C33465" w:rsidRPr="00372C07" w:rsidTr="008463D9">
        <w:trPr>
          <w:cantSplit/>
          <w:trHeight w:val="465"/>
        </w:trPr>
        <w:tc>
          <w:tcPr>
            <w:tcW w:w="3960" w:type="dxa"/>
            <w:vAlign w:val="center"/>
          </w:tcPr>
          <w:p w:rsidR="00C33465" w:rsidRPr="00372C07" w:rsidRDefault="00C33465" w:rsidP="00C33465">
            <w:pPr>
              <w:pStyle w:val="NoSpacing1"/>
              <w:spacing w:line="240" w:lineRule="auto"/>
              <w:jc w:val="left"/>
              <w:rPr>
                <w:rFonts w:ascii="Times New Roman" w:hAnsi="Times New Roman"/>
                <w:sz w:val="24"/>
                <w:szCs w:val="24"/>
                <w:lang w:val="ru-RU" w:eastAsia="ru-RU"/>
              </w:rPr>
            </w:pPr>
            <w:r w:rsidRPr="00372C07">
              <w:rPr>
                <w:rFonts w:ascii="Times New Roman" w:hAnsi="Times New Roman"/>
                <w:sz w:val="24"/>
                <w:szCs w:val="24"/>
                <w:lang w:eastAsia="ru-RU"/>
              </w:rPr>
              <w:t>SWP_1000</w:t>
            </w:r>
          </w:p>
        </w:tc>
        <w:tc>
          <w:tcPr>
            <w:tcW w:w="5396" w:type="dxa"/>
            <w:vAlign w:val="center"/>
          </w:tcPr>
          <w:p w:rsidR="00C33465" w:rsidRPr="00372C07" w:rsidRDefault="00C33465" w:rsidP="00C3346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eastAsia="ru-RU"/>
              </w:rPr>
              <w:t>RUB 150,000</w:t>
            </w:r>
          </w:p>
        </w:tc>
      </w:tr>
      <w:tr w:rsidR="00C33465" w:rsidRPr="00372C07" w:rsidTr="008463D9">
        <w:trPr>
          <w:cantSplit/>
          <w:trHeight w:val="465"/>
        </w:trPr>
        <w:tc>
          <w:tcPr>
            <w:tcW w:w="3960" w:type="dxa"/>
            <w:vAlign w:val="center"/>
          </w:tcPr>
          <w:p w:rsidR="00C33465" w:rsidRPr="00372C07" w:rsidRDefault="00C33465" w:rsidP="00C33465">
            <w:pPr>
              <w:pStyle w:val="NoSpacing1"/>
              <w:spacing w:line="240" w:lineRule="auto"/>
              <w:jc w:val="left"/>
              <w:rPr>
                <w:rFonts w:ascii="Times New Roman" w:hAnsi="Times New Roman"/>
                <w:sz w:val="24"/>
                <w:szCs w:val="24"/>
                <w:lang w:val="ru-RU" w:eastAsia="ru-RU"/>
              </w:rPr>
            </w:pPr>
            <w:r w:rsidRPr="00372C07">
              <w:rPr>
                <w:rFonts w:ascii="Times New Roman" w:hAnsi="Times New Roman"/>
                <w:sz w:val="24"/>
                <w:szCs w:val="24"/>
                <w:lang w:eastAsia="ru-RU"/>
              </w:rPr>
              <w:t>SWP_1500</w:t>
            </w:r>
          </w:p>
        </w:tc>
        <w:tc>
          <w:tcPr>
            <w:tcW w:w="5396" w:type="dxa"/>
            <w:vAlign w:val="center"/>
          </w:tcPr>
          <w:p w:rsidR="00C33465" w:rsidRPr="00372C07" w:rsidRDefault="00C33465" w:rsidP="00C3346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eastAsia="ru-RU"/>
              </w:rPr>
              <w:t>RUB 225,000</w:t>
            </w:r>
          </w:p>
        </w:tc>
      </w:tr>
      <w:tr w:rsidR="00C33465" w:rsidRPr="00372C07" w:rsidTr="008463D9">
        <w:trPr>
          <w:cantSplit/>
          <w:trHeight w:val="465"/>
        </w:trPr>
        <w:tc>
          <w:tcPr>
            <w:tcW w:w="3960" w:type="dxa"/>
            <w:vAlign w:val="center"/>
          </w:tcPr>
          <w:p w:rsidR="00C33465" w:rsidRPr="00372C07" w:rsidRDefault="00C33465" w:rsidP="00C33465">
            <w:pPr>
              <w:pStyle w:val="NoSpacing1"/>
              <w:spacing w:line="240" w:lineRule="auto"/>
              <w:jc w:val="left"/>
              <w:rPr>
                <w:rFonts w:ascii="Times New Roman" w:hAnsi="Times New Roman"/>
                <w:sz w:val="24"/>
                <w:szCs w:val="24"/>
                <w:lang w:val="ru-RU" w:eastAsia="ru-RU"/>
              </w:rPr>
            </w:pPr>
            <w:r w:rsidRPr="00372C07">
              <w:rPr>
                <w:rFonts w:ascii="Times New Roman" w:hAnsi="Times New Roman"/>
                <w:sz w:val="24"/>
                <w:szCs w:val="24"/>
                <w:lang w:eastAsia="ru-RU"/>
              </w:rPr>
              <w:t>SWP_3500</w:t>
            </w:r>
          </w:p>
        </w:tc>
        <w:tc>
          <w:tcPr>
            <w:tcW w:w="5396" w:type="dxa"/>
            <w:vAlign w:val="center"/>
          </w:tcPr>
          <w:p w:rsidR="00C33465" w:rsidRPr="00372C07" w:rsidRDefault="00C33465" w:rsidP="00C3346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eastAsia="ru-RU"/>
              </w:rPr>
              <w:t>RUB 525,000</w:t>
            </w:r>
          </w:p>
        </w:tc>
      </w:tr>
    </w:tbl>
    <w:p w:rsidR="00C33465" w:rsidRPr="00372C07" w:rsidRDefault="00C33465" w:rsidP="004C0C11">
      <w:pPr>
        <w:numPr>
          <w:ilvl w:val="1"/>
          <w:numId w:val="40"/>
        </w:numPr>
        <w:tabs>
          <w:tab w:val="left" w:pos="180"/>
          <w:tab w:val="left" w:pos="1080"/>
        </w:tabs>
        <w:spacing w:before="120" w:after="120" w:line="240" w:lineRule="auto"/>
        <w:ind w:left="0" w:firstLine="539"/>
        <w:jc w:val="both"/>
        <w:rPr>
          <w:rFonts w:ascii="Times New Roman" w:hAnsi="Times New Roman" w:cs="Times New Roman"/>
          <w:sz w:val="24"/>
          <w:szCs w:val="24"/>
        </w:rPr>
      </w:pPr>
      <w:r w:rsidRPr="00372C07">
        <w:rPr>
          <w:rFonts w:ascii="Times New Roman" w:hAnsi="Times New Roman" w:cs="Times New Roman"/>
          <w:sz w:val="24"/>
          <w:szCs w:val="24"/>
          <w:lang w:val="en-US"/>
        </w:rPr>
        <w:t>For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swap</w:t>
      </w:r>
      <w:r w:rsidRPr="00372C07">
        <w:rPr>
          <w:rFonts w:ascii="Times New Roman" w:hAnsi="Times New Roman" w:cs="Times New Roman"/>
          <w:sz w:val="24"/>
          <w:szCs w:val="24"/>
        </w:rPr>
        <w:t xml:space="preserve"> deals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00545955">
        <w:rPr>
          <w:rFonts w:ascii="Times New Roman" w:hAnsi="Times New Roman" w:cs="Times New Roman"/>
          <w:sz w:val="24"/>
          <w:szCs w:val="24"/>
        </w:rPr>
        <w:t xml:space="preserve">standard </w:t>
      </w:r>
      <w:r w:rsidRPr="00372C07">
        <w:rPr>
          <w:rFonts w:ascii="Times New Roman" w:hAnsi="Times New Roman" w:cs="Times New Roman"/>
          <w:sz w:val="24"/>
          <w:szCs w:val="24"/>
          <w:lang w:val="en-US"/>
        </w:rPr>
        <w:t>swap</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contracts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 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of the ITS fee shall be established as follows depending on the settlement period under the second leg of the swap trade/</w:t>
      </w:r>
      <w:r w:rsidR="0081475C">
        <w:rPr>
          <w:rFonts w:ascii="Times New Roman" w:hAnsi="Times New Roman" w:cs="Times New Roman"/>
          <w:sz w:val="24"/>
          <w:szCs w:val="24"/>
        </w:rPr>
        <w:t xml:space="preserve">standard </w:t>
      </w:r>
      <w:r w:rsidRPr="00372C07">
        <w:rPr>
          <w:rFonts w:ascii="Times New Roman" w:hAnsi="Times New Roman" w:cs="Times New Roman"/>
          <w:sz w:val="24"/>
          <w:szCs w:val="24"/>
        </w:rPr>
        <w:t>swap contract: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851"/>
        <w:gridCol w:w="283"/>
        <w:gridCol w:w="1134"/>
        <w:gridCol w:w="1134"/>
        <w:gridCol w:w="1134"/>
        <w:gridCol w:w="1134"/>
        <w:gridCol w:w="1276"/>
        <w:gridCol w:w="1276"/>
      </w:tblGrid>
      <w:tr w:rsidR="00C33465" w:rsidRPr="00372C07" w:rsidTr="00B71348">
        <w:trPr>
          <w:cantSplit/>
          <w:trHeight w:val="355"/>
        </w:trPr>
        <w:tc>
          <w:tcPr>
            <w:tcW w:w="1134" w:type="dxa"/>
            <w:vMerge w:val="restart"/>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Fee package</w:t>
            </w:r>
          </w:p>
        </w:tc>
        <w:tc>
          <w:tcPr>
            <w:tcW w:w="8222" w:type="dxa"/>
            <w:gridSpan w:val="8"/>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val="en-GB" w:eastAsia="ru-RU"/>
              </w:rPr>
              <w:t>Variable</w:t>
            </w:r>
            <w:r w:rsidRPr="00372C07">
              <w:rPr>
                <w:rFonts w:ascii="Times New Roman" w:hAnsi="Times New Roman"/>
                <w:b/>
                <w:sz w:val="24"/>
                <w:szCs w:val="24"/>
                <w:lang w:eastAsia="ru-RU"/>
              </w:rPr>
              <w:t xml:space="preserve"> </w:t>
            </w:r>
            <w:r w:rsidRPr="00372C07">
              <w:rPr>
                <w:rFonts w:ascii="Times New Roman" w:hAnsi="Times New Roman"/>
                <w:b/>
                <w:sz w:val="24"/>
                <w:szCs w:val="24"/>
                <w:lang w:val="en-GB" w:eastAsia="ru-RU"/>
              </w:rPr>
              <w:t>rate</w:t>
            </w:r>
            <w:r w:rsidRPr="00372C07">
              <w:rPr>
                <w:rFonts w:ascii="Times New Roman" w:hAnsi="Times New Roman"/>
                <w:b/>
                <w:sz w:val="24"/>
                <w:szCs w:val="24"/>
                <w:lang w:eastAsia="ru-RU"/>
              </w:rPr>
              <w:t xml:space="preserve"> </w:t>
            </w:r>
            <w:r w:rsidRPr="00372C07">
              <w:rPr>
                <w:rFonts w:ascii="Times New Roman" w:hAnsi="Times New Roman"/>
                <w:b/>
                <w:sz w:val="24"/>
                <w:szCs w:val="24"/>
              </w:rPr>
              <w:t>(</w:t>
            </w:r>
            <w:r w:rsidRPr="00372C07">
              <w:rPr>
                <w:rFonts w:ascii="Times New Roman" w:hAnsi="Times New Roman"/>
                <w:b/>
                <w:sz w:val="24"/>
                <w:szCs w:val="24"/>
                <w:lang w:val="en-GB"/>
              </w:rPr>
              <w:t>volume-based ITS fee charged off volume of each spot trade/spot contracts under the first leg of transaction in quoted currency</w:t>
            </w:r>
            <w:r w:rsidRPr="00372C07">
              <w:rPr>
                <w:rFonts w:ascii="Times New Roman" w:hAnsi="Times New Roman"/>
                <w:b/>
                <w:sz w:val="24"/>
                <w:szCs w:val="24"/>
              </w:rPr>
              <w:t xml:space="preserve"> (%)) </w:t>
            </w:r>
          </w:p>
        </w:tc>
      </w:tr>
      <w:tr w:rsidR="00C33465" w:rsidRPr="00372C07" w:rsidTr="00B71348">
        <w:trPr>
          <w:cantSplit/>
          <w:trHeight w:val="355"/>
        </w:trPr>
        <w:tc>
          <w:tcPr>
            <w:tcW w:w="1134" w:type="dxa"/>
            <w:vMerge/>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p>
        </w:tc>
        <w:tc>
          <w:tcPr>
            <w:tcW w:w="851" w:type="dxa"/>
            <w:vMerge w:val="restart"/>
            <w:vAlign w:val="center"/>
          </w:tcPr>
          <w:p w:rsidR="00C33465" w:rsidRPr="00372C07" w:rsidRDefault="00C33465" w:rsidP="00C33465">
            <w:pPr>
              <w:pStyle w:val="NoSpacing1"/>
              <w:keepNext/>
              <w:jc w:val="left"/>
              <w:rPr>
                <w:rFonts w:ascii="Times New Roman" w:hAnsi="Times New Roman"/>
                <w:b/>
                <w:sz w:val="24"/>
                <w:szCs w:val="24"/>
                <w:lang w:eastAsia="ru-RU"/>
              </w:rPr>
            </w:pPr>
            <w:r w:rsidRPr="00372C07">
              <w:rPr>
                <w:rFonts w:ascii="Times New Roman" w:hAnsi="Times New Roman"/>
                <w:sz w:val="24"/>
                <w:szCs w:val="24"/>
                <w:lang w:eastAsia="ru-RU"/>
              </w:rPr>
              <w:t>Swap deals</w:t>
            </w:r>
          </w:p>
        </w:tc>
        <w:tc>
          <w:tcPr>
            <w:tcW w:w="7371" w:type="dxa"/>
            <w:gridSpan w:val="7"/>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r w:rsidRPr="00372C07">
              <w:rPr>
                <w:rFonts w:ascii="Times New Roman" w:hAnsi="Times New Roman"/>
                <w:sz w:val="24"/>
                <w:szCs w:val="24"/>
                <w:lang w:val="en-GB" w:eastAsia="ru-RU"/>
              </w:rPr>
              <w:t xml:space="preserve">For </w:t>
            </w:r>
            <w:r w:rsidR="0081475C">
              <w:rPr>
                <w:rFonts w:ascii="Times New Roman" w:hAnsi="Times New Roman"/>
                <w:sz w:val="24"/>
                <w:szCs w:val="24"/>
                <w:lang w:val="en-GB" w:eastAsia="ru-RU"/>
              </w:rPr>
              <w:t xml:space="preserve">standard </w:t>
            </w:r>
            <w:r w:rsidRPr="00372C07">
              <w:rPr>
                <w:rFonts w:ascii="Times New Roman" w:hAnsi="Times New Roman"/>
                <w:sz w:val="24"/>
                <w:szCs w:val="24"/>
                <w:lang w:val="en-GB" w:eastAsia="ru-RU"/>
              </w:rPr>
              <w:t xml:space="preserve">swap contracts with settlement of the </w:t>
            </w:r>
            <w:r w:rsidR="0081475C">
              <w:rPr>
                <w:rFonts w:ascii="Times New Roman" w:hAnsi="Times New Roman"/>
                <w:sz w:val="24"/>
                <w:szCs w:val="24"/>
                <w:lang w:val="en-GB" w:eastAsia="ru-RU"/>
              </w:rPr>
              <w:t xml:space="preserve">standard swap contract </w:t>
            </w:r>
            <w:r w:rsidRPr="00372C07">
              <w:rPr>
                <w:rFonts w:ascii="Times New Roman" w:hAnsi="Times New Roman"/>
                <w:sz w:val="24"/>
                <w:szCs w:val="24"/>
                <w:lang w:val="en-GB" w:eastAsia="ru-RU"/>
              </w:rPr>
              <w:t>second leg delayed from the settlement date in transaction that is the first leg of the respective swap contract as follows</w:t>
            </w:r>
          </w:p>
        </w:tc>
      </w:tr>
      <w:tr w:rsidR="00C33465" w:rsidRPr="00372C07" w:rsidTr="00B71348">
        <w:trPr>
          <w:cantSplit/>
          <w:trHeight w:val="888"/>
        </w:trPr>
        <w:tc>
          <w:tcPr>
            <w:tcW w:w="1134" w:type="dxa"/>
            <w:vMerge/>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p>
        </w:tc>
        <w:tc>
          <w:tcPr>
            <w:tcW w:w="851" w:type="dxa"/>
            <w:vMerge/>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p>
        </w:tc>
        <w:tc>
          <w:tcPr>
            <w:tcW w:w="283" w:type="dxa"/>
            <w:vAlign w:val="center"/>
          </w:tcPr>
          <w:p w:rsidR="00C33465" w:rsidRPr="008463D9" w:rsidRDefault="00C33465" w:rsidP="00C33465">
            <w:pPr>
              <w:pStyle w:val="NoSpacing1"/>
              <w:keepNext/>
              <w:spacing w:before="0" w:after="0"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 xml:space="preserve">7D </w:t>
            </w:r>
          </w:p>
        </w:tc>
        <w:tc>
          <w:tcPr>
            <w:tcW w:w="1134" w:type="dxa"/>
            <w:vAlign w:val="center"/>
          </w:tcPr>
          <w:p w:rsidR="00C33465" w:rsidRPr="008463D9" w:rsidRDefault="00C33465" w:rsidP="00C33465">
            <w:pPr>
              <w:pStyle w:val="NoSpacing1"/>
              <w:keepNext/>
              <w:spacing w:before="0" w:after="0"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14D</w:t>
            </w:r>
          </w:p>
        </w:tc>
        <w:tc>
          <w:tcPr>
            <w:tcW w:w="1134" w:type="dxa"/>
            <w:vAlign w:val="center"/>
          </w:tcPr>
          <w:p w:rsidR="00C33465" w:rsidRPr="008463D9" w:rsidRDefault="00C33465" w:rsidP="00C33465">
            <w:pPr>
              <w:pStyle w:val="NoSpacing1"/>
              <w:keepNext/>
              <w:spacing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 xml:space="preserve">1M and 2М </w:t>
            </w:r>
          </w:p>
        </w:tc>
        <w:tc>
          <w:tcPr>
            <w:tcW w:w="1134" w:type="dxa"/>
            <w:vAlign w:val="center"/>
          </w:tcPr>
          <w:p w:rsidR="00C33465" w:rsidRPr="008463D9" w:rsidRDefault="00C33465" w:rsidP="00C33465">
            <w:pPr>
              <w:pStyle w:val="NoSpacing1"/>
              <w:keepNext/>
              <w:spacing w:before="0" w:after="0"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 xml:space="preserve">3М </w:t>
            </w:r>
          </w:p>
        </w:tc>
        <w:tc>
          <w:tcPr>
            <w:tcW w:w="1134" w:type="dxa"/>
            <w:vAlign w:val="center"/>
          </w:tcPr>
          <w:p w:rsidR="00C33465" w:rsidRPr="008463D9" w:rsidRDefault="00C33465" w:rsidP="00C33465">
            <w:pPr>
              <w:pStyle w:val="NoSpacing1"/>
              <w:keepNext/>
              <w:spacing w:before="0" w:after="0"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 xml:space="preserve">6М </w:t>
            </w:r>
          </w:p>
        </w:tc>
        <w:tc>
          <w:tcPr>
            <w:tcW w:w="1276" w:type="dxa"/>
            <w:vAlign w:val="center"/>
          </w:tcPr>
          <w:p w:rsidR="00C33465" w:rsidRPr="008463D9" w:rsidRDefault="00C33465" w:rsidP="00C33465">
            <w:pPr>
              <w:pStyle w:val="NoSpacing1"/>
              <w:keepNext/>
              <w:spacing w:before="0" w:after="0"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9М</w:t>
            </w:r>
          </w:p>
        </w:tc>
        <w:tc>
          <w:tcPr>
            <w:tcW w:w="1276" w:type="dxa"/>
            <w:vAlign w:val="center"/>
          </w:tcPr>
          <w:p w:rsidR="00C33465" w:rsidRPr="008463D9" w:rsidRDefault="00C33465" w:rsidP="00C33465">
            <w:pPr>
              <w:pStyle w:val="NoSpacing1"/>
              <w:keepNext/>
              <w:spacing w:before="0" w:after="0" w:line="240" w:lineRule="auto"/>
              <w:jc w:val="center"/>
              <w:rPr>
                <w:rFonts w:ascii="Times New Roman" w:hAnsi="Times New Roman"/>
                <w:b/>
                <w:sz w:val="20"/>
                <w:szCs w:val="20"/>
                <w:lang w:val="en-GB" w:eastAsia="ru-RU"/>
              </w:rPr>
            </w:pPr>
            <w:r w:rsidRPr="008463D9">
              <w:rPr>
                <w:rFonts w:ascii="Times New Roman" w:hAnsi="Times New Roman"/>
                <w:b/>
                <w:sz w:val="20"/>
                <w:szCs w:val="20"/>
                <w:lang w:val="en-GB" w:eastAsia="ru-RU"/>
              </w:rPr>
              <w:t>12М</w:t>
            </w:r>
          </w:p>
        </w:tc>
      </w:tr>
      <w:tr w:rsidR="00C33465" w:rsidRPr="00372C07" w:rsidTr="00B71348">
        <w:trPr>
          <w:cantSplit/>
          <w:trHeight w:val="465"/>
        </w:trPr>
        <w:tc>
          <w:tcPr>
            <w:tcW w:w="1134" w:type="dxa"/>
            <w:vAlign w:val="center"/>
          </w:tcPr>
          <w:p w:rsidR="00C33465" w:rsidRPr="00D954F3" w:rsidRDefault="00C33465" w:rsidP="00C33465">
            <w:pPr>
              <w:pStyle w:val="NoSpacing1"/>
              <w:keepNext/>
              <w:spacing w:line="240" w:lineRule="auto"/>
              <w:jc w:val="left"/>
              <w:rPr>
                <w:rFonts w:ascii="Times New Roman" w:hAnsi="Times New Roman"/>
                <w:sz w:val="20"/>
                <w:szCs w:val="20"/>
                <w:lang w:val="ru-RU" w:eastAsia="ru-RU"/>
              </w:rPr>
            </w:pPr>
            <w:r w:rsidRPr="00D954F3">
              <w:rPr>
                <w:rFonts w:ascii="Times New Roman" w:hAnsi="Times New Roman"/>
                <w:sz w:val="20"/>
                <w:szCs w:val="20"/>
                <w:lang w:eastAsia="ru-RU"/>
              </w:rPr>
              <w:t>SWP_0</w:t>
            </w:r>
          </w:p>
        </w:tc>
        <w:tc>
          <w:tcPr>
            <w:tcW w:w="1134" w:type="dxa"/>
            <w:gridSpan w:val="2"/>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075</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150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300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450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0750</w:t>
            </w:r>
            <w:r w:rsidRPr="00E960D9">
              <w:rPr>
                <w:rFonts w:ascii="Times New Roman" w:hAnsi="Times New Roman"/>
                <w:sz w:val="18"/>
                <w:szCs w:val="18"/>
                <w:lang w:val="ru-RU" w:eastAsia="ru-RU"/>
              </w:rPr>
              <w:t>0%</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0011250%</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0015000%</w:t>
            </w:r>
          </w:p>
        </w:tc>
      </w:tr>
      <w:tr w:rsidR="00C33465" w:rsidRPr="00372C07" w:rsidTr="00B71348">
        <w:trPr>
          <w:cantSplit/>
          <w:trHeight w:val="465"/>
        </w:trPr>
        <w:tc>
          <w:tcPr>
            <w:tcW w:w="1134" w:type="dxa"/>
            <w:vAlign w:val="center"/>
          </w:tcPr>
          <w:p w:rsidR="00C33465" w:rsidRPr="00D954F3" w:rsidRDefault="00C33465" w:rsidP="00C33465">
            <w:pPr>
              <w:pStyle w:val="NoSpacing1"/>
              <w:keepNext/>
              <w:spacing w:line="240" w:lineRule="auto"/>
              <w:rPr>
                <w:rFonts w:ascii="Times New Roman" w:hAnsi="Times New Roman"/>
                <w:sz w:val="20"/>
                <w:szCs w:val="20"/>
                <w:lang w:val="ru-RU" w:eastAsia="ru-RU"/>
              </w:rPr>
            </w:pPr>
            <w:r w:rsidRPr="00D954F3">
              <w:rPr>
                <w:rFonts w:ascii="Times New Roman" w:hAnsi="Times New Roman"/>
                <w:sz w:val="20"/>
                <w:szCs w:val="20"/>
                <w:lang w:eastAsia="ru-RU"/>
              </w:rPr>
              <w:t>SWP_300</w:t>
            </w:r>
          </w:p>
        </w:tc>
        <w:tc>
          <w:tcPr>
            <w:tcW w:w="1134" w:type="dxa"/>
            <w:gridSpan w:val="2"/>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45</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105</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180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270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45</w:t>
            </w:r>
            <w:r w:rsidRPr="00E960D9">
              <w:rPr>
                <w:rFonts w:ascii="Times New Roman" w:hAnsi="Times New Roman"/>
                <w:sz w:val="18"/>
                <w:szCs w:val="18"/>
                <w:lang w:val="ru-RU" w:eastAsia="ru-RU"/>
              </w:rPr>
              <w:t>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0006750%</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0009000%</w:t>
            </w:r>
          </w:p>
        </w:tc>
      </w:tr>
      <w:tr w:rsidR="00C33465" w:rsidRPr="00372C07" w:rsidTr="00B71348">
        <w:trPr>
          <w:cantSplit/>
          <w:trHeight w:val="465"/>
        </w:trPr>
        <w:tc>
          <w:tcPr>
            <w:tcW w:w="1134" w:type="dxa"/>
            <w:vAlign w:val="center"/>
          </w:tcPr>
          <w:p w:rsidR="00C33465" w:rsidRPr="00D954F3" w:rsidRDefault="00C33465" w:rsidP="00C33465">
            <w:pPr>
              <w:pStyle w:val="NoSpacing1"/>
              <w:spacing w:line="240" w:lineRule="auto"/>
              <w:rPr>
                <w:rFonts w:ascii="Times New Roman" w:hAnsi="Times New Roman"/>
                <w:sz w:val="20"/>
                <w:szCs w:val="20"/>
                <w:lang w:val="ru-RU" w:eastAsia="ru-RU"/>
              </w:rPr>
            </w:pPr>
            <w:r w:rsidRPr="00D954F3">
              <w:rPr>
                <w:rFonts w:ascii="Times New Roman" w:hAnsi="Times New Roman"/>
                <w:sz w:val="20"/>
                <w:szCs w:val="20"/>
                <w:lang w:eastAsia="ru-RU"/>
              </w:rPr>
              <w:t>SWP_600</w:t>
            </w:r>
          </w:p>
        </w:tc>
        <w:tc>
          <w:tcPr>
            <w:tcW w:w="1134"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30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060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120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180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300</w:t>
            </w:r>
            <w:r w:rsidRPr="00E960D9">
              <w:rPr>
                <w:rFonts w:ascii="Times New Roman" w:hAnsi="Times New Roman"/>
                <w:sz w:val="18"/>
                <w:szCs w:val="18"/>
                <w:lang w:val="ru-RU" w:eastAsia="ru-RU"/>
              </w:rPr>
              <w:t>0%</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0004500%</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0006000%</w:t>
            </w:r>
          </w:p>
        </w:tc>
      </w:tr>
      <w:tr w:rsidR="00C33465" w:rsidRPr="00372C07" w:rsidTr="00B71348">
        <w:trPr>
          <w:cantSplit/>
          <w:trHeight w:val="465"/>
        </w:trPr>
        <w:tc>
          <w:tcPr>
            <w:tcW w:w="1134" w:type="dxa"/>
            <w:vAlign w:val="center"/>
          </w:tcPr>
          <w:p w:rsidR="00C33465" w:rsidRPr="00D954F3" w:rsidRDefault="00C33465" w:rsidP="00C33465">
            <w:pPr>
              <w:pStyle w:val="NoSpacing1"/>
              <w:spacing w:line="240" w:lineRule="auto"/>
              <w:rPr>
                <w:rFonts w:ascii="Times New Roman" w:hAnsi="Times New Roman"/>
                <w:sz w:val="20"/>
                <w:szCs w:val="20"/>
                <w:lang w:val="ru-RU" w:eastAsia="ru-RU"/>
              </w:rPr>
            </w:pPr>
            <w:r w:rsidRPr="00D954F3">
              <w:rPr>
                <w:rFonts w:ascii="Times New Roman" w:hAnsi="Times New Roman"/>
                <w:sz w:val="20"/>
                <w:szCs w:val="20"/>
                <w:lang w:eastAsia="ru-RU"/>
              </w:rPr>
              <w:t>SWP_1000</w:t>
            </w:r>
          </w:p>
        </w:tc>
        <w:tc>
          <w:tcPr>
            <w:tcW w:w="1134"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0.0000240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0.0000480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0.0000960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0.0001440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0.0002400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0.0003600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0.0004800</w:t>
            </w:r>
            <w:r w:rsidRPr="00E960D9">
              <w:rPr>
                <w:rFonts w:ascii="Times New Roman" w:hAnsi="Times New Roman"/>
                <w:sz w:val="18"/>
                <w:szCs w:val="18"/>
                <w:lang w:val="ru-RU" w:eastAsia="ru-RU"/>
              </w:rPr>
              <w:t>%</w:t>
            </w:r>
          </w:p>
        </w:tc>
      </w:tr>
      <w:tr w:rsidR="00C33465" w:rsidRPr="00372C07" w:rsidTr="00B71348">
        <w:trPr>
          <w:cantSplit/>
          <w:trHeight w:val="465"/>
        </w:trPr>
        <w:tc>
          <w:tcPr>
            <w:tcW w:w="1134" w:type="dxa"/>
            <w:vAlign w:val="center"/>
          </w:tcPr>
          <w:p w:rsidR="00C33465" w:rsidRPr="00D954F3" w:rsidRDefault="00C33465" w:rsidP="00C33465">
            <w:pPr>
              <w:pStyle w:val="NoSpacing1"/>
              <w:spacing w:line="240" w:lineRule="auto"/>
              <w:rPr>
                <w:rFonts w:ascii="Times New Roman" w:hAnsi="Times New Roman"/>
                <w:sz w:val="20"/>
                <w:szCs w:val="20"/>
                <w:lang w:val="ru-RU" w:eastAsia="ru-RU"/>
              </w:rPr>
            </w:pPr>
            <w:r w:rsidRPr="00D954F3">
              <w:rPr>
                <w:rFonts w:ascii="Times New Roman" w:hAnsi="Times New Roman"/>
                <w:sz w:val="20"/>
                <w:szCs w:val="20"/>
                <w:lang w:eastAsia="ru-RU"/>
              </w:rPr>
              <w:t>SWP_1500</w:t>
            </w:r>
          </w:p>
        </w:tc>
        <w:tc>
          <w:tcPr>
            <w:tcW w:w="1134"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0.0000210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0.0000420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00000840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0.0001260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0.0002100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0.0003150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0.0004200</w:t>
            </w:r>
            <w:r w:rsidRPr="00E960D9">
              <w:rPr>
                <w:rFonts w:ascii="Times New Roman" w:hAnsi="Times New Roman"/>
                <w:sz w:val="18"/>
                <w:szCs w:val="18"/>
                <w:lang w:val="ru-RU" w:eastAsia="ru-RU"/>
              </w:rPr>
              <w:t>%</w:t>
            </w:r>
          </w:p>
        </w:tc>
      </w:tr>
      <w:tr w:rsidR="00C33465" w:rsidRPr="00372C07" w:rsidTr="00B71348">
        <w:trPr>
          <w:cantSplit/>
          <w:trHeight w:val="465"/>
        </w:trPr>
        <w:tc>
          <w:tcPr>
            <w:tcW w:w="1134" w:type="dxa"/>
            <w:vAlign w:val="center"/>
          </w:tcPr>
          <w:p w:rsidR="00C33465" w:rsidRPr="00D954F3" w:rsidRDefault="00C33465" w:rsidP="00C33465">
            <w:pPr>
              <w:pStyle w:val="NoSpacing1"/>
              <w:spacing w:line="240" w:lineRule="auto"/>
              <w:rPr>
                <w:rFonts w:ascii="Times New Roman" w:hAnsi="Times New Roman"/>
                <w:sz w:val="20"/>
                <w:szCs w:val="20"/>
                <w:lang w:val="ru-RU" w:eastAsia="ru-RU"/>
              </w:rPr>
            </w:pPr>
            <w:r w:rsidRPr="00D954F3">
              <w:rPr>
                <w:rFonts w:ascii="Times New Roman" w:hAnsi="Times New Roman"/>
                <w:sz w:val="20"/>
                <w:szCs w:val="20"/>
                <w:lang w:eastAsia="ru-RU"/>
              </w:rPr>
              <w:t>SWP_3500</w:t>
            </w:r>
          </w:p>
        </w:tc>
        <w:tc>
          <w:tcPr>
            <w:tcW w:w="1134" w:type="dxa"/>
            <w:gridSpan w:val="2"/>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0.0000150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0.0000300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0.0000600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0.0000900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0.0001500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0.0002250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eastAsia="ru-RU"/>
              </w:rPr>
            </w:pPr>
            <w:r w:rsidRPr="00E960D9">
              <w:rPr>
                <w:rFonts w:ascii="Times New Roman" w:hAnsi="Times New Roman"/>
                <w:sz w:val="18"/>
                <w:szCs w:val="18"/>
                <w:lang w:eastAsia="ru-RU"/>
              </w:rPr>
              <w:t>0.0003000</w:t>
            </w:r>
            <w:r w:rsidRPr="00E960D9">
              <w:rPr>
                <w:rFonts w:ascii="Times New Roman" w:hAnsi="Times New Roman"/>
                <w:sz w:val="18"/>
                <w:szCs w:val="18"/>
                <w:lang w:val="ru-RU" w:eastAsia="ru-RU"/>
              </w:rPr>
              <w:t>%</w:t>
            </w:r>
          </w:p>
        </w:tc>
      </w:tr>
    </w:tbl>
    <w:p w:rsidR="00C33465" w:rsidRPr="00372C07" w:rsidRDefault="00C33465" w:rsidP="00C33465">
      <w:pPr>
        <w:tabs>
          <w:tab w:val="left" w:pos="180"/>
        </w:tabs>
        <w:spacing w:before="120" w:after="120"/>
        <w:ind w:firstLine="539"/>
        <w:jc w:val="both"/>
        <w:rPr>
          <w:rFonts w:ascii="Times New Roman" w:hAnsi="Times New Roman" w:cs="Times New Roman"/>
          <w:sz w:val="24"/>
          <w:szCs w:val="24"/>
        </w:rPr>
      </w:pPr>
      <w:r w:rsidRPr="00372C07">
        <w:rPr>
          <w:rFonts w:ascii="Times New Roman" w:hAnsi="Times New Roman" w:cs="Times New Roman"/>
          <w:sz w:val="24"/>
          <w:szCs w:val="24"/>
        </w:rPr>
        <w:t>The variable rate of the ITS fee is calculated per each Trading Member based on swap trade/</w:t>
      </w:r>
      <w:r w:rsidR="0081475C">
        <w:rPr>
          <w:rFonts w:ascii="Times New Roman" w:hAnsi="Times New Roman" w:cs="Times New Roman"/>
          <w:sz w:val="24"/>
          <w:szCs w:val="24"/>
        </w:rPr>
        <w:t xml:space="preserve">standard </w:t>
      </w:r>
      <w:r w:rsidRPr="00372C07">
        <w:rPr>
          <w:rFonts w:ascii="Times New Roman" w:hAnsi="Times New Roman" w:cs="Times New Roman"/>
          <w:sz w:val="24"/>
          <w:szCs w:val="24"/>
        </w:rPr>
        <w:t>swap contract first leg off the value of each transaction in quoted currency of the lot.</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For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deliverable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futures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contracts</w:t>
      </w:r>
      <w:r w:rsidR="007A2B3E">
        <w:rPr>
          <w:rFonts w:ascii="Times New Roman" w:hAnsi="Times New Roman" w:cs="Times New Roman"/>
          <w:sz w:val="24"/>
          <w:szCs w:val="24"/>
          <w:lang w:val="en-US"/>
        </w:rPr>
        <w:t xml:space="preserve"> and fixed swap contracts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fee shall be determined depending on the settlement period </w:t>
      </w:r>
      <w:r w:rsidRPr="00372C07">
        <w:rPr>
          <w:rFonts w:ascii="Times New Roman" w:hAnsi="Times New Roman" w:cs="Times New Roman"/>
          <w:sz w:val="24"/>
          <w:szCs w:val="24"/>
        </w:rPr>
        <w:t>of the deliverable futures contract</w:t>
      </w:r>
      <w:r w:rsidR="007A2B3E">
        <w:rPr>
          <w:rFonts w:ascii="Times New Roman" w:hAnsi="Times New Roman" w:cs="Times New Roman"/>
          <w:sz w:val="24"/>
          <w:szCs w:val="24"/>
        </w:rPr>
        <w:t>/fixed swap contract second leg</w:t>
      </w:r>
      <w:r w:rsidRPr="00372C07">
        <w:rPr>
          <w:rFonts w:ascii="Times New Roman" w:hAnsi="Times New Roman" w:cs="Times New Roman"/>
          <w:sz w:val="24"/>
          <w:szCs w:val="24"/>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134"/>
        <w:gridCol w:w="1134"/>
        <w:gridCol w:w="1134"/>
        <w:gridCol w:w="1134"/>
        <w:gridCol w:w="1134"/>
        <w:gridCol w:w="1134"/>
        <w:gridCol w:w="1418"/>
      </w:tblGrid>
      <w:tr w:rsidR="00C33465" w:rsidRPr="00372C07" w:rsidTr="00352267">
        <w:trPr>
          <w:cantSplit/>
          <w:trHeight w:val="355"/>
        </w:trPr>
        <w:tc>
          <w:tcPr>
            <w:tcW w:w="1134" w:type="dxa"/>
            <w:vMerge w:val="restart"/>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lastRenderedPageBreak/>
              <w:t>Fee package</w:t>
            </w:r>
          </w:p>
        </w:tc>
        <w:tc>
          <w:tcPr>
            <w:tcW w:w="8222" w:type="dxa"/>
            <w:gridSpan w:val="7"/>
            <w:tcBorders>
              <w:bottom w:val="single" w:sz="4" w:space="0" w:color="000000"/>
            </w:tcBorders>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Variable rate</w:t>
            </w:r>
          </w:p>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rPr>
              <w:t>(volume-based ITS fee charged off volume per each</w:t>
            </w:r>
            <w:r w:rsidR="006E6D10">
              <w:rPr>
                <w:rFonts w:ascii="Times New Roman" w:hAnsi="Times New Roman"/>
                <w:b/>
                <w:sz w:val="24"/>
                <w:szCs w:val="24"/>
                <w:lang w:val="en-GB"/>
              </w:rPr>
              <w:t xml:space="preserve"> deliverable futures</w:t>
            </w:r>
            <w:r w:rsidRPr="00372C07">
              <w:rPr>
                <w:rFonts w:ascii="Times New Roman" w:hAnsi="Times New Roman"/>
                <w:b/>
                <w:sz w:val="24"/>
                <w:szCs w:val="24"/>
                <w:lang w:val="en-GB"/>
              </w:rPr>
              <w:t xml:space="preserve"> transaction</w:t>
            </w:r>
            <w:r w:rsidR="00F964CF">
              <w:rPr>
                <w:rFonts w:ascii="Times New Roman" w:hAnsi="Times New Roman"/>
                <w:b/>
                <w:sz w:val="24"/>
                <w:szCs w:val="24"/>
                <w:lang w:val="en-GB"/>
              </w:rPr>
              <w:t>/fixed swap</w:t>
            </w:r>
            <w:r w:rsidR="0081475C">
              <w:rPr>
                <w:rFonts w:ascii="Times New Roman" w:hAnsi="Times New Roman"/>
                <w:b/>
                <w:sz w:val="24"/>
                <w:szCs w:val="24"/>
                <w:lang w:val="en-GB"/>
              </w:rPr>
              <w:t xml:space="preserve"> </w:t>
            </w:r>
            <w:r w:rsidR="00F964CF">
              <w:rPr>
                <w:rFonts w:ascii="Times New Roman" w:hAnsi="Times New Roman"/>
                <w:b/>
                <w:sz w:val="24"/>
                <w:szCs w:val="24"/>
                <w:lang w:val="en-GB"/>
              </w:rPr>
              <w:t>contract first leg</w:t>
            </w:r>
            <w:r w:rsidRPr="00372C07">
              <w:rPr>
                <w:rFonts w:ascii="Times New Roman" w:hAnsi="Times New Roman"/>
                <w:b/>
                <w:sz w:val="24"/>
                <w:szCs w:val="24"/>
                <w:lang w:val="en-GB"/>
              </w:rPr>
              <w:t xml:space="preserve"> in quoted currency (%)</w:t>
            </w:r>
            <w:r w:rsidRPr="00372C07">
              <w:rPr>
                <w:rFonts w:ascii="Times New Roman" w:hAnsi="Times New Roman"/>
                <w:b/>
                <w:sz w:val="24"/>
                <w:szCs w:val="24"/>
                <w:lang w:val="en-GB" w:eastAsia="ru-RU"/>
              </w:rPr>
              <w:t>)</w:t>
            </w:r>
          </w:p>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p>
        </w:tc>
      </w:tr>
      <w:tr w:rsidR="00C33465" w:rsidRPr="00372C07" w:rsidTr="00352267">
        <w:trPr>
          <w:cantSplit/>
          <w:trHeight w:val="355"/>
        </w:trPr>
        <w:tc>
          <w:tcPr>
            <w:tcW w:w="1134" w:type="dxa"/>
            <w:vMerge/>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p>
        </w:tc>
        <w:tc>
          <w:tcPr>
            <w:tcW w:w="8222" w:type="dxa"/>
            <w:gridSpan w:val="7"/>
            <w:tcBorders>
              <w:bottom w:val="single" w:sz="4" w:space="0" w:color="000000"/>
            </w:tcBorders>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bCs/>
                <w:sz w:val="24"/>
                <w:szCs w:val="24"/>
                <w:lang w:val="en-GB" w:eastAsia="ru-RU"/>
              </w:rPr>
              <w:t>Period for settlement of obligations under deliverable futures contract</w:t>
            </w:r>
            <w:r w:rsidR="006E6D10">
              <w:rPr>
                <w:rFonts w:ascii="Times New Roman" w:hAnsi="Times New Roman"/>
                <w:b/>
                <w:bCs/>
                <w:sz w:val="24"/>
                <w:szCs w:val="24"/>
                <w:lang w:val="en-GB" w:eastAsia="ru-RU"/>
              </w:rPr>
              <w:t xml:space="preserve"> and fixed swap contract </w:t>
            </w:r>
            <w:r w:rsidR="001644B6">
              <w:rPr>
                <w:rFonts w:ascii="Times New Roman" w:hAnsi="Times New Roman"/>
                <w:b/>
                <w:bCs/>
                <w:sz w:val="24"/>
                <w:szCs w:val="24"/>
                <w:lang w:val="en-GB" w:eastAsia="ru-RU"/>
              </w:rPr>
              <w:t>second leg</w:t>
            </w:r>
            <w:r w:rsidRPr="00372C07">
              <w:rPr>
                <w:rFonts w:ascii="Times New Roman" w:hAnsi="Times New Roman"/>
                <w:b/>
                <w:bCs/>
                <w:sz w:val="24"/>
                <w:szCs w:val="24"/>
                <w:lang w:val="en-GB" w:eastAsia="ru-RU"/>
              </w:rPr>
              <w:t>:</w:t>
            </w:r>
          </w:p>
        </w:tc>
      </w:tr>
      <w:tr w:rsidR="00C33465" w:rsidRPr="00372C07" w:rsidTr="00352267">
        <w:trPr>
          <w:cantSplit/>
          <w:trHeight w:val="846"/>
        </w:trPr>
        <w:tc>
          <w:tcPr>
            <w:tcW w:w="1134" w:type="dxa"/>
            <w:vMerge/>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p>
        </w:tc>
        <w:tc>
          <w:tcPr>
            <w:tcW w:w="1134" w:type="dxa"/>
            <w:vAlign w:val="center"/>
          </w:tcPr>
          <w:p w:rsidR="00C33465" w:rsidRPr="00352267" w:rsidRDefault="00C33465" w:rsidP="00C33465">
            <w:pPr>
              <w:pStyle w:val="NoSpacing1"/>
              <w:keepNext/>
              <w:spacing w:before="0" w:after="0" w:line="240" w:lineRule="auto"/>
              <w:jc w:val="center"/>
              <w:rPr>
                <w:rFonts w:ascii="Times New Roman" w:hAnsi="Times New Roman"/>
                <w:b/>
                <w:sz w:val="20"/>
                <w:szCs w:val="20"/>
                <w:lang w:val="ru-RU" w:eastAsia="ru-RU"/>
              </w:rPr>
            </w:pPr>
            <w:r w:rsidRPr="00352267">
              <w:rPr>
                <w:rFonts w:ascii="Times New Roman" w:hAnsi="Times New Roman"/>
                <w:b/>
                <w:sz w:val="20"/>
                <w:szCs w:val="20"/>
                <w:lang w:val="ru-RU" w:eastAsia="ru-RU"/>
              </w:rPr>
              <w:t xml:space="preserve">2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 6 </w:t>
            </w:r>
            <w:r w:rsidRPr="00352267">
              <w:rPr>
                <w:rFonts w:ascii="Times New Roman" w:hAnsi="Times New Roman"/>
                <w:b/>
                <w:sz w:val="20"/>
                <w:szCs w:val="20"/>
                <w:lang w:eastAsia="ru-RU"/>
              </w:rPr>
              <w:t>D</w:t>
            </w:r>
            <w:r w:rsidRPr="00352267">
              <w:rPr>
                <w:rStyle w:val="ac"/>
                <w:rFonts w:ascii="Times New Roman" w:hAnsi="Times New Roman"/>
                <w:b/>
                <w:sz w:val="20"/>
                <w:szCs w:val="20"/>
                <w:lang w:val="ru-RU" w:eastAsia="ru-RU"/>
              </w:rPr>
              <w:footnoteReference w:id="2"/>
            </w:r>
          </w:p>
        </w:tc>
        <w:tc>
          <w:tcPr>
            <w:tcW w:w="1134" w:type="dxa"/>
            <w:vAlign w:val="center"/>
          </w:tcPr>
          <w:p w:rsidR="00C33465" w:rsidRPr="00352267" w:rsidRDefault="00C33465" w:rsidP="00C33465">
            <w:pPr>
              <w:pStyle w:val="NoSpacing1"/>
              <w:spacing w:before="0" w:after="0" w:line="240" w:lineRule="auto"/>
              <w:jc w:val="center"/>
              <w:rPr>
                <w:rFonts w:ascii="Times New Roman" w:hAnsi="Times New Roman"/>
                <w:b/>
                <w:sz w:val="20"/>
                <w:szCs w:val="20"/>
                <w:lang w:eastAsia="ru-RU"/>
              </w:rPr>
            </w:pPr>
            <w:r w:rsidRPr="00352267">
              <w:rPr>
                <w:rFonts w:ascii="Times New Roman" w:hAnsi="Times New Roman"/>
                <w:b/>
                <w:sz w:val="20"/>
                <w:szCs w:val="20"/>
                <w:lang w:val="ru-RU" w:eastAsia="ru-RU"/>
              </w:rPr>
              <w:t xml:space="preserve">7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 29 </w:t>
            </w:r>
            <w:r w:rsidRPr="00352267">
              <w:rPr>
                <w:rFonts w:ascii="Times New Roman" w:hAnsi="Times New Roman"/>
                <w:b/>
                <w:sz w:val="20"/>
                <w:szCs w:val="20"/>
                <w:lang w:eastAsia="ru-RU"/>
              </w:rPr>
              <w:t>D</w:t>
            </w:r>
          </w:p>
        </w:tc>
        <w:tc>
          <w:tcPr>
            <w:tcW w:w="1134" w:type="dxa"/>
            <w:vAlign w:val="center"/>
          </w:tcPr>
          <w:p w:rsidR="00C33465" w:rsidRPr="00352267" w:rsidRDefault="00C33465" w:rsidP="00C33465">
            <w:pPr>
              <w:pStyle w:val="NoSpacing1"/>
              <w:spacing w:before="0" w:after="0" w:line="240" w:lineRule="auto"/>
              <w:jc w:val="center"/>
              <w:rPr>
                <w:rFonts w:ascii="Times New Roman" w:hAnsi="Times New Roman"/>
                <w:b/>
                <w:sz w:val="20"/>
                <w:szCs w:val="20"/>
                <w:lang w:eastAsia="ru-RU"/>
              </w:rPr>
            </w:pPr>
            <w:r w:rsidRPr="00352267">
              <w:rPr>
                <w:rFonts w:ascii="Times New Roman" w:hAnsi="Times New Roman"/>
                <w:b/>
                <w:sz w:val="20"/>
                <w:szCs w:val="20"/>
                <w:lang w:val="ru-RU" w:eastAsia="ru-RU"/>
              </w:rPr>
              <w:t xml:space="preserve">30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 89 </w:t>
            </w:r>
            <w:r w:rsidRPr="00352267">
              <w:rPr>
                <w:rFonts w:ascii="Times New Roman" w:hAnsi="Times New Roman"/>
                <w:b/>
                <w:sz w:val="20"/>
                <w:szCs w:val="20"/>
                <w:lang w:eastAsia="ru-RU"/>
              </w:rPr>
              <w:t>D</w:t>
            </w:r>
          </w:p>
        </w:tc>
        <w:tc>
          <w:tcPr>
            <w:tcW w:w="1134" w:type="dxa"/>
            <w:vAlign w:val="center"/>
          </w:tcPr>
          <w:p w:rsidR="00C33465" w:rsidRPr="00352267" w:rsidRDefault="00C33465" w:rsidP="00C33465">
            <w:pPr>
              <w:pStyle w:val="NoSpacing1"/>
              <w:spacing w:before="0" w:after="0" w:line="240" w:lineRule="auto"/>
              <w:jc w:val="center"/>
              <w:rPr>
                <w:rFonts w:ascii="Times New Roman" w:hAnsi="Times New Roman"/>
                <w:b/>
                <w:sz w:val="20"/>
                <w:szCs w:val="20"/>
                <w:lang w:eastAsia="ru-RU"/>
              </w:rPr>
            </w:pPr>
            <w:r w:rsidRPr="00352267">
              <w:rPr>
                <w:rFonts w:ascii="Times New Roman" w:hAnsi="Times New Roman"/>
                <w:b/>
                <w:sz w:val="20"/>
                <w:szCs w:val="20"/>
                <w:lang w:val="ru-RU" w:eastAsia="ru-RU"/>
              </w:rPr>
              <w:t xml:space="preserve">90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 179 </w:t>
            </w:r>
            <w:r w:rsidRPr="00352267">
              <w:rPr>
                <w:rFonts w:ascii="Times New Roman" w:hAnsi="Times New Roman"/>
                <w:b/>
                <w:sz w:val="20"/>
                <w:szCs w:val="20"/>
                <w:lang w:eastAsia="ru-RU"/>
              </w:rPr>
              <w:t>D</w:t>
            </w:r>
          </w:p>
        </w:tc>
        <w:tc>
          <w:tcPr>
            <w:tcW w:w="1134" w:type="dxa"/>
            <w:vAlign w:val="center"/>
          </w:tcPr>
          <w:p w:rsidR="00C33465" w:rsidRPr="00352267" w:rsidRDefault="00C33465" w:rsidP="00C33465">
            <w:pPr>
              <w:pStyle w:val="NoSpacing1"/>
              <w:spacing w:before="0" w:after="0" w:line="240" w:lineRule="auto"/>
              <w:jc w:val="center"/>
              <w:rPr>
                <w:rFonts w:ascii="Times New Roman" w:hAnsi="Times New Roman"/>
                <w:b/>
                <w:sz w:val="20"/>
                <w:szCs w:val="20"/>
                <w:lang w:eastAsia="ru-RU"/>
              </w:rPr>
            </w:pPr>
            <w:r w:rsidRPr="00352267">
              <w:rPr>
                <w:rFonts w:ascii="Times New Roman" w:hAnsi="Times New Roman"/>
                <w:b/>
                <w:sz w:val="20"/>
                <w:szCs w:val="20"/>
                <w:lang w:val="ru-RU" w:eastAsia="ru-RU"/>
              </w:rPr>
              <w:t xml:space="preserve">180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 269 </w:t>
            </w:r>
            <w:r w:rsidRPr="00352267">
              <w:rPr>
                <w:rFonts w:ascii="Times New Roman" w:hAnsi="Times New Roman"/>
                <w:b/>
                <w:sz w:val="20"/>
                <w:szCs w:val="20"/>
                <w:lang w:eastAsia="ru-RU"/>
              </w:rPr>
              <w:t>D</w:t>
            </w:r>
          </w:p>
        </w:tc>
        <w:tc>
          <w:tcPr>
            <w:tcW w:w="1134" w:type="dxa"/>
            <w:vAlign w:val="center"/>
          </w:tcPr>
          <w:p w:rsidR="00C33465" w:rsidRPr="00352267" w:rsidRDefault="00C33465" w:rsidP="00C33465">
            <w:pPr>
              <w:pStyle w:val="NoSpacing1"/>
              <w:spacing w:before="0" w:after="0" w:line="240" w:lineRule="auto"/>
              <w:jc w:val="center"/>
              <w:rPr>
                <w:rFonts w:ascii="Times New Roman" w:hAnsi="Times New Roman"/>
                <w:b/>
                <w:sz w:val="20"/>
                <w:szCs w:val="20"/>
                <w:lang w:eastAsia="ru-RU"/>
              </w:rPr>
            </w:pPr>
            <w:r w:rsidRPr="00352267">
              <w:rPr>
                <w:rFonts w:ascii="Times New Roman" w:hAnsi="Times New Roman"/>
                <w:b/>
                <w:sz w:val="20"/>
                <w:szCs w:val="20"/>
                <w:lang w:val="ru-RU" w:eastAsia="ru-RU"/>
              </w:rPr>
              <w:t xml:space="preserve">270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 364 </w:t>
            </w:r>
            <w:r w:rsidRPr="00352267">
              <w:rPr>
                <w:rFonts w:ascii="Times New Roman" w:hAnsi="Times New Roman"/>
                <w:b/>
                <w:sz w:val="20"/>
                <w:szCs w:val="20"/>
                <w:lang w:eastAsia="ru-RU"/>
              </w:rPr>
              <w:t>D</w:t>
            </w:r>
          </w:p>
        </w:tc>
        <w:tc>
          <w:tcPr>
            <w:tcW w:w="1418" w:type="dxa"/>
            <w:vAlign w:val="center"/>
          </w:tcPr>
          <w:p w:rsidR="00C33465" w:rsidRPr="00352267" w:rsidRDefault="00C33465" w:rsidP="00C33465">
            <w:pPr>
              <w:pStyle w:val="NoSpacing1"/>
              <w:spacing w:before="0" w:after="0" w:line="240" w:lineRule="auto"/>
              <w:jc w:val="center"/>
              <w:rPr>
                <w:rFonts w:ascii="Times New Roman" w:hAnsi="Times New Roman"/>
                <w:b/>
                <w:sz w:val="20"/>
                <w:szCs w:val="20"/>
                <w:lang w:val="ru-RU" w:eastAsia="ru-RU"/>
              </w:rPr>
            </w:pPr>
            <w:r w:rsidRPr="00352267">
              <w:rPr>
                <w:rFonts w:ascii="Times New Roman" w:hAnsi="Times New Roman"/>
                <w:b/>
                <w:sz w:val="20"/>
                <w:szCs w:val="20"/>
                <w:lang w:val="ru-RU" w:eastAsia="ru-RU"/>
              </w:rPr>
              <w:t xml:space="preserve">≥365 </w:t>
            </w:r>
            <w:r w:rsidRPr="00352267">
              <w:rPr>
                <w:rFonts w:ascii="Times New Roman" w:hAnsi="Times New Roman"/>
                <w:b/>
                <w:sz w:val="20"/>
                <w:szCs w:val="20"/>
                <w:lang w:eastAsia="ru-RU"/>
              </w:rPr>
              <w:t>D</w:t>
            </w:r>
            <w:r w:rsidRPr="00352267">
              <w:rPr>
                <w:rFonts w:ascii="Times New Roman" w:hAnsi="Times New Roman"/>
                <w:b/>
                <w:sz w:val="20"/>
                <w:szCs w:val="20"/>
                <w:lang w:val="ru-RU" w:eastAsia="ru-RU"/>
              </w:rPr>
              <w:t xml:space="preserve"> </w:t>
            </w:r>
          </w:p>
        </w:tc>
      </w:tr>
      <w:tr w:rsidR="00C33465" w:rsidRPr="00372C07" w:rsidTr="00352267">
        <w:trPr>
          <w:cantSplit/>
          <w:trHeight w:val="465"/>
        </w:trPr>
        <w:tc>
          <w:tcPr>
            <w:tcW w:w="1134" w:type="dxa"/>
            <w:vAlign w:val="center"/>
          </w:tcPr>
          <w:p w:rsidR="00C33465" w:rsidRPr="00352267" w:rsidRDefault="00C33465" w:rsidP="00C33465">
            <w:pPr>
              <w:pStyle w:val="NoSpacing1"/>
              <w:keepNext/>
              <w:spacing w:line="240" w:lineRule="auto"/>
              <w:jc w:val="left"/>
              <w:rPr>
                <w:rFonts w:ascii="Times New Roman" w:hAnsi="Times New Roman"/>
                <w:sz w:val="20"/>
                <w:szCs w:val="20"/>
                <w:lang w:val="ru-RU" w:eastAsia="ru-RU"/>
              </w:rPr>
            </w:pPr>
            <w:r w:rsidRPr="00352267">
              <w:rPr>
                <w:rFonts w:ascii="Times New Roman" w:hAnsi="Times New Roman"/>
                <w:sz w:val="20"/>
                <w:szCs w:val="20"/>
                <w:lang w:eastAsia="ru-RU"/>
              </w:rPr>
              <w:t>SWP</w:t>
            </w:r>
            <w:r w:rsidRPr="00352267">
              <w:rPr>
                <w:rFonts w:ascii="Times New Roman" w:hAnsi="Times New Roman"/>
                <w:sz w:val="20"/>
                <w:szCs w:val="20"/>
                <w:lang w:val="ru-RU" w:eastAsia="ru-RU"/>
              </w:rPr>
              <w:t>_0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0000750%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0001500%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0003000%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0,0004</w:t>
            </w:r>
            <w:r w:rsidRPr="00E960D9">
              <w:rPr>
                <w:rFonts w:ascii="Times New Roman" w:hAnsi="Times New Roman"/>
                <w:sz w:val="18"/>
                <w:szCs w:val="18"/>
                <w:lang w:eastAsia="ru-RU"/>
              </w:rPr>
              <w:t>50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0750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0011250%</w:t>
            </w:r>
          </w:p>
        </w:tc>
        <w:tc>
          <w:tcPr>
            <w:tcW w:w="1418"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0015000%</w:t>
            </w:r>
          </w:p>
        </w:tc>
      </w:tr>
      <w:tr w:rsidR="00C33465" w:rsidRPr="00372C07" w:rsidTr="00352267">
        <w:trPr>
          <w:cantSplit/>
          <w:trHeight w:val="465"/>
        </w:trPr>
        <w:tc>
          <w:tcPr>
            <w:tcW w:w="1134" w:type="dxa"/>
            <w:vAlign w:val="center"/>
          </w:tcPr>
          <w:p w:rsidR="00C33465" w:rsidRPr="00352267" w:rsidRDefault="00C33465" w:rsidP="00C33465">
            <w:pPr>
              <w:pStyle w:val="NoSpacing1"/>
              <w:keepNext/>
              <w:spacing w:line="240" w:lineRule="auto"/>
              <w:jc w:val="left"/>
              <w:rPr>
                <w:rFonts w:ascii="Times New Roman" w:hAnsi="Times New Roman"/>
                <w:sz w:val="20"/>
                <w:szCs w:val="20"/>
                <w:lang w:val="ru-RU" w:eastAsia="ru-RU"/>
              </w:rPr>
            </w:pPr>
            <w:r w:rsidRPr="00352267">
              <w:rPr>
                <w:rFonts w:ascii="Times New Roman" w:hAnsi="Times New Roman"/>
                <w:sz w:val="20"/>
                <w:szCs w:val="20"/>
                <w:lang w:eastAsia="ru-RU"/>
              </w:rPr>
              <w:t>SWP_300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45</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105</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180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0,000</w:t>
            </w:r>
            <w:r w:rsidRPr="00E960D9">
              <w:rPr>
                <w:rFonts w:ascii="Times New Roman" w:hAnsi="Times New Roman"/>
                <w:sz w:val="18"/>
                <w:szCs w:val="18"/>
                <w:lang w:eastAsia="ru-RU"/>
              </w:rPr>
              <w:t>270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450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0006750%</w:t>
            </w:r>
          </w:p>
        </w:tc>
        <w:tc>
          <w:tcPr>
            <w:tcW w:w="1418"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0009000%</w:t>
            </w:r>
          </w:p>
        </w:tc>
      </w:tr>
      <w:tr w:rsidR="00C33465" w:rsidRPr="00372C07" w:rsidTr="00352267">
        <w:trPr>
          <w:cantSplit/>
          <w:trHeight w:val="465"/>
        </w:trPr>
        <w:tc>
          <w:tcPr>
            <w:tcW w:w="1134" w:type="dxa"/>
            <w:vAlign w:val="center"/>
          </w:tcPr>
          <w:p w:rsidR="00C33465" w:rsidRPr="00352267" w:rsidRDefault="00C33465" w:rsidP="00C33465">
            <w:pPr>
              <w:pStyle w:val="NoSpacing1"/>
              <w:spacing w:line="240" w:lineRule="auto"/>
              <w:jc w:val="left"/>
              <w:rPr>
                <w:rFonts w:ascii="Times New Roman" w:hAnsi="Times New Roman"/>
                <w:sz w:val="20"/>
                <w:szCs w:val="20"/>
                <w:lang w:val="ru-RU" w:eastAsia="ru-RU"/>
              </w:rPr>
            </w:pPr>
            <w:r w:rsidRPr="00352267">
              <w:rPr>
                <w:rFonts w:ascii="Times New Roman" w:hAnsi="Times New Roman"/>
                <w:sz w:val="20"/>
                <w:szCs w:val="20"/>
                <w:lang w:eastAsia="ru-RU"/>
              </w:rPr>
              <w:t>SWP_600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30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060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120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0,000</w:t>
            </w:r>
            <w:r w:rsidRPr="00E960D9">
              <w:rPr>
                <w:rFonts w:ascii="Times New Roman" w:hAnsi="Times New Roman"/>
                <w:sz w:val="18"/>
                <w:szCs w:val="18"/>
                <w:lang w:eastAsia="ru-RU"/>
              </w:rPr>
              <w:t>18</w:t>
            </w:r>
            <w:r w:rsidRPr="00E960D9">
              <w:rPr>
                <w:rFonts w:ascii="Times New Roman" w:hAnsi="Times New Roman"/>
                <w:sz w:val="18"/>
                <w:szCs w:val="18"/>
                <w:lang w:val="ru-RU" w:eastAsia="ru-RU"/>
              </w:rPr>
              <w:t>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300</w:t>
            </w:r>
            <w:r w:rsidRPr="00E960D9">
              <w:rPr>
                <w:rFonts w:ascii="Times New Roman" w:hAnsi="Times New Roman"/>
                <w:sz w:val="18"/>
                <w:szCs w:val="18"/>
                <w:lang w:val="ru-RU" w:eastAsia="ru-RU"/>
              </w:rPr>
              <w:t>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0004500%</w:t>
            </w:r>
          </w:p>
        </w:tc>
        <w:tc>
          <w:tcPr>
            <w:tcW w:w="1418"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0006000%</w:t>
            </w:r>
          </w:p>
        </w:tc>
      </w:tr>
      <w:tr w:rsidR="00C33465" w:rsidRPr="00372C07" w:rsidTr="00352267">
        <w:trPr>
          <w:cantSplit/>
          <w:trHeight w:val="465"/>
        </w:trPr>
        <w:tc>
          <w:tcPr>
            <w:tcW w:w="1134" w:type="dxa"/>
            <w:vAlign w:val="center"/>
          </w:tcPr>
          <w:p w:rsidR="00C33465" w:rsidRPr="00352267" w:rsidRDefault="00C33465" w:rsidP="00C33465">
            <w:pPr>
              <w:pStyle w:val="NoSpacing1"/>
              <w:spacing w:line="240" w:lineRule="auto"/>
              <w:jc w:val="left"/>
              <w:rPr>
                <w:rFonts w:ascii="Times New Roman" w:hAnsi="Times New Roman"/>
                <w:sz w:val="20"/>
                <w:szCs w:val="20"/>
                <w:lang w:val="ru-RU" w:eastAsia="ru-RU"/>
              </w:rPr>
            </w:pPr>
            <w:r w:rsidRPr="00352267">
              <w:rPr>
                <w:rFonts w:ascii="Times New Roman" w:hAnsi="Times New Roman"/>
                <w:sz w:val="20"/>
                <w:szCs w:val="20"/>
                <w:lang w:eastAsia="ru-RU"/>
              </w:rPr>
              <w:t>SWP_1000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0.0000240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0.0000480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0.0000960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0,0001440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0.0002400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0.0003600</w:t>
            </w:r>
            <w:r w:rsidRPr="00E960D9">
              <w:rPr>
                <w:rFonts w:ascii="Times New Roman" w:hAnsi="Times New Roman"/>
                <w:sz w:val="18"/>
                <w:szCs w:val="18"/>
                <w:lang w:val="ru-RU" w:eastAsia="ru-RU"/>
              </w:rPr>
              <w:t>%</w:t>
            </w:r>
          </w:p>
        </w:tc>
        <w:tc>
          <w:tcPr>
            <w:tcW w:w="1418"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0.0004800</w:t>
            </w:r>
            <w:r w:rsidRPr="00E960D9">
              <w:rPr>
                <w:rFonts w:ascii="Times New Roman" w:hAnsi="Times New Roman"/>
                <w:sz w:val="18"/>
                <w:szCs w:val="18"/>
                <w:lang w:val="ru-RU" w:eastAsia="ru-RU"/>
              </w:rPr>
              <w:t>%</w:t>
            </w:r>
          </w:p>
        </w:tc>
      </w:tr>
      <w:tr w:rsidR="00C33465" w:rsidRPr="00372C07" w:rsidTr="00352267">
        <w:trPr>
          <w:cantSplit/>
          <w:trHeight w:val="465"/>
        </w:trPr>
        <w:tc>
          <w:tcPr>
            <w:tcW w:w="1134" w:type="dxa"/>
            <w:vAlign w:val="center"/>
          </w:tcPr>
          <w:p w:rsidR="00C33465" w:rsidRPr="00352267" w:rsidRDefault="00C33465" w:rsidP="00C33465">
            <w:pPr>
              <w:pStyle w:val="NoSpacing1"/>
              <w:spacing w:line="240" w:lineRule="auto"/>
              <w:jc w:val="left"/>
              <w:rPr>
                <w:rFonts w:ascii="Times New Roman" w:hAnsi="Times New Roman"/>
                <w:sz w:val="20"/>
                <w:szCs w:val="20"/>
                <w:lang w:val="ru-RU" w:eastAsia="ru-RU"/>
              </w:rPr>
            </w:pPr>
            <w:r w:rsidRPr="00352267">
              <w:rPr>
                <w:rFonts w:ascii="Times New Roman" w:hAnsi="Times New Roman"/>
                <w:sz w:val="20"/>
                <w:szCs w:val="20"/>
                <w:lang w:eastAsia="ru-RU"/>
              </w:rPr>
              <w:t>SWP_1500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0.0000210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0.0000420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0.0000840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0,0001260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0.0002100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0.0003150</w:t>
            </w:r>
            <w:r w:rsidRPr="00E960D9">
              <w:rPr>
                <w:rFonts w:ascii="Times New Roman" w:hAnsi="Times New Roman"/>
                <w:sz w:val="18"/>
                <w:szCs w:val="18"/>
                <w:lang w:val="ru-RU" w:eastAsia="ru-RU"/>
              </w:rPr>
              <w:t>%</w:t>
            </w:r>
          </w:p>
        </w:tc>
        <w:tc>
          <w:tcPr>
            <w:tcW w:w="1418"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0.0004200</w:t>
            </w:r>
            <w:r w:rsidRPr="00E960D9">
              <w:rPr>
                <w:rFonts w:ascii="Times New Roman" w:hAnsi="Times New Roman"/>
                <w:sz w:val="18"/>
                <w:szCs w:val="18"/>
                <w:lang w:val="ru-RU" w:eastAsia="ru-RU"/>
              </w:rPr>
              <w:t>%</w:t>
            </w:r>
          </w:p>
        </w:tc>
      </w:tr>
      <w:tr w:rsidR="00C33465" w:rsidRPr="00372C07" w:rsidTr="00352267">
        <w:trPr>
          <w:cantSplit/>
          <w:trHeight w:val="465"/>
        </w:trPr>
        <w:tc>
          <w:tcPr>
            <w:tcW w:w="1134" w:type="dxa"/>
            <w:vAlign w:val="center"/>
          </w:tcPr>
          <w:p w:rsidR="00C33465" w:rsidRPr="00352267" w:rsidRDefault="00C33465" w:rsidP="00C33465">
            <w:pPr>
              <w:pStyle w:val="NoSpacing1"/>
              <w:spacing w:line="240" w:lineRule="auto"/>
              <w:jc w:val="left"/>
              <w:rPr>
                <w:rFonts w:ascii="Times New Roman" w:hAnsi="Times New Roman"/>
                <w:sz w:val="20"/>
                <w:szCs w:val="20"/>
                <w:lang w:val="ru-RU" w:eastAsia="ru-RU"/>
              </w:rPr>
            </w:pPr>
            <w:r w:rsidRPr="00352267">
              <w:rPr>
                <w:rFonts w:ascii="Times New Roman" w:hAnsi="Times New Roman"/>
                <w:sz w:val="20"/>
                <w:szCs w:val="20"/>
                <w:lang w:eastAsia="ru-RU"/>
              </w:rPr>
              <w:t>SWP_3500</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0.0000150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0.0000300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0.0000600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0,0000900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0.0001500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0.0002250</w:t>
            </w:r>
            <w:r w:rsidRPr="00E960D9">
              <w:rPr>
                <w:rFonts w:ascii="Times New Roman" w:hAnsi="Times New Roman"/>
                <w:sz w:val="18"/>
                <w:szCs w:val="18"/>
                <w:lang w:val="ru-RU" w:eastAsia="ru-RU"/>
              </w:rPr>
              <w:t>%</w:t>
            </w:r>
          </w:p>
        </w:tc>
        <w:tc>
          <w:tcPr>
            <w:tcW w:w="1418"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eastAsia="ru-RU"/>
              </w:rPr>
              <w:t>0,0003000</w:t>
            </w:r>
            <w:r w:rsidRPr="00E960D9">
              <w:rPr>
                <w:rFonts w:ascii="Times New Roman" w:hAnsi="Times New Roman"/>
                <w:sz w:val="18"/>
                <w:szCs w:val="18"/>
                <w:lang w:val="ru-RU" w:eastAsia="ru-RU"/>
              </w:rPr>
              <w:t>%</w:t>
            </w:r>
          </w:p>
        </w:tc>
      </w:tr>
    </w:tbl>
    <w:p w:rsidR="00C33465" w:rsidRPr="00372C07" w:rsidRDefault="00C33465" w:rsidP="004C0C11">
      <w:pPr>
        <w:numPr>
          <w:ilvl w:val="1"/>
          <w:numId w:val="40"/>
        </w:numPr>
        <w:tabs>
          <w:tab w:val="left" w:pos="180"/>
          <w:tab w:val="left" w:pos="1080"/>
        </w:tabs>
        <w:spacing w:before="120" w:after="120" w:line="240" w:lineRule="auto"/>
        <w:ind w:left="0" w:firstLine="539"/>
        <w:jc w:val="both"/>
        <w:rPr>
          <w:rFonts w:ascii="Times New Roman" w:hAnsi="Times New Roman" w:cs="Times New Roman"/>
          <w:sz w:val="24"/>
          <w:szCs w:val="24"/>
          <w:lang w:val="en-US"/>
        </w:rPr>
      </w:pPr>
      <w:r w:rsidRPr="00372C07">
        <w:rPr>
          <w:rFonts w:ascii="Times New Roman" w:hAnsi="Times New Roman" w:cs="Times New Roman"/>
          <w:sz w:val="24"/>
          <w:szCs w:val="24"/>
          <w:lang w:val="en-US"/>
        </w:rPr>
        <w:t xml:space="preserve">Fee packages in sub-clauses 2.4, 2.5 and 2.6 of clause 2 of clause 1 hereof shall be selected or changed based on the trading member’s application submitted to </w:t>
      </w:r>
      <w:r w:rsidR="00EC41AF" w:rsidRPr="00372C07">
        <w:rPr>
          <w:rFonts w:ascii="Times New Roman" w:hAnsi="Times New Roman" w:cs="Times New Roman"/>
          <w:sz w:val="24"/>
          <w:szCs w:val="24"/>
          <w:lang w:val="en-US"/>
        </w:rPr>
        <w:t>NCC Clearing Bank</w:t>
      </w:r>
      <w:r w:rsidRPr="00372C07">
        <w:rPr>
          <w:rFonts w:ascii="Times New Roman" w:hAnsi="Times New Roman" w:cs="Times New Roman"/>
          <w:sz w:val="24"/>
          <w:szCs w:val="24"/>
          <w:lang w:val="en-US"/>
        </w:rPr>
        <w:t>. Such application should be submitted at least five (5) business days before the beginning of a calendar month from which the fee package is to apply. The fee package may not be different for swap deals, swap contracts and deliverable futures.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lang w:val="en-US"/>
        </w:rPr>
      </w:pPr>
      <w:r w:rsidRPr="00372C07">
        <w:rPr>
          <w:rFonts w:ascii="Times New Roman" w:hAnsi="Times New Roman" w:cs="Times New Roman"/>
          <w:sz w:val="24"/>
          <w:szCs w:val="24"/>
          <w:lang w:val="en-US"/>
        </w:rPr>
        <w:t>Fee packages stipulated in sub-clauses 2.</w:t>
      </w:r>
      <w:r w:rsidR="00EC41AF" w:rsidRPr="00372C07">
        <w:rPr>
          <w:rFonts w:ascii="Times New Roman" w:hAnsi="Times New Roman" w:cs="Times New Roman"/>
          <w:sz w:val="24"/>
          <w:szCs w:val="24"/>
          <w:lang w:val="en-US"/>
        </w:rPr>
        <w:t>3</w:t>
      </w:r>
      <w:r w:rsidRPr="00372C07">
        <w:rPr>
          <w:rFonts w:ascii="Times New Roman" w:hAnsi="Times New Roman" w:cs="Times New Roman"/>
          <w:sz w:val="24"/>
          <w:szCs w:val="24"/>
          <w:lang w:val="en-US"/>
        </w:rPr>
        <w:t>, 2.</w:t>
      </w:r>
      <w:r w:rsidR="00EC41AF" w:rsidRPr="00372C07">
        <w:rPr>
          <w:rFonts w:ascii="Times New Roman" w:hAnsi="Times New Roman" w:cs="Times New Roman"/>
          <w:sz w:val="24"/>
          <w:szCs w:val="24"/>
          <w:lang w:val="en-US"/>
        </w:rPr>
        <w:t>4</w:t>
      </w:r>
      <w:r w:rsidRPr="00372C07">
        <w:rPr>
          <w:rFonts w:ascii="Times New Roman" w:hAnsi="Times New Roman" w:cs="Times New Roman"/>
          <w:sz w:val="24"/>
          <w:szCs w:val="24"/>
          <w:lang w:val="en-US"/>
        </w:rPr>
        <w:t xml:space="preserve"> and 2.</w:t>
      </w:r>
      <w:r w:rsidR="00EC41AF" w:rsidRPr="00372C07">
        <w:rPr>
          <w:rFonts w:ascii="Times New Roman" w:hAnsi="Times New Roman" w:cs="Times New Roman"/>
          <w:sz w:val="24"/>
          <w:szCs w:val="24"/>
          <w:lang w:val="en-US"/>
        </w:rPr>
        <w:t>5</w:t>
      </w:r>
      <w:r w:rsidRPr="00372C07">
        <w:rPr>
          <w:rFonts w:ascii="Times New Roman" w:hAnsi="Times New Roman" w:cs="Times New Roman"/>
          <w:sz w:val="24"/>
          <w:szCs w:val="24"/>
          <w:lang w:val="en-US"/>
        </w:rPr>
        <w:t xml:space="preserve"> of clause 2 hereof shall only take effect from the first day of a calendar month, except for the fee package SWP_0, which in case of first admission to trading can take effect from any day of a calendar month.</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lang w:val="en-US"/>
        </w:rPr>
      </w:pPr>
      <w:r w:rsidRPr="00372C07">
        <w:rPr>
          <w:rFonts w:ascii="Times New Roman" w:hAnsi="Times New Roman" w:cs="Times New Roman"/>
          <w:sz w:val="24"/>
          <w:szCs w:val="24"/>
          <w:lang w:val="en-US"/>
        </w:rPr>
        <w:t>Failing to select any of the fee packages described in sub-clauses 2.</w:t>
      </w:r>
      <w:r w:rsidR="00EC41AF" w:rsidRPr="00372C07">
        <w:rPr>
          <w:rFonts w:ascii="Times New Roman" w:hAnsi="Times New Roman" w:cs="Times New Roman"/>
          <w:sz w:val="24"/>
          <w:szCs w:val="24"/>
          <w:lang w:val="en-US"/>
        </w:rPr>
        <w:t>3</w:t>
      </w:r>
      <w:r w:rsidRPr="00372C07">
        <w:rPr>
          <w:rFonts w:ascii="Times New Roman" w:hAnsi="Times New Roman" w:cs="Times New Roman"/>
          <w:sz w:val="24"/>
          <w:szCs w:val="24"/>
          <w:lang w:val="en-US"/>
        </w:rPr>
        <w:t>, 2.</w:t>
      </w:r>
      <w:r w:rsidR="00EC41AF" w:rsidRPr="00372C07">
        <w:rPr>
          <w:rFonts w:ascii="Times New Roman" w:hAnsi="Times New Roman" w:cs="Times New Roman"/>
          <w:sz w:val="24"/>
          <w:szCs w:val="24"/>
          <w:lang w:val="en-US"/>
        </w:rPr>
        <w:t>4</w:t>
      </w:r>
      <w:r w:rsidRPr="00372C07">
        <w:rPr>
          <w:rFonts w:ascii="Times New Roman" w:hAnsi="Times New Roman" w:cs="Times New Roman"/>
          <w:sz w:val="24"/>
          <w:szCs w:val="24"/>
          <w:lang w:val="en-US"/>
        </w:rPr>
        <w:t xml:space="preserve"> and 2.</w:t>
      </w:r>
      <w:r w:rsidR="00EC41AF" w:rsidRPr="00372C07">
        <w:rPr>
          <w:rFonts w:ascii="Times New Roman" w:hAnsi="Times New Roman" w:cs="Times New Roman"/>
          <w:sz w:val="24"/>
          <w:szCs w:val="24"/>
          <w:lang w:val="en-US"/>
        </w:rPr>
        <w:t>5</w:t>
      </w:r>
      <w:r w:rsidRPr="00372C07">
        <w:rPr>
          <w:rFonts w:ascii="Times New Roman" w:hAnsi="Times New Roman" w:cs="Times New Roman"/>
          <w:sz w:val="24"/>
          <w:szCs w:val="24"/>
          <w:lang w:val="en-US"/>
        </w:rPr>
        <w:t xml:space="preserve"> of clause 2 hereof, Trading Members shall be assigned the fee package SWP_0.</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 xml:space="preserve">The size of variable rate of </w:t>
      </w:r>
      <w:r w:rsidRPr="00372C07">
        <w:rPr>
          <w:rFonts w:ascii="Times New Roman" w:hAnsi="Times New Roman" w:cs="Times New Roman"/>
          <w:sz w:val="24"/>
          <w:szCs w:val="24"/>
        </w:rPr>
        <w:t>the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ITS</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fee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for</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spot</w:t>
      </w:r>
      <w:r w:rsidR="00072BDF">
        <w:rPr>
          <w:rFonts w:ascii="Times New Roman" w:hAnsi="Times New Roman" w:cs="Times New Roman"/>
          <w:sz w:val="24"/>
          <w:szCs w:val="24"/>
        </w:rPr>
        <w:t>/fix</w:t>
      </w:r>
      <w:r w:rsidRPr="00372C07">
        <w:rPr>
          <w:rFonts w:ascii="Times New Roman" w:hAnsi="Times New Roman" w:cs="Times New Roman"/>
          <w:sz w:val="24"/>
          <w:szCs w:val="24"/>
          <w:lang w:val="en-US"/>
        </w:rPr>
        <w:t xml:space="preserve"> deals </w:t>
      </w:r>
      <w:r w:rsidRPr="00372C07">
        <w:rPr>
          <w:rFonts w:ascii="Times New Roman" w:hAnsi="Times New Roman" w:cs="Times New Roman"/>
          <w:sz w:val="24"/>
          <w:szCs w:val="24"/>
        </w:rPr>
        <w:t>in</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quoted</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currency</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other</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than</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the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Russian</w:t>
      </w:r>
      <w:r w:rsidRPr="00372C07">
        <w:rPr>
          <w:rFonts w:ascii="Times New Roman" w:hAnsi="Times New Roman" w:cs="Times New Roman"/>
          <w:sz w:val="24"/>
          <w:szCs w:val="24"/>
          <w:lang w:val="en-US"/>
        </w:rPr>
        <w:t xml:space="preserve"> </w:t>
      </w:r>
      <w:r w:rsidR="00072BDF" w:rsidRPr="00372C07">
        <w:rPr>
          <w:rFonts w:ascii="Times New Roman" w:hAnsi="Times New Roman" w:cs="Times New Roman"/>
          <w:sz w:val="24"/>
          <w:szCs w:val="24"/>
        </w:rPr>
        <w:t>rouble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shall</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be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set</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as</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a</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fee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for</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provision</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of</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ITS</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calculated</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per</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respective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transactions</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as</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regulated</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in</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sub-clauses</w:t>
      </w:r>
      <w:r w:rsidRPr="00372C07">
        <w:rPr>
          <w:rFonts w:ascii="Times New Roman" w:hAnsi="Times New Roman" w:cs="Times New Roman"/>
          <w:sz w:val="24"/>
          <w:szCs w:val="24"/>
          <w:lang w:val="en-US"/>
        </w:rPr>
        <w:t xml:space="preserve"> 2.1 (</w:t>
      </w:r>
      <w:r w:rsidRPr="00372C07">
        <w:rPr>
          <w:rFonts w:ascii="Times New Roman" w:hAnsi="Times New Roman" w:cs="Times New Roman"/>
          <w:sz w:val="24"/>
          <w:szCs w:val="24"/>
        </w:rPr>
        <w:t>variable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rate</w:t>
      </w:r>
      <w:r w:rsidRPr="00372C07">
        <w:rPr>
          <w:rFonts w:ascii="Times New Roman" w:hAnsi="Times New Roman" w:cs="Times New Roman"/>
          <w:sz w:val="24"/>
          <w:szCs w:val="24"/>
          <w:lang w:val="en-US"/>
        </w:rPr>
        <w:t>), 2.</w:t>
      </w:r>
      <w:r w:rsidR="00EC41AF" w:rsidRPr="00372C07">
        <w:rPr>
          <w:rFonts w:ascii="Times New Roman" w:hAnsi="Times New Roman" w:cs="Times New Roman"/>
          <w:sz w:val="24"/>
          <w:szCs w:val="24"/>
          <w:lang w:val="en-US"/>
        </w:rPr>
        <w:t>4</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variable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rate</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or</w:t>
      </w:r>
      <w:r w:rsidRPr="00372C07">
        <w:rPr>
          <w:rFonts w:ascii="Times New Roman" w:hAnsi="Times New Roman" w:cs="Times New Roman"/>
          <w:sz w:val="24"/>
          <w:szCs w:val="24"/>
          <w:lang w:val="en-US"/>
        </w:rPr>
        <w:t xml:space="preserve"> 2.</w:t>
      </w:r>
      <w:r w:rsidR="00EC41AF" w:rsidRPr="00372C07">
        <w:rPr>
          <w:rFonts w:ascii="Times New Roman" w:hAnsi="Times New Roman" w:cs="Times New Roman"/>
          <w:sz w:val="24"/>
          <w:szCs w:val="24"/>
          <w:lang w:val="en-US"/>
        </w:rPr>
        <w:t>5</w:t>
      </w:r>
      <w:r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rPr>
        <w:t xml:space="preserve">(variable rate) of clause 2 hereof, and then converted to Russian rubles using the Bank of Russia’s exchange rate effective on the day the trade has been executed. </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If the trading member selects the fee package SPT_0 as determined in sub-clause 2.1 of clause 2 hereof, the minimum monthly fee for ITS charged by Moscow Exchange per trading member’s </w:t>
      </w:r>
      <w:r w:rsidR="00072BDF">
        <w:rPr>
          <w:rFonts w:ascii="Times New Roman" w:hAnsi="Times New Roman" w:cs="Times New Roman"/>
          <w:sz w:val="24"/>
          <w:szCs w:val="24"/>
        </w:rPr>
        <w:t>identifier</w:t>
      </w:r>
      <w:r w:rsidRPr="00372C07">
        <w:rPr>
          <w:rFonts w:ascii="Times New Roman" w:hAnsi="Times New Roman" w:cs="Times New Roman"/>
          <w:sz w:val="24"/>
          <w:szCs w:val="24"/>
        </w:rPr>
        <w:t xml:space="preserve"> under spot</w:t>
      </w:r>
      <w:r w:rsidR="00072BDF">
        <w:rPr>
          <w:rFonts w:ascii="Times New Roman" w:hAnsi="Times New Roman" w:cs="Times New Roman"/>
          <w:sz w:val="24"/>
          <w:szCs w:val="24"/>
        </w:rPr>
        <w:t>/fix</w:t>
      </w:r>
      <w:r w:rsidRPr="00372C07">
        <w:rPr>
          <w:rFonts w:ascii="Times New Roman" w:hAnsi="Times New Roman" w:cs="Times New Roman"/>
          <w:sz w:val="24"/>
          <w:szCs w:val="24"/>
        </w:rPr>
        <w:t xml:space="preserve"> deals shall be RUB 3,000.</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trading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user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software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hardware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tools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Technical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Centre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executes</w:t>
      </w:r>
      <w:r w:rsidRPr="00372C07">
        <w:rPr>
          <w:rFonts w:ascii="Times New Roman" w:hAnsi="Times New Roman" w:cs="Times New Roman"/>
          <w:sz w:val="24"/>
          <w:szCs w:val="24"/>
        </w:rPr>
        <w:t xml:space="preserve"> deals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foreign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currency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during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on</w:t>
      </w:r>
      <w:r w:rsidRPr="00372C07">
        <w:rPr>
          <w:rFonts w:ascii="Times New Roman" w:hAnsi="Times New Roman" w:cs="Times New Roman"/>
          <w:sz w:val="24"/>
          <w:szCs w:val="24"/>
        </w:rPr>
        <w:t>-</w:t>
      </w:r>
      <w:r w:rsidRPr="00372C07">
        <w:rPr>
          <w:rFonts w:ascii="Times New Roman" w:hAnsi="Times New Roman" w:cs="Times New Roman"/>
          <w:sz w:val="24"/>
          <w:szCs w:val="24"/>
          <w:lang w:val="en-US"/>
        </w:rPr>
        <w:t>exchange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trading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minimum</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Moscow</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Exchange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for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provision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shall be RUB </w:t>
      </w:r>
      <w:r w:rsidRPr="00372C07">
        <w:rPr>
          <w:rFonts w:ascii="Times New Roman" w:hAnsi="Times New Roman" w:cs="Times New Roman"/>
          <w:sz w:val="24"/>
          <w:szCs w:val="24"/>
        </w:rPr>
        <w:t>0,15 per 1 trade.</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The fixed component 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trading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either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clearing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broker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otherwise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executes</w:t>
      </w:r>
      <w:r w:rsidRPr="00372C07">
        <w:rPr>
          <w:rFonts w:ascii="Times New Roman" w:hAnsi="Times New Roman" w:cs="Times New Roman"/>
          <w:sz w:val="24"/>
          <w:szCs w:val="24"/>
        </w:rPr>
        <w:t xml:space="preserve"> deals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foreign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currency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during on-exchange trading shall be calculated </w:t>
      </w:r>
      <w:r w:rsidR="0041567E" w:rsidRPr="00372C07">
        <w:rPr>
          <w:rFonts w:ascii="Times New Roman" w:hAnsi="Times New Roman" w:cs="Times New Roman"/>
          <w:sz w:val="24"/>
          <w:szCs w:val="24"/>
          <w:lang w:val="en-US"/>
        </w:rPr>
        <w:t xml:space="preserve">per </w:t>
      </w:r>
      <w:r w:rsidR="00072BDF">
        <w:rPr>
          <w:rFonts w:ascii="Times New Roman" w:hAnsi="Times New Roman" w:cs="Times New Roman"/>
          <w:sz w:val="24"/>
          <w:szCs w:val="24"/>
          <w:lang w:val="en-US"/>
        </w:rPr>
        <w:t xml:space="preserve">identifier </w:t>
      </w:r>
      <w:r w:rsidRPr="00372C07">
        <w:rPr>
          <w:rFonts w:ascii="Times New Roman" w:hAnsi="Times New Roman" w:cs="Times New Roman"/>
          <w:sz w:val="24"/>
          <w:szCs w:val="24"/>
          <w:lang w:val="en-US"/>
        </w:rPr>
        <w:t>on a monthly basis and paid by the trading member upon logging on in the trading system at least one a month and/or submitting orders via Reuters</w:t>
      </w:r>
      <w:r w:rsidRPr="00372C07">
        <w:rPr>
          <w:rFonts w:ascii="Times New Roman" w:hAnsi="Times New Roman" w:cs="Times New Roman"/>
          <w:sz w:val="24"/>
          <w:szCs w:val="24"/>
        </w:rPr>
        <w:t>/Bloomberg system:</w:t>
      </w:r>
    </w:p>
    <w:p w:rsidR="00C33465" w:rsidRPr="00372C07" w:rsidRDefault="00C33465" w:rsidP="00C33465">
      <w:pPr>
        <w:tabs>
          <w:tab w:val="left" w:pos="720"/>
        </w:tabs>
        <w:spacing w:after="120"/>
        <w:ind w:left="720"/>
        <w:jc w:val="both"/>
        <w:rPr>
          <w:rFonts w:ascii="Times New Roman" w:hAnsi="Times New Roman" w:cs="Times New Roman"/>
          <w:sz w:val="24"/>
          <w:szCs w:val="24"/>
        </w:rPr>
      </w:pPr>
      <w:r w:rsidRPr="00372C07">
        <w:rPr>
          <w:rFonts w:ascii="Times New Roman" w:hAnsi="Times New Roman" w:cs="Times New Roman"/>
          <w:sz w:val="24"/>
          <w:szCs w:val="24"/>
        </w:rPr>
        <w:lastRenderedPageBreak/>
        <w:t>а) RUB 3,000 per month – for a Trading Member who logged on in the trading system;</w:t>
      </w:r>
    </w:p>
    <w:p w:rsidR="00C33465" w:rsidRPr="00372C07" w:rsidRDefault="00C33465" w:rsidP="00C33465">
      <w:pPr>
        <w:tabs>
          <w:tab w:val="left" w:pos="720"/>
        </w:tabs>
        <w:spacing w:after="120"/>
        <w:ind w:left="720"/>
        <w:jc w:val="both"/>
        <w:rPr>
          <w:rFonts w:ascii="Times New Roman" w:hAnsi="Times New Roman" w:cs="Times New Roman"/>
          <w:sz w:val="24"/>
          <w:szCs w:val="24"/>
        </w:rPr>
      </w:pPr>
      <w:r w:rsidRPr="00372C07">
        <w:rPr>
          <w:rFonts w:ascii="Times New Roman" w:hAnsi="Times New Roman" w:cs="Times New Roman"/>
          <w:sz w:val="24"/>
          <w:szCs w:val="24"/>
        </w:rPr>
        <w:t>б) RUB 5,000 per month – for a Trading Member submitted orders through the Reuters/Bloomberg system;</w:t>
      </w:r>
    </w:p>
    <w:p w:rsidR="00C33465" w:rsidRPr="00372C07" w:rsidRDefault="00C33465" w:rsidP="00C33465">
      <w:pPr>
        <w:tabs>
          <w:tab w:val="left" w:pos="720"/>
        </w:tabs>
        <w:spacing w:after="120"/>
        <w:ind w:left="720"/>
        <w:jc w:val="both"/>
        <w:rPr>
          <w:rFonts w:ascii="Times New Roman" w:hAnsi="Times New Roman" w:cs="Times New Roman"/>
          <w:sz w:val="24"/>
          <w:szCs w:val="24"/>
        </w:rPr>
      </w:pPr>
      <w:r w:rsidRPr="00372C07">
        <w:rPr>
          <w:rFonts w:ascii="Times New Roman" w:hAnsi="Times New Roman" w:cs="Times New Roman"/>
          <w:sz w:val="24"/>
          <w:szCs w:val="24"/>
        </w:rPr>
        <w:t>в) RUB 5,000 per month – for a Trading Member who both, logged on in the trading system, and submitted orders through the Reuters/Bloomberg system.</w:t>
      </w:r>
    </w:p>
    <w:p w:rsidR="00C33465" w:rsidRPr="00372C07" w:rsidRDefault="00C33465" w:rsidP="004C0C11">
      <w:pPr>
        <w:numPr>
          <w:ilvl w:val="1"/>
          <w:numId w:val="40"/>
        </w:numPr>
        <w:tabs>
          <w:tab w:val="left" w:pos="180"/>
          <w:tab w:val="left" w:pos="1080"/>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A trading member shall pay the ITS fee per deals in foreign currency </w:t>
      </w:r>
      <w:r w:rsidRPr="00372C07">
        <w:rPr>
          <w:rFonts w:ascii="Times New Roman" w:hAnsi="Times New Roman" w:cs="Times New Roman"/>
          <w:sz w:val="24"/>
          <w:szCs w:val="24"/>
          <w:lang w:val="en-US"/>
        </w:rPr>
        <w:t>in Russian rubles in accordance with the Trading Rules as follows</w:t>
      </w:r>
      <w:r w:rsidRPr="00372C07">
        <w:rPr>
          <w:rFonts w:ascii="Times New Roman" w:hAnsi="Times New Roman" w:cs="Times New Roman"/>
          <w:sz w:val="24"/>
          <w:szCs w:val="24"/>
        </w:rPr>
        <w:t>:</w:t>
      </w:r>
    </w:p>
    <w:p w:rsidR="00C33465" w:rsidRPr="00372C07" w:rsidRDefault="00C33465" w:rsidP="004C0C11">
      <w:pPr>
        <w:numPr>
          <w:ilvl w:val="2"/>
          <w:numId w:val="40"/>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rPr>
        <w:t xml:space="preserve">Variable rate of the ITS fee determined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w:t>
      </w:r>
      <w:r w:rsidRPr="00372C07">
        <w:rPr>
          <w:rFonts w:ascii="Times New Roman" w:hAnsi="Times New Roman" w:cs="Times New Roman"/>
          <w:sz w:val="24"/>
          <w:szCs w:val="24"/>
        </w:rPr>
        <w:t xml:space="preserve"> 2.1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2.</w:t>
      </w:r>
      <w:r w:rsidR="0041567E" w:rsidRPr="00372C07">
        <w:rPr>
          <w:rFonts w:ascii="Times New Roman" w:hAnsi="Times New Roman" w:cs="Times New Roman"/>
          <w:sz w:val="24"/>
          <w:szCs w:val="24"/>
        </w:rPr>
        <w:t>4</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2.</w:t>
      </w:r>
      <w:r w:rsidR="0041567E" w:rsidRPr="00372C07">
        <w:rPr>
          <w:rFonts w:ascii="Times New Roman" w:hAnsi="Times New Roman" w:cs="Times New Roman"/>
          <w:sz w:val="24"/>
          <w:szCs w:val="24"/>
        </w:rPr>
        <w:t>5</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and ITS fee based on the minimum variable rate for provision of ITS determined in sub-clause </w:t>
      </w:r>
      <w:r w:rsidRPr="00372C07">
        <w:rPr>
          <w:rFonts w:ascii="Times New Roman" w:hAnsi="Times New Roman" w:cs="Times New Roman"/>
          <w:sz w:val="24"/>
          <w:szCs w:val="24"/>
        </w:rPr>
        <w:t>2.</w:t>
      </w:r>
      <w:r w:rsidR="0041567E" w:rsidRPr="00372C07">
        <w:rPr>
          <w:rFonts w:ascii="Times New Roman" w:hAnsi="Times New Roman" w:cs="Times New Roman"/>
          <w:sz w:val="24"/>
          <w:szCs w:val="24"/>
        </w:rPr>
        <w:t xml:space="preserve">9 </w:t>
      </w:r>
      <w:r w:rsidRPr="00372C07">
        <w:rPr>
          <w:rFonts w:ascii="Times New Roman" w:hAnsi="Times New Roman" w:cs="Times New Roman"/>
          <w:sz w:val="24"/>
          <w:szCs w:val="24"/>
        </w:rPr>
        <w:t xml:space="preserve">hereof, shall be withheld by </w:t>
      </w:r>
      <w:r w:rsidR="0041567E" w:rsidRPr="00372C07">
        <w:rPr>
          <w:rFonts w:ascii="Times New Roman" w:hAnsi="Times New Roman" w:cs="Times New Roman"/>
          <w:sz w:val="24"/>
          <w:szCs w:val="24"/>
        </w:rPr>
        <w:t>NCC Clearing Bank</w:t>
      </w:r>
      <w:r w:rsidRPr="00372C07">
        <w:rPr>
          <w:rFonts w:ascii="Times New Roman" w:hAnsi="Times New Roman" w:cs="Times New Roman"/>
          <w:sz w:val="24"/>
          <w:szCs w:val="24"/>
        </w:rPr>
        <w:t xml:space="preserve"> per settlement code of the respective clearing member and transferred to the Moscow Exchange;</w:t>
      </w:r>
    </w:p>
    <w:p w:rsidR="00C33465" w:rsidRPr="00372C07" w:rsidRDefault="00C33465" w:rsidP="004C0C11">
      <w:pPr>
        <w:numPr>
          <w:ilvl w:val="2"/>
          <w:numId w:val="40"/>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lang w:val="en-US"/>
        </w:rPr>
        <w:t>The fixed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component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w:t>
      </w:r>
      <w:r w:rsidRPr="00372C07">
        <w:rPr>
          <w:rFonts w:ascii="Times New Roman" w:hAnsi="Times New Roman" w:cs="Times New Roman"/>
          <w:sz w:val="24"/>
          <w:szCs w:val="24"/>
        </w:rPr>
        <w:t xml:space="preserve"> 2.1</w:t>
      </w:r>
      <w:r w:rsidR="0041567E" w:rsidRPr="00372C07">
        <w:rPr>
          <w:rFonts w:ascii="Times New Roman" w:hAnsi="Times New Roman" w:cs="Times New Roman"/>
          <w:sz w:val="24"/>
          <w:szCs w:val="24"/>
        </w:rPr>
        <w:t>0</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withheld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by</w:t>
      </w:r>
      <w:r w:rsidRPr="00372C07">
        <w:rPr>
          <w:rFonts w:ascii="Times New Roman" w:hAnsi="Times New Roman" w:cs="Times New Roman"/>
          <w:sz w:val="24"/>
          <w:szCs w:val="24"/>
        </w:rPr>
        <w:t xml:space="preserve"> </w:t>
      </w:r>
      <w:r w:rsidR="0041567E" w:rsidRPr="00372C07">
        <w:rPr>
          <w:rFonts w:ascii="Times New Roman" w:hAnsi="Times New Roman" w:cs="Times New Roman"/>
          <w:sz w:val="24"/>
          <w:szCs w:val="24"/>
          <w:lang w:val="en-US"/>
        </w:rPr>
        <w:t>NCC Clearing Bank</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settlement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code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respective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clearing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on the first </w:t>
      </w:r>
      <w:r w:rsidR="002F4723">
        <w:rPr>
          <w:rFonts w:ascii="Times New Roman" w:hAnsi="Times New Roman" w:cs="Times New Roman"/>
          <w:sz w:val="24"/>
          <w:szCs w:val="24"/>
          <w:lang w:val="en-US"/>
        </w:rPr>
        <w:t>settlement</w:t>
      </w:r>
      <w:r w:rsidR="002F4723"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lang w:val="en-US"/>
        </w:rPr>
        <w:t>day of a calendar month following the month of ITS delivery, and shall be transferred to the Moscow Exchange</w:t>
      </w:r>
      <w:r w:rsidRPr="00372C07">
        <w:rPr>
          <w:rFonts w:ascii="Times New Roman" w:hAnsi="Times New Roman" w:cs="Times New Roman"/>
          <w:sz w:val="24"/>
          <w:szCs w:val="24"/>
        </w:rPr>
        <w:t>;</w:t>
      </w:r>
    </w:p>
    <w:p w:rsidR="00C33465" w:rsidRPr="00372C07" w:rsidRDefault="00C33465" w:rsidP="004C0C11">
      <w:pPr>
        <w:numPr>
          <w:ilvl w:val="2"/>
          <w:numId w:val="40"/>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sub-clauses</w:t>
      </w:r>
      <w:r w:rsidRPr="00372C07">
        <w:rPr>
          <w:rFonts w:ascii="Times New Roman" w:hAnsi="Times New Roman" w:cs="Times New Roman"/>
          <w:sz w:val="24"/>
          <w:szCs w:val="24"/>
        </w:rPr>
        <w:t xml:space="preserve"> 2.1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2.</w:t>
      </w:r>
      <w:r w:rsidR="0041567E" w:rsidRPr="00372C07">
        <w:rPr>
          <w:rFonts w:ascii="Times New Roman" w:hAnsi="Times New Roman" w:cs="Times New Roman"/>
          <w:sz w:val="24"/>
          <w:szCs w:val="24"/>
        </w:rPr>
        <w:t xml:space="preserve">3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package</w:t>
      </w:r>
      <w:r w:rsidRPr="00372C07">
        <w:rPr>
          <w:rFonts w:ascii="Times New Roman" w:hAnsi="Times New Roman" w:cs="Times New Roman"/>
          <w:sz w:val="24"/>
          <w:szCs w:val="24"/>
        </w:rPr>
        <w:t xml:space="preserve"> selected by the trading member </w:t>
      </w:r>
      <w:r w:rsidRPr="00372C07">
        <w:rPr>
          <w:rFonts w:ascii="Times New Roman" w:hAnsi="Times New Roman" w:cs="Times New Roman"/>
          <w:sz w:val="24"/>
          <w:szCs w:val="24"/>
          <w:lang w:val="en-US"/>
        </w:rPr>
        <w:t xml:space="preserve">in accordance with </w:t>
      </w:r>
      <w:r w:rsidRPr="00372C07">
        <w:rPr>
          <w:rFonts w:ascii="Times New Roman" w:hAnsi="Times New Roman" w:cs="Times New Roman"/>
          <w:sz w:val="24"/>
          <w:szCs w:val="24"/>
        </w:rPr>
        <w:t>2.</w:t>
      </w:r>
      <w:r w:rsidR="0041567E" w:rsidRPr="00372C07">
        <w:rPr>
          <w:rFonts w:ascii="Times New Roman" w:hAnsi="Times New Roman" w:cs="Times New Roman"/>
          <w:sz w:val="24"/>
          <w:szCs w:val="24"/>
        </w:rPr>
        <w:t xml:space="preserve">2 </w:t>
      </w:r>
      <w:r w:rsidRPr="00372C07">
        <w:rPr>
          <w:rFonts w:ascii="Times New Roman" w:hAnsi="Times New Roman" w:cs="Times New Roman"/>
          <w:sz w:val="24"/>
          <w:szCs w:val="24"/>
        </w:rPr>
        <w:t>and/or 2.</w:t>
      </w:r>
      <w:r w:rsidR="0041567E" w:rsidRPr="00372C07">
        <w:rPr>
          <w:rFonts w:ascii="Times New Roman" w:hAnsi="Times New Roman" w:cs="Times New Roman"/>
          <w:sz w:val="24"/>
          <w:szCs w:val="24"/>
        </w:rPr>
        <w:t xml:space="preserve">6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withheld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by</w:t>
      </w:r>
      <w:r w:rsidRPr="00372C07">
        <w:rPr>
          <w:rFonts w:ascii="Times New Roman" w:hAnsi="Times New Roman" w:cs="Times New Roman"/>
          <w:sz w:val="24"/>
          <w:szCs w:val="24"/>
        </w:rPr>
        <w:t xml:space="preserve"> </w:t>
      </w:r>
      <w:r w:rsidR="0041567E" w:rsidRPr="00372C07">
        <w:rPr>
          <w:rFonts w:ascii="Times New Roman" w:hAnsi="Times New Roman" w:cs="Times New Roman"/>
          <w:sz w:val="24"/>
          <w:szCs w:val="24"/>
          <w:lang w:val="en-US"/>
        </w:rPr>
        <w:t>NCC Clearing Bank</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settlement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code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respective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clearing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 xml:space="preserve">on the first </w:t>
      </w:r>
      <w:r w:rsidR="002F4723">
        <w:rPr>
          <w:rFonts w:ascii="Times New Roman" w:hAnsi="Times New Roman" w:cs="Times New Roman"/>
          <w:sz w:val="24"/>
          <w:szCs w:val="24"/>
          <w:lang w:val="en-US"/>
        </w:rPr>
        <w:t>settlement</w:t>
      </w:r>
      <w:r w:rsidR="002F4723" w:rsidRPr="00372C07">
        <w:rPr>
          <w:rFonts w:ascii="Times New Roman" w:hAnsi="Times New Roman" w:cs="Times New Roman"/>
          <w:sz w:val="24"/>
          <w:szCs w:val="24"/>
          <w:lang w:val="en-US"/>
        </w:rPr>
        <w:t xml:space="preserve"> </w:t>
      </w:r>
      <w:r w:rsidRPr="00372C07">
        <w:rPr>
          <w:rFonts w:ascii="Times New Roman" w:hAnsi="Times New Roman" w:cs="Times New Roman"/>
          <w:sz w:val="24"/>
          <w:szCs w:val="24"/>
          <w:lang w:val="en-US"/>
        </w:rPr>
        <w:t>day of a calendar month</w:t>
      </w:r>
      <w:r w:rsidR="002F4723">
        <w:rPr>
          <w:rFonts w:ascii="Times New Roman" w:hAnsi="Times New Roman" w:cs="Times New Roman"/>
          <w:sz w:val="24"/>
          <w:szCs w:val="24"/>
          <w:lang w:val="en-US"/>
        </w:rPr>
        <w:t xml:space="preserve"> the fee is payable for</w:t>
      </w:r>
      <w:r w:rsidRPr="00372C07">
        <w:rPr>
          <w:rFonts w:ascii="Times New Roman" w:hAnsi="Times New Roman" w:cs="Times New Roman"/>
          <w:sz w:val="24"/>
          <w:szCs w:val="24"/>
          <w:lang w:val="en-US"/>
        </w:rPr>
        <w:t xml:space="preserve"> and shall be transferred to the Moscow Exchange</w:t>
      </w:r>
      <w:r w:rsidRPr="00372C07">
        <w:rPr>
          <w:rFonts w:ascii="Times New Roman" w:hAnsi="Times New Roman" w:cs="Times New Roman"/>
          <w:sz w:val="24"/>
          <w:szCs w:val="24"/>
        </w:rPr>
        <w:t>;</w:t>
      </w:r>
    </w:p>
    <w:p w:rsidR="00C33465" w:rsidRPr="00372C07" w:rsidRDefault="00C33465" w:rsidP="004C0C11">
      <w:pPr>
        <w:numPr>
          <w:ilvl w:val="2"/>
          <w:numId w:val="40"/>
        </w:numPr>
        <w:tabs>
          <w:tab w:val="left" w:pos="180"/>
          <w:tab w:val="left" w:pos="1080"/>
        </w:tabs>
        <w:spacing w:after="120" w:line="240" w:lineRule="auto"/>
        <w:ind w:firstLine="0"/>
        <w:jc w:val="both"/>
        <w:rPr>
          <w:rFonts w:ascii="Times New Roman" w:hAnsi="Times New Roman" w:cs="Times New Roman"/>
          <w:sz w:val="24"/>
          <w:szCs w:val="24"/>
        </w:rPr>
      </w:pPr>
      <w:r w:rsidRPr="00372C07">
        <w:rPr>
          <w:rFonts w:ascii="Times New Roman" w:hAnsi="Times New Roman" w:cs="Times New Roman"/>
          <w:sz w:val="24"/>
          <w:szCs w:val="24"/>
        </w:rPr>
        <w:t>The difference between the amount of minimum monthly ITS fee established in sub-clause 2.</w:t>
      </w:r>
      <w:r w:rsidR="0041567E" w:rsidRPr="00372C07">
        <w:rPr>
          <w:rFonts w:ascii="Times New Roman" w:hAnsi="Times New Roman" w:cs="Times New Roman"/>
          <w:sz w:val="24"/>
          <w:szCs w:val="24"/>
        </w:rPr>
        <w:t xml:space="preserve">8 </w:t>
      </w:r>
      <w:r w:rsidRPr="00372C07">
        <w:rPr>
          <w:rFonts w:ascii="Times New Roman" w:hAnsi="Times New Roman" w:cs="Times New Roman"/>
          <w:sz w:val="24"/>
          <w:szCs w:val="24"/>
        </w:rPr>
        <w:t>of clause 2 hereof, and total paid variable rate of the ITS fee per spot</w:t>
      </w:r>
      <w:r w:rsidR="00072BDF">
        <w:rPr>
          <w:rFonts w:ascii="Times New Roman" w:hAnsi="Times New Roman" w:cs="Times New Roman"/>
          <w:sz w:val="24"/>
          <w:szCs w:val="24"/>
        </w:rPr>
        <w:t>/fix</w:t>
      </w:r>
      <w:r w:rsidRPr="00372C07">
        <w:rPr>
          <w:rFonts w:ascii="Times New Roman" w:hAnsi="Times New Roman" w:cs="Times New Roman"/>
          <w:sz w:val="24"/>
          <w:szCs w:val="24"/>
        </w:rPr>
        <w:t xml:space="preserve"> deals, shall be withheld by </w:t>
      </w:r>
      <w:r w:rsidR="0041567E" w:rsidRPr="00372C07">
        <w:rPr>
          <w:rFonts w:ascii="Times New Roman" w:hAnsi="Times New Roman" w:cs="Times New Roman"/>
          <w:sz w:val="24"/>
          <w:szCs w:val="24"/>
        </w:rPr>
        <w:t>NCC Clearing Bank</w:t>
      </w:r>
      <w:r w:rsidRPr="00372C07">
        <w:rPr>
          <w:rFonts w:ascii="Times New Roman" w:hAnsi="Times New Roman" w:cs="Times New Roman"/>
          <w:sz w:val="24"/>
          <w:szCs w:val="24"/>
        </w:rPr>
        <w:t xml:space="preserve"> per respective clearing member’s settlement code on the last </w:t>
      </w:r>
      <w:r w:rsidR="002F4723">
        <w:rPr>
          <w:rFonts w:ascii="Times New Roman" w:hAnsi="Times New Roman" w:cs="Times New Roman"/>
          <w:sz w:val="24"/>
          <w:szCs w:val="24"/>
        </w:rPr>
        <w:t>settlement</w:t>
      </w:r>
      <w:r w:rsidR="002F4723" w:rsidRPr="00372C07">
        <w:rPr>
          <w:rFonts w:ascii="Times New Roman" w:hAnsi="Times New Roman" w:cs="Times New Roman"/>
          <w:sz w:val="24"/>
          <w:szCs w:val="24"/>
        </w:rPr>
        <w:t xml:space="preserve"> </w:t>
      </w:r>
      <w:r w:rsidRPr="00372C07">
        <w:rPr>
          <w:rFonts w:ascii="Times New Roman" w:hAnsi="Times New Roman" w:cs="Times New Roman"/>
          <w:sz w:val="24"/>
          <w:szCs w:val="24"/>
        </w:rPr>
        <w:t xml:space="preserve">day of a calendar month if the trading member had access for one and more days during the calendar month, regardless whether or not the trading member actually submitted orders, or executed and/or settled deals in on-exchange trading sessions, for which the minimum monthly ITS fee is payable, and transferred to the Moscow Exchange. If trading access is discontinued during the month, the </w:t>
      </w:r>
      <w:r w:rsidR="002F4723">
        <w:rPr>
          <w:rFonts w:ascii="Times New Roman" w:hAnsi="Times New Roman" w:cs="Times New Roman"/>
          <w:sz w:val="24"/>
          <w:szCs w:val="24"/>
        </w:rPr>
        <w:t>said difference</w:t>
      </w:r>
      <w:r w:rsidRPr="00372C07">
        <w:rPr>
          <w:rFonts w:ascii="Times New Roman" w:hAnsi="Times New Roman" w:cs="Times New Roman"/>
          <w:sz w:val="24"/>
          <w:szCs w:val="24"/>
        </w:rPr>
        <w:t xml:space="preserve"> is payable on the day when trading access of the trading member is discontinued.</w:t>
      </w:r>
    </w:p>
    <w:p w:rsidR="00C33465" w:rsidRPr="00372C07" w:rsidRDefault="00C33465" w:rsidP="004C0C11">
      <w:pPr>
        <w:numPr>
          <w:ilvl w:val="0"/>
          <w:numId w:val="40"/>
        </w:numPr>
        <w:tabs>
          <w:tab w:val="left" w:pos="720"/>
          <w:tab w:val="left" w:pos="1080"/>
        </w:tabs>
        <w:spacing w:after="120" w:line="240" w:lineRule="auto"/>
        <w:ind w:left="0" w:firstLine="567"/>
        <w:jc w:val="both"/>
        <w:rPr>
          <w:rFonts w:ascii="Times New Roman" w:hAnsi="Times New Roman" w:cs="Times New Roman"/>
          <w:sz w:val="24"/>
          <w:szCs w:val="24"/>
        </w:rPr>
      </w:pP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accordance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Clearing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Rules</w:t>
      </w:r>
      <w:r w:rsidRPr="00372C07">
        <w:rPr>
          <w:rFonts w:ascii="Times New Roman" w:hAnsi="Times New Roman" w:cs="Times New Roman"/>
          <w:sz w:val="24"/>
          <w:szCs w:val="24"/>
        </w:rPr>
        <w:t xml:space="preserve"> </w:t>
      </w:r>
      <w:r w:rsidR="0041567E" w:rsidRPr="00372C07">
        <w:rPr>
          <w:rFonts w:ascii="Times New Roman" w:hAnsi="Times New Roman" w:cs="Times New Roman"/>
          <w:sz w:val="24"/>
          <w:szCs w:val="24"/>
          <w:lang w:val="en-US"/>
        </w:rPr>
        <w:t>NCC Clearing Bank</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withholds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amounts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trading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listed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clauses</w:t>
      </w:r>
      <w:r w:rsidRPr="00372C07">
        <w:rPr>
          <w:rFonts w:ascii="Times New Roman" w:hAnsi="Times New Roman" w:cs="Times New Roman"/>
          <w:sz w:val="24"/>
          <w:szCs w:val="24"/>
        </w:rPr>
        <w:t xml:space="preserve"> 1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2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from</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account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clearing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matching with trading and clearing account </w:t>
      </w:r>
      <w:r w:rsidRPr="00372C07">
        <w:rPr>
          <w:rFonts w:ascii="Times New Roman" w:hAnsi="Times New Roman" w:cs="Times New Roman"/>
          <w:sz w:val="24"/>
          <w:szCs w:val="24"/>
          <w:lang w:val="en-US"/>
        </w:rPr>
        <w:t>indicated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trading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member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order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for</w:t>
      </w:r>
      <w:r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a </w:t>
      </w:r>
      <w:r w:rsidRPr="00372C07">
        <w:rPr>
          <w:rFonts w:ascii="Times New Roman" w:hAnsi="Times New Roman" w:cs="Times New Roman"/>
          <w:sz w:val="24"/>
          <w:szCs w:val="24"/>
        </w:rPr>
        <w:t xml:space="preserve">deal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foreign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currency</w:t>
      </w:r>
      <w:r w:rsidRPr="00372C07">
        <w:rPr>
          <w:rFonts w:ascii="Times New Roman" w:hAnsi="Times New Roman" w:cs="Times New Roman"/>
          <w:sz w:val="24"/>
          <w:szCs w:val="24"/>
        </w:rPr>
        <w:t>.</w:t>
      </w:r>
    </w:p>
    <w:p w:rsidR="007C359A" w:rsidRDefault="00C33465" w:rsidP="007C359A">
      <w:pPr>
        <w:tabs>
          <w:tab w:val="left" w:pos="180"/>
          <w:tab w:val="left" w:pos="1080"/>
        </w:tabs>
        <w:spacing w:after="120" w:line="240" w:lineRule="auto"/>
        <w:ind w:firstLine="567"/>
        <w:jc w:val="both"/>
        <w:rPr>
          <w:rFonts w:ascii="Times New Roman" w:hAnsi="Times New Roman" w:cs="Times New Roman"/>
          <w:bCs/>
          <w:sz w:val="24"/>
          <w:szCs w:val="24"/>
        </w:rPr>
      </w:pPr>
      <w:r w:rsidRPr="00372C07">
        <w:rPr>
          <w:rFonts w:ascii="Times New Roman" w:hAnsi="Times New Roman" w:cs="Times New Roman"/>
          <w:sz w:val="24"/>
          <w:szCs w:val="24"/>
          <w:lang w:val="en-US"/>
        </w:rPr>
        <w:t>With</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sub-clauses</w:t>
      </w:r>
      <w:r w:rsidRPr="00372C07">
        <w:rPr>
          <w:rFonts w:ascii="Times New Roman" w:hAnsi="Times New Roman" w:cs="Times New Roman"/>
          <w:sz w:val="24"/>
          <w:szCs w:val="24"/>
        </w:rPr>
        <w:t xml:space="preserve"> 1.1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1.</w:t>
      </w:r>
      <w:r w:rsidR="0041567E" w:rsidRPr="00372C07">
        <w:rPr>
          <w:rFonts w:ascii="Times New Roman" w:hAnsi="Times New Roman" w:cs="Times New Roman"/>
          <w:sz w:val="24"/>
          <w:szCs w:val="24"/>
        </w:rPr>
        <w:t>4</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2.1 и 2.</w:t>
      </w:r>
      <w:r w:rsidR="0041567E" w:rsidRPr="00372C07">
        <w:rPr>
          <w:rFonts w:ascii="Times New Roman" w:hAnsi="Times New Roman" w:cs="Times New Roman"/>
          <w:sz w:val="24"/>
          <w:szCs w:val="24"/>
        </w:rPr>
        <w:t>3</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minimum</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monthly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commission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w:t>
      </w:r>
      <w:r w:rsidRPr="00372C07">
        <w:rPr>
          <w:rFonts w:ascii="Times New Roman" w:hAnsi="Times New Roman" w:cs="Times New Roman"/>
          <w:sz w:val="24"/>
          <w:szCs w:val="24"/>
        </w:rPr>
        <w:t xml:space="preserve"> 1.</w:t>
      </w:r>
      <w:r w:rsidR="002F40F8" w:rsidRPr="00372C07">
        <w:rPr>
          <w:rFonts w:ascii="Times New Roman" w:hAnsi="Times New Roman" w:cs="Times New Roman"/>
          <w:sz w:val="24"/>
          <w:szCs w:val="24"/>
        </w:rPr>
        <w:t xml:space="preserve">9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minimum</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monthly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commission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for</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2.</w:t>
      </w:r>
      <w:r w:rsidR="002F40F8" w:rsidRPr="00372C07">
        <w:rPr>
          <w:rFonts w:ascii="Times New Roman" w:hAnsi="Times New Roman" w:cs="Times New Roman"/>
          <w:sz w:val="24"/>
          <w:szCs w:val="24"/>
        </w:rPr>
        <w:t xml:space="preserve">8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fixed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component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ITS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w:t>
      </w:r>
      <w:r w:rsidRPr="00372C07">
        <w:rPr>
          <w:rFonts w:ascii="Times New Roman" w:hAnsi="Times New Roman" w:cs="Times New Roman"/>
          <w:sz w:val="24"/>
          <w:szCs w:val="24"/>
        </w:rPr>
        <w:t xml:space="preserve"> 2.</w:t>
      </w:r>
      <w:r w:rsidR="002F40F8" w:rsidRPr="00372C07">
        <w:rPr>
          <w:rFonts w:ascii="Times New Roman" w:hAnsi="Times New Roman" w:cs="Times New Roman"/>
          <w:sz w:val="24"/>
          <w:szCs w:val="24"/>
        </w:rPr>
        <w:t xml:space="preserve">10 </w:t>
      </w:r>
      <w:r w:rsidRPr="00372C07">
        <w:rPr>
          <w:rFonts w:ascii="Times New Roman" w:hAnsi="Times New Roman" w:cs="Times New Roman"/>
          <w:sz w:val="24"/>
          <w:szCs w:val="24"/>
          <w:lang w:val="en-US"/>
        </w:rPr>
        <w:t>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withheld</w:t>
      </w:r>
      <w:r w:rsidRPr="00372C07">
        <w:rPr>
          <w:rFonts w:ascii="Times New Roman" w:hAnsi="Times New Roman" w:cs="Times New Roman"/>
          <w:sz w:val="24"/>
          <w:szCs w:val="24"/>
        </w:rPr>
        <w:t xml:space="preserve"> </w:t>
      </w:r>
      <w:r w:rsidRPr="00372C07">
        <w:rPr>
          <w:rFonts w:ascii="Times New Roman" w:hAnsi="Times New Roman" w:cs="Times New Roman"/>
          <w:bCs/>
          <w:sz w:val="24"/>
          <w:szCs w:val="24"/>
          <w:lang w:val="en-US"/>
        </w:rPr>
        <w:t>per</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settlement</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code</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of</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a</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clearing</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member</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being</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a</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clearing</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broker</w:t>
      </w:r>
      <w:r w:rsidRPr="00372C07">
        <w:rPr>
          <w:rFonts w:ascii="Times New Roman" w:hAnsi="Times New Roman" w:cs="Times New Roman"/>
          <w:bCs/>
          <w:sz w:val="24"/>
          <w:szCs w:val="24"/>
        </w:rPr>
        <w:t xml:space="preserve">, shall be withheld by </w:t>
      </w:r>
      <w:r w:rsidR="0041567E" w:rsidRPr="00372C07">
        <w:rPr>
          <w:rFonts w:ascii="Times New Roman" w:hAnsi="Times New Roman" w:cs="Times New Roman"/>
          <w:bCs/>
          <w:sz w:val="24"/>
          <w:szCs w:val="24"/>
        </w:rPr>
        <w:t>NCC Clearing Bank</w:t>
      </w:r>
      <w:r w:rsidRPr="00372C07">
        <w:rPr>
          <w:rFonts w:ascii="Times New Roman" w:hAnsi="Times New Roman" w:cs="Times New Roman"/>
          <w:bCs/>
          <w:sz w:val="24"/>
          <w:szCs w:val="24"/>
        </w:rPr>
        <w:t xml:space="preserve"> per settlement code of</w:t>
      </w:r>
      <w:r w:rsidR="001E5C00">
        <w:rPr>
          <w:rFonts w:ascii="Times New Roman" w:hAnsi="Times New Roman" w:cs="Times New Roman"/>
          <w:bCs/>
          <w:sz w:val="24"/>
          <w:szCs w:val="24"/>
        </w:rPr>
        <w:t xml:space="preserve"> the</w:t>
      </w:r>
      <w:r w:rsidRPr="00372C07">
        <w:rPr>
          <w:rFonts w:ascii="Times New Roman" w:hAnsi="Times New Roman" w:cs="Times New Roman"/>
          <w:bCs/>
          <w:sz w:val="24"/>
          <w:szCs w:val="24"/>
        </w:rPr>
        <w:t xml:space="preserve"> clearing member,</w:t>
      </w:r>
      <w:r w:rsidR="001E5C00">
        <w:rPr>
          <w:rFonts w:ascii="Times New Roman" w:hAnsi="Times New Roman" w:cs="Times New Roman"/>
          <w:bCs/>
          <w:sz w:val="24"/>
          <w:szCs w:val="24"/>
        </w:rPr>
        <w:t xml:space="preserve"> other than the Trading Member submitted the order for the trade, indicated by the Clearing Member in the Application for settlement code for charging the commission fee (if such application is submitted), or </w:t>
      </w:r>
      <w:r w:rsidR="00093263">
        <w:rPr>
          <w:rFonts w:ascii="Times New Roman" w:hAnsi="Times New Roman" w:cs="Times New Roman"/>
          <w:bCs/>
          <w:sz w:val="24"/>
          <w:szCs w:val="24"/>
          <w:lang w:val="en-US"/>
        </w:rPr>
        <w:t xml:space="preserve">per main settlement </w:t>
      </w:r>
      <w:r w:rsidR="00072BDF">
        <w:rPr>
          <w:rFonts w:ascii="Times New Roman" w:hAnsi="Times New Roman" w:cs="Times New Roman"/>
          <w:bCs/>
          <w:sz w:val="24"/>
          <w:szCs w:val="24"/>
          <w:lang w:val="en-US"/>
        </w:rPr>
        <w:t>account</w:t>
      </w:r>
      <w:r w:rsidR="007C359A">
        <w:rPr>
          <w:rFonts w:ascii="Times New Roman" w:hAnsi="Times New Roman" w:cs="Times New Roman"/>
          <w:bCs/>
          <w:sz w:val="24"/>
          <w:szCs w:val="24"/>
        </w:rPr>
        <w:t>.</w:t>
      </w:r>
      <w:r w:rsidRPr="00372C07">
        <w:rPr>
          <w:rFonts w:ascii="Times New Roman" w:hAnsi="Times New Roman" w:cs="Times New Roman"/>
          <w:bCs/>
          <w:sz w:val="24"/>
          <w:szCs w:val="24"/>
        </w:rPr>
        <w:t xml:space="preserve"> </w:t>
      </w:r>
    </w:p>
    <w:p w:rsidR="00C33465" w:rsidRPr="00372C07" w:rsidRDefault="007C359A" w:rsidP="007C359A">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 xml:space="preserve">4. </w:t>
      </w:r>
      <w:r w:rsidR="00C33465" w:rsidRPr="00372C07">
        <w:rPr>
          <w:rFonts w:ascii="Times New Roman" w:hAnsi="Times New Roman" w:cs="Times New Roman"/>
          <w:sz w:val="24"/>
          <w:szCs w:val="24"/>
        </w:rPr>
        <w:t>The effect of sub-clauses 1.</w:t>
      </w:r>
      <w:r w:rsidR="002F40F8" w:rsidRPr="00372C07">
        <w:rPr>
          <w:rFonts w:ascii="Times New Roman" w:hAnsi="Times New Roman" w:cs="Times New Roman"/>
          <w:sz w:val="24"/>
          <w:szCs w:val="24"/>
        </w:rPr>
        <w:t>9</w:t>
      </w:r>
      <w:r w:rsidR="00C33465" w:rsidRPr="00372C07">
        <w:rPr>
          <w:rFonts w:ascii="Times New Roman" w:hAnsi="Times New Roman" w:cs="Times New Roman"/>
          <w:sz w:val="24"/>
          <w:szCs w:val="24"/>
        </w:rPr>
        <w:t>, 2.</w:t>
      </w:r>
      <w:r w:rsidR="002F40F8" w:rsidRPr="00372C07">
        <w:rPr>
          <w:rFonts w:ascii="Times New Roman" w:hAnsi="Times New Roman" w:cs="Times New Roman"/>
          <w:sz w:val="24"/>
          <w:szCs w:val="24"/>
        </w:rPr>
        <w:t xml:space="preserve">8 </w:t>
      </w:r>
      <w:r w:rsidR="00C33465" w:rsidRPr="00372C07">
        <w:rPr>
          <w:rFonts w:ascii="Times New Roman" w:hAnsi="Times New Roman" w:cs="Times New Roman"/>
          <w:sz w:val="24"/>
          <w:szCs w:val="24"/>
        </w:rPr>
        <w:t>and 2.</w:t>
      </w:r>
      <w:r w:rsidR="002F40F8" w:rsidRPr="00372C07">
        <w:rPr>
          <w:rFonts w:ascii="Times New Roman" w:hAnsi="Times New Roman" w:cs="Times New Roman"/>
          <w:sz w:val="24"/>
          <w:szCs w:val="24"/>
        </w:rPr>
        <w:t xml:space="preserve">10 </w:t>
      </w:r>
      <w:r>
        <w:rPr>
          <w:rFonts w:ascii="Times New Roman" w:hAnsi="Times New Roman" w:cs="Times New Roman"/>
          <w:sz w:val="24"/>
          <w:szCs w:val="24"/>
        </w:rPr>
        <w:t xml:space="preserve">of Clause 2 </w:t>
      </w:r>
      <w:r w:rsidR="00C33465" w:rsidRPr="00372C07">
        <w:rPr>
          <w:rFonts w:ascii="Times New Roman" w:hAnsi="Times New Roman" w:cs="Times New Roman"/>
          <w:sz w:val="24"/>
          <w:szCs w:val="24"/>
        </w:rPr>
        <w:t xml:space="preserve">hereof does not apply to trading members who are Central (National) Banks </w:t>
      </w:r>
      <w:r w:rsidR="00416FC4" w:rsidRPr="00372C07">
        <w:rPr>
          <w:rFonts w:ascii="Times New Roman" w:hAnsi="Times New Roman" w:cs="Times New Roman"/>
          <w:sz w:val="24"/>
          <w:szCs w:val="24"/>
        </w:rPr>
        <w:t xml:space="preserve">of states </w:t>
      </w:r>
      <w:r w:rsidR="00C33465" w:rsidRPr="00372C07">
        <w:rPr>
          <w:rFonts w:ascii="Times New Roman" w:hAnsi="Times New Roman" w:cs="Times New Roman"/>
          <w:sz w:val="24"/>
          <w:szCs w:val="24"/>
        </w:rPr>
        <w:t>having signed the Agreement on Cooperation in Organization of Integrated Currency Market for the Eurasian Economic Community Member States</w:t>
      </w:r>
      <w:r w:rsidR="002F40F8" w:rsidRPr="00372C07">
        <w:rPr>
          <w:rFonts w:ascii="Times New Roman" w:hAnsi="Times New Roman" w:cs="Times New Roman"/>
          <w:sz w:val="24"/>
          <w:szCs w:val="24"/>
        </w:rPr>
        <w:t>, and/or state members of the Eurasian Economic Community</w:t>
      </w:r>
      <w:r w:rsidR="00C33465" w:rsidRPr="00372C07">
        <w:rPr>
          <w:rFonts w:ascii="Times New Roman" w:hAnsi="Times New Roman" w:cs="Times New Roman"/>
          <w:sz w:val="24"/>
          <w:szCs w:val="24"/>
        </w:rPr>
        <w:t>.</w:t>
      </w:r>
    </w:p>
    <w:p w:rsidR="00C33465" w:rsidRPr="007C359A" w:rsidRDefault="00C33465" w:rsidP="007C359A">
      <w:pPr>
        <w:pStyle w:val="ad"/>
        <w:numPr>
          <w:ilvl w:val="0"/>
          <w:numId w:val="41"/>
        </w:numPr>
        <w:tabs>
          <w:tab w:val="left" w:pos="1080"/>
        </w:tabs>
        <w:spacing w:after="120" w:line="240" w:lineRule="auto"/>
        <w:ind w:left="0" w:firstLine="567"/>
        <w:jc w:val="both"/>
        <w:rPr>
          <w:rFonts w:ascii="Times New Roman" w:hAnsi="Times New Roman" w:cs="Times New Roman"/>
          <w:sz w:val="24"/>
          <w:szCs w:val="24"/>
        </w:rPr>
      </w:pPr>
      <w:r w:rsidRPr="007C359A">
        <w:rPr>
          <w:rFonts w:ascii="Times New Roman" w:hAnsi="Times New Roman" w:cs="Times New Roman"/>
          <w:sz w:val="24"/>
          <w:szCs w:val="24"/>
        </w:rPr>
        <w:t>The effect of sub-clauses 1.1</w:t>
      </w:r>
      <w:r w:rsidR="00CE1C0E" w:rsidRPr="007C359A">
        <w:rPr>
          <w:rFonts w:ascii="Times New Roman" w:hAnsi="Times New Roman" w:cs="Times New Roman"/>
          <w:sz w:val="24"/>
          <w:szCs w:val="24"/>
        </w:rPr>
        <w:t>1</w:t>
      </w:r>
      <w:r w:rsidRPr="007C359A">
        <w:rPr>
          <w:rFonts w:ascii="Times New Roman" w:hAnsi="Times New Roman" w:cs="Times New Roman"/>
          <w:sz w:val="24"/>
          <w:szCs w:val="24"/>
        </w:rPr>
        <w:t>.3 and 2.1</w:t>
      </w:r>
      <w:r w:rsidR="00CE1C0E" w:rsidRPr="007C359A">
        <w:rPr>
          <w:rFonts w:ascii="Times New Roman" w:hAnsi="Times New Roman" w:cs="Times New Roman"/>
          <w:sz w:val="24"/>
          <w:szCs w:val="24"/>
        </w:rPr>
        <w:t>1</w:t>
      </w:r>
      <w:r w:rsidRPr="007C359A">
        <w:rPr>
          <w:rFonts w:ascii="Times New Roman" w:hAnsi="Times New Roman" w:cs="Times New Roman"/>
          <w:sz w:val="24"/>
          <w:szCs w:val="24"/>
        </w:rPr>
        <w:t>.4 does not apply to trading members being credit organisations which banking license has been revoked (annulled) by the Bank of Russia, and non-credit organisations against which a bankruptcy procedure has been initiated, during the month of banking licence revocation (annulment)/bankruptcy procedure initiation.</w:t>
      </w:r>
    </w:p>
    <w:p w:rsidR="00CE1C0E" w:rsidRPr="00372C07" w:rsidRDefault="00CE1C0E" w:rsidP="007C359A">
      <w:pPr>
        <w:numPr>
          <w:ilvl w:val="0"/>
          <w:numId w:val="41"/>
        </w:numPr>
        <w:tabs>
          <w:tab w:val="left" w:pos="720"/>
          <w:tab w:val="left" w:pos="1080"/>
        </w:tabs>
        <w:spacing w:after="120" w:line="240" w:lineRule="auto"/>
        <w:ind w:left="0" w:firstLine="567"/>
        <w:jc w:val="both"/>
        <w:rPr>
          <w:rFonts w:ascii="Times New Roman" w:hAnsi="Times New Roman" w:cs="Times New Roman"/>
          <w:sz w:val="24"/>
          <w:szCs w:val="24"/>
        </w:rPr>
      </w:pPr>
      <w:r w:rsidRPr="00372C07">
        <w:rPr>
          <w:rFonts w:ascii="Times New Roman" w:hAnsi="Times New Roman" w:cs="Times New Roman"/>
          <w:sz w:val="24"/>
          <w:szCs w:val="24"/>
        </w:rPr>
        <w:t>The effect of sub-clauses 2.11.2 of clause 2 hereof does not apply to trading members being credit organisations which banking license has been revoked (annulled) by the Bank of Russia, and non-credit organisations against which a bankruptcy procedure has been initiated, on the month for which fee due under sub-clause 2.10 clause 2 hereof is charged.</w:t>
      </w:r>
    </w:p>
    <w:p w:rsidR="00CE1C0E" w:rsidRPr="00372C07" w:rsidRDefault="009E7283" w:rsidP="009E7283">
      <w:pPr>
        <w:tabs>
          <w:tab w:val="left" w:pos="720"/>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CE1C0E" w:rsidRPr="00372C07">
        <w:rPr>
          <w:rFonts w:ascii="Times New Roman" w:hAnsi="Times New Roman" w:cs="Times New Roman"/>
          <w:sz w:val="24"/>
          <w:szCs w:val="24"/>
        </w:rPr>
        <w:t>The</w:t>
      </w:r>
      <w:r w:rsidR="009E1EC8" w:rsidRPr="00372C07">
        <w:rPr>
          <w:rFonts w:ascii="Times New Roman" w:hAnsi="Times New Roman" w:cs="Times New Roman"/>
          <w:sz w:val="24"/>
          <w:szCs w:val="24"/>
        </w:rPr>
        <w:t>se</w:t>
      </w:r>
      <w:r w:rsidR="00CE1C0E" w:rsidRPr="00372C07">
        <w:rPr>
          <w:rFonts w:ascii="Times New Roman" w:hAnsi="Times New Roman" w:cs="Times New Roman"/>
          <w:sz w:val="24"/>
          <w:szCs w:val="24"/>
        </w:rPr>
        <w:t xml:space="preserve"> fees are net of VAT. VAT is charged </w:t>
      </w:r>
      <w:r w:rsidR="009E1EC8" w:rsidRPr="00372C07">
        <w:rPr>
          <w:rFonts w:ascii="Times New Roman" w:hAnsi="Times New Roman" w:cs="Times New Roman"/>
          <w:sz w:val="24"/>
          <w:szCs w:val="24"/>
        </w:rPr>
        <w:t xml:space="preserve">in addition </w:t>
      </w:r>
      <w:r w:rsidR="00745CCC" w:rsidRPr="00372C07">
        <w:rPr>
          <w:rFonts w:ascii="Times New Roman" w:hAnsi="Times New Roman" w:cs="Times New Roman"/>
          <w:sz w:val="24"/>
          <w:szCs w:val="24"/>
        </w:rPr>
        <w:t>where</w:t>
      </w:r>
      <w:r w:rsidR="00CE1C0E" w:rsidRPr="00372C07">
        <w:rPr>
          <w:rFonts w:ascii="Times New Roman" w:hAnsi="Times New Roman" w:cs="Times New Roman"/>
          <w:sz w:val="24"/>
          <w:szCs w:val="24"/>
        </w:rPr>
        <w:t xml:space="preserve"> required by the Russian Federation</w:t>
      </w:r>
      <w:r w:rsidR="00AC2E86" w:rsidRPr="00372C07">
        <w:rPr>
          <w:rFonts w:ascii="Times New Roman" w:hAnsi="Times New Roman" w:cs="Times New Roman"/>
          <w:sz w:val="24"/>
          <w:szCs w:val="24"/>
        </w:rPr>
        <w:t xml:space="preserve"> legislation</w:t>
      </w:r>
      <w:r w:rsidR="00CE1C0E" w:rsidRPr="00372C07">
        <w:rPr>
          <w:rFonts w:ascii="Times New Roman" w:hAnsi="Times New Roman" w:cs="Times New Roman"/>
          <w:sz w:val="24"/>
          <w:szCs w:val="24"/>
        </w:rPr>
        <w:t>.</w:t>
      </w:r>
    </w:p>
    <w:sectPr w:rsidR="00CE1C0E" w:rsidRPr="00372C07" w:rsidSect="00DF384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64" w:rsidRDefault="00E37C64" w:rsidP="00630839">
      <w:pPr>
        <w:spacing w:after="0" w:line="240" w:lineRule="auto"/>
      </w:pPr>
      <w:r>
        <w:separator/>
      </w:r>
    </w:p>
  </w:endnote>
  <w:endnote w:type="continuationSeparator" w:id="0">
    <w:p w:rsidR="00E37C64" w:rsidRDefault="00E37C64" w:rsidP="0063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57032"/>
      <w:docPartObj>
        <w:docPartGallery w:val="Page Numbers (Bottom of Page)"/>
        <w:docPartUnique/>
      </w:docPartObj>
    </w:sdtPr>
    <w:sdtEndPr/>
    <w:sdtContent>
      <w:p w:rsidR="00E37C64" w:rsidRDefault="00E37C64">
        <w:pPr>
          <w:pStyle w:val="af1"/>
          <w:jc w:val="right"/>
        </w:pPr>
        <w:r>
          <w:fldChar w:fldCharType="begin"/>
        </w:r>
        <w:r>
          <w:instrText xml:space="preserve"> PAGE   \* MERGEFORMAT </w:instrText>
        </w:r>
        <w:r>
          <w:fldChar w:fldCharType="separate"/>
        </w:r>
        <w:r w:rsidR="00213B26">
          <w:rPr>
            <w:noProof/>
          </w:rPr>
          <w:t>1</w:t>
        </w:r>
        <w:r>
          <w:rPr>
            <w:noProof/>
          </w:rPr>
          <w:fldChar w:fldCharType="end"/>
        </w:r>
      </w:p>
    </w:sdtContent>
  </w:sdt>
  <w:p w:rsidR="00E37C64" w:rsidRDefault="00E37C6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64" w:rsidRDefault="00E37C64" w:rsidP="00630839">
      <w:pPr>
        <w:spacing w:after="0" w:line="240" w:lineRule="auto"/>
      </w:pPr>
      <w:r>
        <w:separator/>
      </w:r>
    </w:p>
  </w:footnote>
  <w:footnote w:type="continuationSeparator" w:id="0">
    <w:p w:rsidR="00E37C64" w:rsidRDefault="00E37C64" w:rsidP="00630839">
      <w:pPr>
        <w:spacing w:after="0" w:line="240" w:lineRule="auto"/>
      </w:pPr>
      <w:r>
        <w:continuationSeparator/>
      </w:r>
    </w:p>
  </w:footnote>
  <w:footnote w:id="1">
    <w:p w:rsidR="00E37C64" w:rsidRPr="00A71DC2" w:rsidRDefault="00E37C64" w:rsidP="00C33465">
      <w:pPr>
        <w:pStyle w:val="aa"/>
        <w:rPr>
          <w:rFonts w:ascii="Times New Roman" w:hAnsi="Times New Roman"/>
        </w:rPr>
      </w:pPr>
      <w:r w:rsidRPr="00A71DC2">
        <w:rPr>
          <w:rStyle w:val="ac"/>
          <w:rFonts w:ascii="Times New Roman" w:hAnsi="Times New Roman"/>
        </w:rPr>
        <w:footnoteRef/>
      </w:r>
      <w:r w:rsidRPr="00A71DC2">
        <w:rPr>
          <w:rFonts w:ascii="Times New Roman" w:hAnsi="Times New Roman"/>
        </w:rPr>
        <w:t xml:space="preserve"> Here and hereinafter in 1.6 of clause 1 hereof a “day” means a calendar day.</w:t>
      </w:r>
    </w:p>
  </w:footnote>
  <w:footnote w:id="2">
    <w:p w:rsidR="00E37C64" w:rsidRPr="00F40682" w:rsidRDefault="00E37C64" w:rsidP="00C33465">
      <w:pPr>
        <w:pStyle w:val="aa"/>
        <w:rPr>
          <w:rFonts w:ascii="Times New Roman" w:hAnsi="Times New Roman"/>
        </w:rPr>
      </w:pPr>
      <w:r w:rsidRPr="00F40682">
        <w:rPr>
          <w:rStyle w:val="ac"/>
          <w:rFonts w:ascii="Times New Roman" w:hAnsi="Times New Roman"/>
        </w:rPr>
        <w:footnoteRef/>
      </w:r>
      <w:r w:rsidRPr="00F40682">
        <w:rPr>
          <w:rFonts w:ascii="Times New Roman" w:hAnsi="Times New Roman"/>
        </w:rPr>
        <w:t xml:space="preserve"> Here and hereinafter in 2.5 of clause 2 hereof a “day” means a calendar 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4BC"/>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A662B76"/>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B100ACC"/>
    <w:multiLevelType w:val="multilevel"/>
    <w:tmpl w:val="B608E8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9B5767"/>
    <w:multiLevelType w:val="multilevel"/>
    <w:tmpl w:val="8BF6E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66668"/>
    <w:multiLevelType w:val="hybridMultilevel"/>
    <w:tmpl w:val="D4844B0C"/>
    <w:lvl w:ilvl="0" w:tplc="81340A76">
      <w:start w:val="1"/>
      <w:numFmt w:val="decimal"/>
      <w:lvlText w:val="%1."/>
      <w:lvlJc w:val="left"/>
      <w:pPr>
        <w:tabs>
          <w:tab w:val="num" w:pos="720"/>
        </w:tabs>
        <w:ind w:left="720" w:hanging="360"/>
      </w:pPr>
    </w:lvl>
    <w:lvl w:ilvl="1" w:tplc="BDF27A24" w:tentative="1">
      <w:start w:val="1"/>
      <w:numFmt w:val="decimal"/>
      <w:lvlText w:val="%2."/>
      <w:lvlJc w:val="left"/>
      <w:pPr>
        <w:tabs>
          <w:tab w:val="num" w:pos="1440"/>
        </w:tabs>
        <w:ind w:left="1440" w:hanging="360"/>
      </w:pPr>
    </w:lvl>
    <w:lvl w:ilvl="2" w:tplc="3F90C718" w:tentative="1">
      <w:start w:val="1"/>
      <w:numFmt w:val="decimal"/>
      <w:lvlText w:val="%3."/>
      <w:lvlJc w:val="left"/>
      <w:pPr>
        <w:tabs>
          <w:tab w:val="num" w:pos="2160"/>
        </w:tabs>
        <w:ind w:left="2160" w:hanging="360"/>
      </w:pPr>
    </w:lvl>
    <w:lvl w:ilvl="3" w:tplc="8654E9DE" w:tentative="1">
      <w:start w:val="1"/>
      <w:numFmt w:val="decimal"/>
      <w:lvlText w:val="%4."/>
      <w:lvlJc w:val="left"/>
      <w:pPr>
        <w:tabs>
          <w:tab w:val="num" w:pos="2880"/>
        </w:tabs>
        <w:ind w:left="2880" w:hanging="360"/>
      </w:pPr>
    </w:lvl>
    <w:lvl w:ilvl="4" w:tplc="93AE0CE0" w:tentative="1">
      <w:start w:val="1"/>
      <w:numFmt w:val="decimal"/>
      <w:lvlText w:val="%5."/>
      <w:lvlJc w:val="left"/>
      <w:pPr>
        <w:tabs>
          <w:tab w:val="num" w:pos="3600"/>
        </w:tabs>
        <w:ind w:left="3600" w:hanging="360"/>
      </w:pPr>
    </w:lvl>
    <w:lvl w:ilvl="5" w:tplc="6F24534E" w:tentative="1">
      <w:start w:val="1"/>
      <w:numFmt w:val="decimal"/>
      <w:lvlText w:val="%6."/>
      <w:lvlJc w:val="left"/>
      <w:pPr>
        <w:tabs>
          <w:tab w:val="num" w:pos="4320"/>
        </w:tabs>
        <w:ind w:left="4320" w:hanging="360"/>
      </w:pPr>
    </w:lvl>
    <w:lvl w:ilvl="6" w:tplc="43021CE8" w:tentative="1">
      <w:start w:val="1"/>
      <w:numFmt w:val="decimal"/>
      <w:lvlText w:val="%7."/>
      <w:lvlJc w:val="left"/>
      <w:pPr>
        <w:tabs>
          <w:tab w:val="num" w:pos="5040"/>
        </w:tabs>
        <w:ind w:left="5040" w:hanging="360"/>
      </w:pPr>
    </w:lvl>
    <w:lvl w:ilvl="7" w:tplc="3F9E1EAC" w:tentative="1">
      <w:start w:val="1"/>
      <w:numFmt w:val="decimal"/>
      <w:lvlText w:val="%8."/>
      <w:lvlJc w:val="left"/>
      <w:pPr>
        <w:tabs>
          <w:tab w:val="num" w:pos="5760"/>
        </w:tabs>
        <w:ind w:left="5760" w:hanging="360"/>
      </w:pPr>
    </w:lvl>
    <w:lvl w:ilvl="8" w:tplc="1F267146" w:tentative="1">
      <w:start w:val="1"/>
      <w:numFmt w:val="decimal"/>
      <w:lvlText w:val="%9."/>
      <w:lvlJc w:val="left"/>
      <w:pPr>
        <w:tabs>
          <w:tab w:val="num" w:pos="6480"/>
        </w:tabs>
        <w:ind w:left="6480" w:hanging="360"/>
      </w:pPr>
    </w:lvl>
  </w:abstractNum>
  <w:abstractNum w:abstractNumId="5" w15:restartNumberingAfterBreak="0">
    <w:nsid w:val="0E516AFA"/>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3A5AFF"/>
    <w:multiLevelType w:val="multilevel"/>
    <w:tmpl w:val="5EFA37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EC0028"/>
    <w:multiLevelType w:val="hybridMultilevel"/>
    <w:tmpl w:val="680E6B8E"/>
    <w:lvl w:ilvl="0" w:tplc="C4601E88">
      <w:start w:val="1"/>
      <w:numFmt w:val="bullet"/>
      <w:lvlText w:val="∙"/>
      <w:lvlJc w:val="left"/>
      <w:pPr>
        <w:tabs>
          <w:tab w:val="num" w:pos="720"/>
        </w:tabs>
        <w:ind w:left="720" w:hanging="360"/>
      </w:pPr>
      <w:rPr>
        <w:rFonts w:ascii="Arial" w:hAnsi="Arial" w:cs="Times New Roman" w:hint="default"/>
      </w:rPr>
    </w:lvl>
    <w:lvl w:ilvl="1" w:tplc="B6880EE0">
      <w:start w:val="1"/>
      <w:numFmt w:val="bullet"/>
      <w:lvlText w:val="∙"/>
      <w:lvlJc w:val="left"/>
      <w:pPr>
        <w:tabs>
          <w:tab w:val="num" w:pos="1440"/>
        </w:tabs>
        <w:ind w:left="1440" w:hanging="360"/>
      </w:pPr>
      <w:rPr>
        <w:rFonts w:ascii="Arial" w:hAnsi="Arial" w:cs="Times New Roman" w:hint="default"/>
      </w:rPr>
    </w:lvl>
    <w:lvl w:ilvl="2" w:tplc="123ABF18">
      <w:start w:val="1"/>
      <w:numFmt w:val="bullet"/>
      <w:lvlText w:val="∙"/>
      <w:lvlJc w:val="left"/>
      <w:pPr>
        <w:tabs>
          <w:tab w:val="num" w:pos="2160"/>
        </w:tabs>
        <w:ind w:left="2160" w:hanging="360"/>
      </w:pPr>
      <w:rPr>
        <w:rFonts w:ascii="Arial" w:hAnsi="Arial" w:cs="Times New Roman" w:hint="default"/>
      </w:rPr>
    </w:lvl>
    <w:lvl w:ilvl="3" w:tplc="704EED1C">
      <w:start w:val="1"/>
      <w:numFmt w:val="bullet"/>
      <w:lvlText w:val="∙"/>
      <w:lvlJc w:val="left"/>
      <w:pPr>
        <w:tabs>
          <w:tab w:val="num" w:pos="2880"/>
        </w:tabs>
        <w:ind w:left="2880" w:hanging="360"/>
      </w:pPr>
      <w:rPr>
        <w:rFonts w:ascii="Arial" w:hAnsi="Arial" w:cs="Times New Roman" w:hint="default"/>
      </w:rPr>
    </w:lvl>
    <w:lvl w:ilvl="4" w:tplc="09A41698">
      <w:start w:val="1"/>
      <w:numFmt w:val="bullet"/>
      <w:lvlText w:val="∙"/>
      <w:lvlJc w:val="left"/>
      <w:pPr>
        <w:tabs>
          <w:tab w:val="num" w:pos="3600"/>
        </w:tabs>
        <w:ind w:left="3600" w:hanging="360"/>
      </w:pPr>
      <w:rPr>
        <w:rFonts w:ascii="Arial" w:hAnsi="Arial" w:cs="Times New Roman" w:hint="default"/>
      </w:rPr>
    </w:lvl>
    <w:lvl w:ilvl="5" w:tplc="266683A8">
      <w:start w:val="1"/>
      <w:numFmt w:val="bullet"/>
      <w:lvlText w:val="∙"/>
      <w:lvlJc w:val="left"/>
      <w:pPr>
        <w:tabs>
          <w:tab w:val="num" w:pos="4320"/>
        </w:tabs>
        <w:ind w:left="4320" w:hanging="360"/>
      </w:pPr>
      <w:rPr>
        <w:rFonts w:ascii="Arial" w:hAnsi="Arial" w:cs="Times New Roman" w:hint="default"/>
      </w:rPr>
    </w:lvl>
    <w:lvl w:ilvl="6" w:tplc="6382F120">
      <w:start w:val="1"/>
      <w:numFmt w:val="bullet"/>
      <w:lvlText w:val="∙"/>
      <w:lvlJc w:val="left"/>
      <w:pPr>
        <w:tabs>
          <w:tab w:val="num" w:pos="5040"/>
        </w:tabs>
        <w:ind w:left="5040" w:hanging="360"/>
      </w:pPr>
      <w:rPr>
        <w:rFonts w:ascii="Arial" w:hAnsi="Arial" w:cs="Times New Roman" w:hint="default"/>
      </w:rPr>
    </w:lvl>
    <w:lvl w:ilvl="7" w:tplc="0B6A6310">
      <w:start w:val="1"/>
      <w:numFmt w:val="bullet"/>
      <w:lvlText w:val="∙"/>
      <w:lvlJc w:val="left"/>
      <w:pPr>
        <w:tabs>
          <w:tab w:val="num" w:pos="5760"/>
        </w:tabs>
        <w:ind w:left="5760" w:hanging="360"/>
      </w:pPr>
      <w:rPr>
        <w:rFonts w:ascii="Arial" w:hAnsi="Arial" w:cs="Times New Roman" w:hint="default"/>
      </w:rPr>
    </w:lvl>
    <w:lvl w:ilvl="8" w:tplc="C5389096">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52D1401"/>
    <w:multiLevelType w:val="hybridMultilevel"/>
    <w:tmpl w:val="0EF4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3A95"/>
    <w:multiLevelType w:val="hybridMultilevel"/>
    <w:tmpl w:val="33F00B0E"/>
    <w:lvl w:ilvl="0" w:tplc="DD7A0C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AE15BF7"/>
    <w:multiLevelType w:val="hybridMultilevel"/>
    <w:tmpl w:val="2A6A7B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81AFE"/>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234356"/>
    <w:multiLevelType w:val="multilevel"/>
    <w:tmpl w:val="0A3864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B5306"/>
    <w:multiLevelType w:val="multilevel"/>
    <w:tmpl w:val="94947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8C1513"/>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679"/>
        </w:tabs>
        <w:ind w:left="67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AA40528"/>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B3011DC"/>
    <w:multiLevelType w:val="hybridMultilevel"/>
    <w:tmpl w:val="CEC015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4C761B2"/>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39F35373"/>
    <w:multiLevelType w:val="multilevel"/>
    <w:tmpl w:val="56488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4A5129"/>
    <w:multiLevelType w:val="multilevel"/>
    <w:tmpl w:val="B9EC3982"/>
    <w:lvl w:ilvl="0">
      <w:start w:val="1"/>
      <w:numFmt w:val="upperRoman"/>
      <w:lvlText w:val="РАЗДЕЛ %1."/>
      <w:lvlJc w:val="left"/>
      <w:pPr>
        <w:tabs>
          <w:tab w:val="num" w:pos="3687"/>
        </w:tabs>
        <w:ind w:left="3687"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pStyle w:val="Point3"/>
      <w:lvlText w:val="Статья %3."/>
      <w:lvlJc w:val="left"/>
      <w:pPr>
        <w:tabs>
          <w:tab w:val="num" w:pos="1844"/>
        </w:tabs>
        <w:ind w:left="1844" w:hanging="1418"/>
      </w:pPr>
      <w:rPr>
        <w:rFonts w:hint="default"/>
        <w:sz w:val="24"/>
      </w:rPr>
    </w:lvl>
    <w:lvl w:ilvl="3">
      <w:start w:val="1"/>
      <w:numFmt w:val="decimal"/>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20" w15:restartNumberingAfterBreak="0">
    <w:nsid w:val="3D9E2939"/>
    <w:multiLevelType w:val="multilevel"/>
    <w:tmpl w:val="0419001F"/>
    <w:lvl w:ilvl="0">
      <w:start w:val="1"/>
      <w:numFmt w:val="decimal"/>
      <w:lvlText w:val="%1."/>
      <w:lvlJc w:val="left"/>
      <w:pPr>
        <w:ind w:left="262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2E72F5"/>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40CF138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3A5BCF"/>
    <w:multiLevelType w:val="multilevel"/>
    <w:tmpl w:val="A7AAC0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E61569"/>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285732"/>
    <w:multiLevelType w:val="hybridMultilevel"/>
    <w:tmpl w:val="1102E37E"/>
    <w:lvl w:ilvl="0" w:tplc="7DFA6B5C">
      <w:numFmt w:val="bullet"/>
      <w:lvlText w:val="-"/>
      <w:lvlJc w:val="left"/>
      <w:pPr>
        <w:ind w:left="1128" w:hanging="360"/>
      </w:pPr>
      <w:rPr>
        <w:rFonts w:ascii="Arial" w:eastAsia="Arial" w:hAnsi="Arial" w:cs="Aria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6" w15:restartNumberingAfterBreak="0">
    <w:nsid w:val="4BF823D4"/>
    <w:multiLevelType w:val="hybridMultilevel"/>
    <w:tmpl w:val="74380A42"/>
    <w:lvl w:ilvl="0" w:tplc="C5EC9E42">
      <w:start w:val="1"/>
      <w:numFmt w:val="decimal"/>
      <w:lvlText w:val="%1."/>
      <w:lvlJc w:val="left"/>
      <w:pPr>
        <w:tabs>
          <w:tab w:val="num" w:pos="720"/>
        </w:tabs>
        <w:ind w:left="720" w:hanging="360"/>
      </w:pPr>
    </w:lvl>
    <w:lvl w:ilvl="1" w:tplc="CCF69FC8" w:tentative="1">
      <w:start w:val="1"/>
      <w:numFmt w:val="decimal"/>
      <w:lvlText w:val="%2."/>
      <w:lvlJc w:val="left"/>
      <w:pPr>
        <w:tabs>
          <w:tab w:val="num" w:pos="1440"/>
        </w:tabs>
        <w:ind w:left="1440" w:hanging="360"/>
      </w:pPr>
    </w:lvl>
    <w:lvl w:ilvl="2" w:tplc="4D284C2C" w:tentative="1">
      <w:start w:val="1"/>
      <w:numFmt w:val="decimal"/>
      <w:lvlText w:val="%3."/>
      <w:lvlJc w:val="left"/>
      <w:pPr>
        <w:tabs>
          <w:tab w:val="num" w:pos="2160"/>
        </w:tabs>
        <w:ind w:left="2160" w:hanging="360"/>
      </w:pPr>
    </w:lvl>
    <w:lvl w:ilvl="3" w:tplc="ADB6D5C6" w:tentative="1">
      <w:start w:val="1"/>
      <w:numFmt w:val="decimal"/>
      <w:lvlText w:val="%4."/>
      <w:lvlJc w:val="left"/>
      <w:pPr>
        <w:tabs>
          <w:tab w:val="num" w:pos="2880"/>
        </w:tabs>
        <w:ind w:left="2880" w:hanging="360"/>
      </w:pPr>
    </w:lvl>
    <w:lvl w:ilvl="4" w:tplc="C01C655A" w:tentative="1">
      <w:start w:val="1"/>
      <w:numFmt w:val="decimal"/>
      <w:lvlText w:val="%5."/>
      <w:lvlJc w:val="left"/>
      <w:pPr>
        <w:tabs>
          <w:tab w:val="num" w:pos="3600"/>
        </w:tabs>
        <w:ind w:left="3600" w:hanging="360"/>
      </w:pPr>
    </w:lvl>
    <w:lvl w:ilvl="5" w:tplc="AB0C7BE0" w:tentative="1">
      <w:start w:val="1"/>
      <w:numFmt w:val="decimal"/>
      <w:lvlText w:val="%6."/>
      <w:lvlJc w:val="left"/>
      <w:pPr>
        <w:tabs>
          <w:tab w:val="num" w:pos="4320"/>
        </w:tabs>
        <w:ind w:left="4320" w:hanging="360"/>
      </w:pPr>
    </w:lvl>
    <w:lvl w:ilvl="6" w:tplc="CCE63ACE" w:tentative="1">
      <w:start w:val="1"/>
      <w:numFmt w:val="decimal"/>
      <w:lvlText w:val="%7."/>
      <w:lvlJc w:val="left"/>
      <w:pPr>
        <w:tabs>
          <w:tab w:val="num" w:pos="5040"/>
        </w:tabs>
        <w:ind w:left="5040" w:hanging="360"/>
      </w:pPr>
    </w:lvl>
    <w:lvl w:ilvl="7" w:tplc="4BF0A13E" w:tentative="1">
      <w:start w:val="1"/>
      <w:numFmt w:val="decimal"/>
      <w:lvlText w:val="%8."/>
      <w:lvlJc w:val="left"/>
      <w:pPr>
        <w:tabs>
          <w:tab w:val="num" w:pos="5760"/>
        </w:tabs>
        <w:ind w:left="5760" w:hanging="360"/>
      </w:pPr>
    </w:lvl>
    <w:lvl w:ilvl="8" w:tplc="5C326850" w:tentative="1">
      <w:start w:val="1"/>
      <w:numFmt w:val="decimal"/>
      <w:lvlText w:val="%9."/>
      <w:lvlJc w:val="left"/>
      <w:pPr>
        <w:tabs>
          <w:tab w:val="num" w:pos="6480"/>
        </w:tabs>
        <w:ind w:left="6480" w:hanging="360"/>
      </w:pPr>
    </w:lvl>
  </w:abstractNum>
  <w:abstractNum w:abstractNumId="27" w15:restartNumberingAfterBreak="0">
    <w:nsid w:val="4C67458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759"/>
        </w:tabs>
        <w:ind w:left="175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4D376980"/>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51BA0694"/>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A269EE"/>
    <w:multiLevelType w:val="multilevel"/>
    <w:tmpl w:val="451E0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511C47"/>
    <w:multiLevelType w:val="hybridMultilevel"/>
    <w:tmpl w:val="CD96B364"/>
    <w:lvl w:ilvl="0" w:tplc="7BA02A36">
      <w:numFmt w:val="bullet"/>
      <w:lvlText w:val="-"/>
      <w:lvlJc w:val="left"/>
      <w:pPr>
        <w:ind w:left="1140" w:hanging="360"/>
      </w:pPr>
      <w:rPr>
        <w:rFonts w:ascii="Arial" w:eastAsia="Times New Roman" w:hAnsi="Arial" w:cs="Aria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32" w15:restartNumberingAfterBreak="0">
    <w:nsid w:val="5533593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7915F2"/>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C950A84"/>
    <w:multiLevelType w:val="multilevel"/>
    <w:tmpl w:val="3E0CD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D15D32"/>
    <w:multiLevelType w:val="hybridMultilevel"/>
    <w:tmpl w:val="52C814AC"/>
    <w:lvl w:ilvl="0" w:tplc="9F9A7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98843B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7"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lvlRestart w:val="0"/>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E6140AD"/>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15:restartNumberingAfterBreak="0">
    <w:nsid w:val="70204992"/>
    <w:multiLevelType w:val="hybridMultilevel"/>
    <w:tmpl w:val="47AC057C"/>
    <w:lvl w:ilvl="0" w:tplc="D512A196">
      <w:start w:val="1"/>
      <w:numFmt w:val="decimal"/>
      <w:lvlText w:val="%1."/>
      <w:lvlJc w:val="left"/>
      <w:pPr>
        <w:tabs>
          <w:tab w:val="num" w:pos="720"/>
        </w:tabs>
        <w:ind w:left="720" w:hanging="360"/>
      </w:pPr>
    </w:lvl>
    <w:lvl w:ilvl="1" w:tplc="7CCE6EEA" w:tentative="1">
      <w:start w:val="1"/>
      <w:numFmt w:val="decimal"/>
      <w:lvlText w:val="%2."/>
      <w:lvlJc w:val="left"/>
      <w:pPr>
        <w:tabs>
          <w:tab w:val="num" w:pos="1440"/>
        </w:tabs>
        <w:ind w:left="1440" w:hanging="360"/>
      </w:pPr>
    </w:lvl>
    <w:lvl w:ilvl="2" w:tplc="A5FC64F4" w:tentative="1">
      <w:start w:val="1"/>
      <w:numFmt w:val="decimal"/>
      <w:lvlText w:val="%3."/>
      <w:lvlJc w:val="left"/>
      <w:pPr>
        <w:tabs>
          <w:tab w:val="num" w:pos="2160"/>
        </w:tabs>
        <w:ind w:left="2160" w:hanging="360"/>
      </w:pPr>
    </w:lvl>
    <w:lvl w:ilvl="3" w:tplc="78BEAA34" w:tentative="1">
      <w:start w:val="1"/>
      <w:numFmt w:val="decimal"/>
      <w:lvlText w:val="%4."/>
      <w:lvlJc w:val="left"/>
      <w:pPr>
        <w:tabs>
          <w:tab w:val="num" w:pos="2880"/>
        </w:tabs>
        <w:ind w:left="2880" w:hanging="360"/>
      </w:pPr>
    </w:lvl>
    <w:lvl w:ilvl="4" w:tplc="161A4CFE" w:tentative="1">
      <w:start w:val="1"/>
      <w:numFmt w:val="decimal"/>
      <w:lvlText w:val="%5."/>
      <w:lvlJc w:val="left"/>
      <w:pPr>
        <w:tabs>
          <w:tab w:val="num" w:pos="3600"/>
        </w:tabs>
        <w:ind w:left="3600" w:hanging="360"/>
      </w:pPr>
    </w:lvl>
    <w:lvl w:ilvl="5" w:tplc="2AAA42FC" w:tentative="1">
      <w:start w:val="1"/>
      <w:numFmt w:val="decimal"/>
      <w:lvlText w:val="%6."/>
      <w:lvlJc w:val="left"/>
      <w:pPr>
        <w:tabs>
          <w:tab w:val="num" w:pos="4320"/>
        </w:tabs>
        <w:ind w:left="4320" w:hanging="360"/>
      </w:pPr>
    </w:lvl>
    <w:lvl w:ilvl="6" w:tplc="1C2C1DD4" w:tentative="1">
      <w:start w:val="1"/>
      <w:numFmt w:val="decimal"/>
      <w:lvlText w:val="%7."/>
      <w:lvlJc w:val="left"/>
      <w:pPr>
        <w:tabs>
          <w:tab w:val="num" w:pos="5040"/>
        </w:tabs>
        <w:ind w:left="5040" w:hanging="360"/>
      </w:pPr>
    </w:lvl>
    <w:lvl w:ilvl="7" w:tplc="9328EFB4" w:tentative="1">
      <w:start w:val="1"/>
      <w:numFmt w:val="decimal"/>
      <w:lvlText w:val="%8."/>
      <w:lvlJc w:val="left"/>
      <w:pPr>
        <w:tabs>
          <w:tab w:val="num" w:pos="5760"/>
        </w:tabs>
        <w:ind w:left="5760" w:hanging="360"/>
      </w:pPr>
    </w:lvl>
    <w:lvl w:ilvl="8" w:tplc="537AC0B0" w:tentative="1">
      <w:start w:val="1"/>
      <w:numFmt w:val="decimal"/>
      <w:lvlText w:val="%9."/>
      <w:lvlJc w:val="left"/>
      <w:pPr>
        <w:tabs>
          <w:tab w:val="num" w:pos="6480"/>
        </w:tabs>
        <w:ind w:left="6480" w:hanging="360"/>
      </w:pPr>
    </w:lvl>
  </w:abstractNum>
  <w:abstractNum w:abstractNumId="40" w15:restartNumberingAfterBreak="0">
    <w:nsid w:val="752B5396"/>
    <w:multiLevelType w:val="hybridMultilevel"/>
    <w:tmpl w:val="DDEC44CE"/>
    <w:lvl w:ilvl="0" w:tplc="8D4C1674">
      <w:start w:val="1"/>
      <w:numFmt w:val="bullet"/>
      <w:lvlText w:val=""/>
      <w:lvlJc w:val="left"/>
      <w:pPr>
        <w:tabs>
          <w:tab w:val="num" w:pos="2930"/>
        </w:tabs>
        <w:ind w:left="2930" w:hanging="360"/>
      </w:pPr>
      <w:rPr>
        <w:rFonts w:ascii="Symbol" w:hAnsi="Symbol" w:hint="default"/>
      </w:rPr>
    </w:lvl>
    <w:lvl w:ilvl="1" w:tplc="8D4C167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34"/>
  </w:num>
  <w:num w:numId="3">
    <w:abstractNumId w:val="30"/>
  </w:num>
  <w:num w:numId="4">
    <w:abstractNumId w:val="18"/>
  </w:num>
  <w:num w:numId="5">
    <w:abstractNumId w:val="13"/>
  </w:num>
  <w:num w:numId="6">
    <w:abstractNumId w:val="25"/>
  </w:num>
  <w:num w:numId="7">
    <w:abstractNumId w:val="20"/>
  </w:num>
  <w:num w:numId="8">
    <w:abstractNumId w:val="31"/>
  </w:num>
  <w:num w:numId="9">
    <w:abstractNumId w:val="7"/>
  </w:num>
  <w:num w:numId="10">
    <w:abstractNumId w:val="37"/>
  </w:num>
  <w:num w:numId="11">
    <w:abstractNumId w:val="15"/>
  </w:num>
  <w:num w:numId="12">
    <w:abstractNumId w:val="0"/>
  </w:num>
  <w:num w:numId="13">
    <w:abstractNumId w:val="19"/>
  </w:num>
  <w:num w:numId="14">
    <w:abstractNumId w:val="9"/>
  </w:num>
  <w:num w:numId="15">
    <w:abstractNumId w:val="40"/>
  </w:num>
  <w:num w:numId="16">
    <w:abstractNumId w:val="27"/>
  </w:num>
  <w:num w:numId="17">
    <w:abstractNumId w:val="33"/>
  </w:num>
  <w:num w:numId="18">
    <w:abstractNumId w:val="24"/>
  </w:num>
  <w:num w:numId="19">
    <w:abstractNumId w:val="22"/>
  </w:num>
  <w:num w:numId="20">
    <w:abstractNumId w:val="32"/>
  </w:num>
  <w:num w:numId="21">
    <w:abstractNumId w:val="5"/>
  </w:num>
  <w:num w:numId="22">
    <w:abstractNumId w:val="29"/>
  </w:num>
  <w:num w:numId="23">
    <w:abstractNumId w:val="11"/>
  </w:num>
  <w:num w:numId="24">
    <w:abstractNumId w:val="14"/>
  </w:num>
  <w:num w:numId="25">
    <w:abstractNumId w:val="38"/>
  </w:num>
  <w:num w:numId="26">
    <w:abstractNumId w:val="2"/>
  </w:num>
  <w:num w:numId="27">
    <w:abstractNumId w:val="1"/>
  </w:num>
  <w:num w:numId="28">
    <w:abstractNumId w:val="17"/>
  </w:num>
  <w:num w:numId="29">
    <w:abstractNumId w:val="23"/>
  </w:num>
  <w:num w:numId="30">
    <w:abstractNumId w:val="16"/>
  </w:num>
  <w:num w:numId="31">
    <w:abstractNumId w:val="28"/>
  </w:num>
  <w:num w:numId="32">
    <w:abstractNumId w:val="35"/>
  </w:num>
  <w:num w:numId="33">
    <w:abstractNumId w:val="39"/>
  </w:num>
  <w:num w:numId="34">
    <w:abstractNumId w:val="26"/>
  </w:num>
  <w:num w:numId="35">
    <w:abstractNumId w:val="4"/>
  </w:num>
  <w:num w:numId="36">
    <w:abstractNumId w:val="36"/>
  </w:num>
  <w:num w:numId="37">
    <w:abstractNumId w:val="8"/>
  </w:num>
  <w:num w:numId="38">
    <w:abstractNumId w:val="21"/>
  </w:num>
  <w:num w:numId="39">
    <w:abstractNumId w:val="12"/>
  </w:num>
  <w:num w:numId="40">
    <w:abstractNumId w:val="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44"/>
    <w:rsid w:val="000007A7"/>
    <w:rsid w:val="000010FE"/>
    <w:rsid w:val="000039E3"/>
    <w:rsid w:val="00006086"/>
    <w:rsid w:val="00007599"/>
    <w:rsid w:val="000118FE"/>
    <w:rsid w:val="00013D76"/>
    <w:rsid w:val="00022020"/>
    <w:rsid w:val="000244AC"/>
    <w:rsid w:val="00024F42"/>
    <w:rsid w:val="000257E7"/>
    <w:rsid w:val="000338FF"/>
    <w:rsid w:val="00043EF7"/>
    <w:rsid w:val="000465FB"/>
    <w:rsid w:val="00047FEC"/>
    <w:rsid w:val="000523B6"/>
    <w:rsid w:val="00054E85"/>
    <w:rsid w:val="00060EE1"/>
    <w:rsid w:val="000621E8"/>
    <w:rsid w:val="0006402B"/>
    <w:rsid w:val="00072543"/>
    <w:rsid w:val="00072BDF"/>
    <w:rsid w:val="0007420C"/>
    <w:rsid w:val="00075841"/>
    <w:rsid w:val="00076E43"/>
    <w:rsid w:val="00081D69"/>
    <w:rsid w:val="00087FFB"/>
    <w:rsid w:val="00091586"/>
    <w:rsid w:val="00093263"/>
    <w:rsid w:val="00093436"/>
    <w:rsid w:val="00094ABB"/>
    <w:rsid w:val="000A2E9F"/>
    <w:rsid w:val="000A4D56"/>
    <w:rsid w:val="000B0E66"/>
    <w:rsid w:val="000B1165"/>
    <w:rsid w:val="000B1BB8"/>
    <w:rsid w:val="000B5373"/>
    <w:rsid w:val="000C0DBD"/>
    <w:rsid w:val="000C1E43"/>
    <w:rsid w:val="000C2669"/>
    <w:rsid w:val="000C2B99"/>
    <w:rsid w:val="000C7B91"/>
    <w:rsid w:val="000D0C4B"/>
    <w:rsid w:val="000D6CFA"/>
    <w:rsid w:val="000E0A55"/>
    <w:rsid w:val="000E18DF"/>
    <w:rsid w:val="000F120D"/>
    <w:rsid w:val="000F7D26"/>
    <w:rsid w:val="00114728"/>
    <w:rsid w:val="00116B9A"/>
    <w:rsid w:val="00123D72"/>
    <w:rsid w:val="00124032"/>
    <w:rsid w:val="00130437"/>
    <w:rsid w:val="001412BB"/>
    <w:rsid w:val="00141D9A"/>
    <w:rsid w:val="00152015"/>
    <w:rsid w:val="00155CE2"/>
    <w:rsid w:val="00157EE3"/>
    <w:rsid w:val="00162AD6"/>
    <w:rsid w:val="0016318B"/>
    <w:rsid w:val="001643CD"/>
    <w:rsid w:val="001644B6"/>
    <w:rsid w:val="001738CD"/>
    <w:rsid w:val="00183ECC"/>
    <w:rsid w:val="0019075C"/>
    <w:rsid w:val="0019335A"/>
    <w:rsid w:val="001948E9"/>
    <w:rsid w:val="00195CE7"/>
    <w:rsid w:val="001B0C1A"/>
    <w:rsid w:val="001B2BCB"/>
    <w:rsid w:val="001B4CD5"/>
    <w:rsid w:val="001B7493"/>
    <w:rsid w:val="001C78D4"/>
    <w:rsid w:val="001D7ADB"/>
    <w:rsid w:val="001E3C6D"/>
    <w:rsid w:val="001E4FE4"/>
    <w:rsid w:val="001E5C00"/>
    <w:rsid w:val="001E64F1"/>
    <w:rsid w:val="001F036F"/>
    <w:rsid w:val="001F51FE"/>
    <w:rsid w:val="00202B6C"/>
    <w:rsid w:val="0020592B"/>
    <w:rsid w:val="00213B26"/>
    <w:rsid w:val="00214A7E"/>
    <w:rsid w:val="00215FA5"/>
    <w:rsid w:val="002205F8"/>
    <w:rsid w:val="00222643"/>
    <w:rsid w:val="00222DC3"/>
    <w:rsid w:val="0022437A"/>
    <w:rsid w:val="0022508B"/>
    <w:rsid w:val="002266FC"/>
    <w:rsid w:val="002348EC"/>
    <w:rsid w:val="00250B10"/>
    <w:rsid w:val="00256267"/>
    <w:rsid w:val="00262E48"/>
    <w:rsid w:val="00263563"/>
    <w:rsid w:val="0028060D"/>
    <w:rsid w:val="00286D73"/>
    <w:rsid w:val="00287376"/>
    <w:rsid w:val="00287DD4"/>
    <w:rsid w:val="002976E6"/>
    <w:rsid w:val="002A572B"/>
    <w:rsid w:val="002B232C"/>
    <w:rsid w:val="002B2487"/>
    <w:rsid w:val="002B28B7"/>
    <w:rsid w:val="002B7532"/>
    <w:rsid w:val="002C202E"/>
    <w:rsid w:val="002C3B3C"/>
    <w:rsid w:val="002C62A7"/>
    <w:rsid w:val="002C7FD9"/>
    <w:rsid w:val="002D796B"/>
    <w:rsid w:val="002E337B"/>
    <w:rsid w:val="002F1A8C"/>
    <w:rsid w:val="002F3165"/>
    <w:rsid w:val="002F40F8"/>
    <w:rsid w:val="002F4723"/>
    <w:rsid w:val="00304B11"/>
    <w:rsid w:val="00311F49"/>
    <w:rsid w:val="003208B6"/>
    <w:rsid w:val="0032524D"/>
    <w:rsid w:val="00337A0F"/>
    <w:rsid w:val="00350C4F"/>
    <w:rsid w:val="00352267"/>
    <w:rsid w:val="00352E25"/>
    <w:rsid w:val="00355F4C"/>
    <w:rsid w:val="003560D3"/>
    <w:rsid w:val="003568DC"/>
    <w:rsid w:val="0036730A"/>
    <w:rsid w:val="00371FD4"/>
    <w:rsid w:val="00372C07"/>
    <w:rsid w:val="00373543"/>
    <w:rsid w:val="00373F4C"/>
    <w:rsid w:val="003777F0"/>
    <w:rsid w:val="0038574B"/>
    <w:rsid w:val="0038575B"/>
    <w:rsid w:val="003947DE"/>
    <w:rsid w:val="003A5E9D"/>
    <w:rsid w:val="003B1566"/>
    <w:rsid w:val="003B7012"/>
    <w:rsid w:val="003C0019"/>
    <w:rsid w:val="003C0E13"/>
    <w:rsid w:val="003C4E83"/>
    <w:rsid w:val="003C7599"/>
    <w:rsid w:val="003E03D4"/>
    <w:rsid w:val="003E04F9"/>
    <w:rsid w:val="003E0A84"/>
    <w:rsid w:val="003E1219"/>
    <w:rsid w:val="003E3281"/>
    <w:rsid w:val="003E34B3"/>
    <w:rsid w:val="003E681D"/>
    <w:rsid w:val="003F4D4F"/>
    <w:rsid w:val="003F7476"/>
    <w:rsid w:val="0040097E"/>
    <w:rsid w:val="00403032"/>
    <w:rsid w:val="0040488A"/>
    <w:rsid w:val="00412D00"/>
    <w:rsid w:val="0041567E"/>
    <w:rsid w:val="00416FC4"/>
    <w:rsid w:val="004226DD"/>
    <w:rsid w:val="004247A0"/>
    <w:rsid w:val="0042590D"/>
    <w:rsid w:val="00440BF4"/>
    <w:rsid w:val="004418C3"/>
    <w:rsid w:val="00441D9A"/>
    <w:rsid w:val="004449F5"/>
    <w:rsid w:val="00444C88"/>
    <w:rsid w:val="0045028A"/>
    <w:rsid w:val="0045076A"/>
    <w:rsid w:val="00453810"/>
    <w:rsid w:val="0046118E"/>
    <w:rsid w:val="0046749D"/>
    <w:rsid w:val="004719A9"/>
    <w:rsid w:val="00484CFB"/>
    <w:rsid w:val="0048596C"/>
    <w:rsid w:val="00496FA6"/>
    <w:rsid w:val="004976A3"/>
    <w:rsid w:val="00497CF4"/>
    <w:rsid w:val="004A0AD8"/>
    <w:rsid w:val="004A3DE7"/>
    <w:rsid w:val="004A5084"/>
    <w:rsid w:val="004A75D1"/>
    <w:rsid w:val="004B7613"/>
    <w:rsid w:val="004C0C11"/>
    <w:rsid w:val="004D37BC"/>
    <w:rsid w:val="004E45E3"/>
    <w:rsid w:val="004E5044"/>
    <w:rsid w:val="004E6786"/>
    <w:rsid w:val="004F1C01"/>
    <w:rsid w:val="0050328F"/>
    <w:rsid w:val="00505EB7"/>
    <w:rsid w:val="005124C2"/>
    <w:rsid w:val="005124C5"/>
    <w:rsid w:val="00512AA2"/>
    <w:rsid w:val="00526ADF"/>
    <w:rsid w:val="00527DEB"/>
    <w:rsid w:val="00535020"/>
    <w:rsid w:val="0053744C"/>
    <w:rsid w:val="00545955"/>
    <w:rsid w:val="00545C9A"/>
    <w:rsid w:val="00546223"/>
    <w:rsid w:val="00547B16"/>
    <w:rsid w:val="00564478"/>
    <w:rsid w:val="0057170D"/>
    <w:rsid w:val="00571C23"/>
    <w:rsid w:val="00572C52"/>
    <w:rsid w:val="00573F1F"/>
    <w:rsid w:val="00574EB8"/>
    <w:rsid w:val="00576E8A"/>
    <w:rsid w:val="0057738A"/>
    <w:rsid w:val="005777A4"/>
    <w:rsid w:val="0058512B"/>
    <w:rsid w:val="005900DB"/>
    <w:rsid w:val="005949B2"/>
    <w:rsid w:val="005A32B2"/>
    <w:rsid w:val="005A443C"/>
    <w:rsid w:val="005B2165"/>
    <w:rsid w:val="005B6044"/>
    <w:rsid w:val="005D21D0"/>
    <w:rsid w:val="005D2274"/>
    <w:rsid w:val="005D6946"/>
    <w:rsid w:val="005D7DA5"/>
    <w:rsid w:val="005E695F"/>
    <w:rsid w:val="005F326E"/>
    <w:rsid w:val="005F73AC"/>
    <w:rsid w:val="0060485C"/>
    <w:rsid w:val="00604F25"/>
    <w:rsid w:val="00607A4D"/>
    <w:rsid w:val="00610B2E"/>
    <w:rsid w:val="00616455"/>
    <w:rsid w:val="00622A80"/>
    <w:rsid w:val="00630839"/>
    <w:rsid w:val="00634C9A"/>
    <w:rsid w:val="00636718"/>
    <w:rsid w:val="006448F0"/>
    <w:rsid w:val="00655F93"/>
    <w:rsid w:val="00656670"/>
    <w:rsid w:val="00656EF5"/>
    <w:rsid w:val="00660B8C"/>
    <w:rsid w:val="006659D9"/>
    <w:rsid w:val="00665B12"/>
    <w:rsid w:val="006675BC"/>
    <w:rsid w:val="00675B89"/>
    <w:rsid w:val="00681E1E"/>
    <w:rsid w:val="0068432B"/>
    <w:rsid w:val="00690791"/>
    <w:rsid w:val="006A16F0"/>
    <w:rsid w:val="006A1FD3"/>
    <w:rsid w:val="006A3245"/>
    <w:rsid w:val="006A3548"/>
    <w:rsid w:val="006A4738"/>
    <w:rsid w:val="006B271A"/>
    <w:rsid w:val="006B5A92"/>
    <w:rsid w:val="006C24E4"/>
    <w:rsid w:val="006D0F35"/>
    <w:rsid w:val="006D3F35"/>
    <w:rsid w:val="006D6414"/>
    <w:rsid w:val="006D7DEF"/>
    <w:rsid w:val="006E104E"/>
    <w:rsid w:val="006E6D10"/>
    <w:rsid w:val="006F1348"/>
    <w:rsid w:val="006F74AF"/>
    <w:rsid w:val="00702BAF"/>
    <w:rsid w:val="0070534A"/>
    <w:rsid w:val="007054F0"/>
    <w:rsid w:val="0071051A"/>
    <w:rsid w:val="00717175"/>
    <w:rsid w:val="00724BE8"/>
    <w:rsid w:val="007444B9"/>
    <w:rsid w:val="00745CCC"/>
    <w:rsid w:val="00750E12"/>
    <w:rsid w:val="00762625"/>
    <w:rsid w:val="00763444"/>
    <w:rsid w:val="007714E4"/>
    <w:rsid w:val="00773937"/>
    <w:rsid w:val="00773AF4"/>
    <w:rsid w:val="00777748"/>
    <w:rsid w:val="00795A9D"/>
    <w:rsid w:val="007A2B3E"/>
    <w:rsid w:val="007A57EC"/>
    <w:rsid w:val="007B38B6"/>
    <w:rsid w:val="007B7527"/>
    <w:rsid w:val="007C06AC"/>
    <w:rsid w:val="007C1584"/>
    <w:rsid w:val="007C359A"/>
    <w:rsid w:val="007D3245"/>
    <w:rsid w:val="007D6578"/>
    <w:rsid w:val="007D7C74"/>
    <w:rsid w:val="007E09E1"/>
    <w:rsid w:val="007E0B25"/>
    <w:rsid w:val="007E5F25"/>
    <w:rsid w:val="007F0442"/>
    <w:rsid w:val="007F1A84"/>
    <w:rsid w:val="007F3C2E"/>
    <w:rsid w:val="007F4B3E"/>
    <w:rsid w:val="007F5BFE"/>
    <w:rsid w:val="007F6346"/>
    <w:rsid w:val="0080139F"/>
    <w:rsid w:val="00806D12"/>
    <w:rsid w:val="0081475C"/>
    <w:rsid w:val="008203E9"/>
    <w:rsid w:val="00821CC9"/>
    <w:rsid w:val="0082372E"/>
    <w:rsid w:val="008240D9"/>
    <w:rsid w:val="00825335"/>
    <w:rsid w:val="00826F5A"/>
    <w:rsid w:val="00830702"/>
    <w:rsid w:val="00830DE0"/>
    <w:rsid w:val="00833863"/>
    <w:rsid w:val="00833F48"/>
    <w:rsid w:val="00834951"/>
    <w:rsid w:val="00834B3C"/>
    <w:rsid w:val="0083686E"/>
    <w:rsid w:val="00837D03"/>
    <w:rsid w:val="00844867"/>
    <w:rsid w:val="008450C8"/>
    <w:rsid w:val="00845131"/>
    <w:rsid w:val="0084542E"/>
    <w:rsid w:val="008463D9"/>
    <w:rsid w:val="00852D7B"/>
    <w:rsid w:val="00853855"/>
    <w:rsid w:val="00853DB1"/>
    <w:rsid w:val="00861ED6"/>
    <w:rsid w:val="0086229F"/>
    <w:rsid w:val="00862D39"/>
    <w:rsid w:val="00883B2C"/>
    <w:rsid w:val="00884303"/>
    <w:rsid w:val="0089033F"/>
    <w:rsid w:val="00897C19"/>
    <w:rsid w:val="008A30E3"/>
    <w:rsid w:val="008A4C09"/>
    <w:rsid w:val="008A543A"/>
    <w:rsid w:val="008B50EB"/>
    <w:rsid w:val="008B5BB8"/>
    <w:rsid w:val="008B6FB4"/>
    <w:rsid w:val="008B7A80"/>
    <w:rsid w:val="008C2017"/>
    <w:rsid w:val="008C3A44"/>
    <w:rsid w:val="008C51AC"/>
    <w:rsid w:val="008E0051"/>
    <w:rsid w:val="008E2CB5"/>
    <w:rsid w:val="008F3681"/>
    <w:rsid w:val="009004DB"/>
    <w:rsid w:val="009027BF"/>
    <w:rsid w:val="00911EFE"/>
    <w:rsid w:val="00912138"/>
    <w:rsid w:val="0091666B"/>
    <w:rsid w:val="00925515"/>
    <w:rsid w:val="009273B7"/>
    <w:rsid w:val="0093024C"/>
    <w:rsid w:val="00934A68"/>
    <w:rsid w:val="00947089"/>
    <w:rsid w:val="0095795A"/>
    <w:rsid w:val="00977BAD"/>
    <w:rsid w:val="00990210"/>
    <w:rsid w:val="009A376A"/>
    <w:rsid w:val="009A7DEF"/>
    <w:rsid w:val="009B0396"/>
    <w:rsid w:val="009B42AD"/>
    <w:rsid w:val="009C3233"/>
    <w:rsid w:val="009C32F0"/>
    <w:rsid w:val="009C3EE5"/>
    <w:rsid w:val="009C63FB"/>
    <w:rsid w:val="009D4905"/>
    <w:rsid w:val="009E1EC8"/>
    <w:rsid w:val="009E7283"/>
    <w:rsid w:val="00A0561D"/>
    <w:rsid w:val="00A062C8"/>
    <w:rsid w:val="00A12B0C"/>
    <w:rsid w:val="00A13A5E"/>
    <w:rsid w:val="00A20C42"/>
    <w:rsid w:val="00A3061C"/>
    <w:rsid w:val="00A33295"/>
    <w:rsid w:val="00A355FA"/>
    <w:rsid w:val="00A363B9"/>
    <w:rsid w:val="00A47847"/>
    <w:rsid w:val="00A51DE2"/>
    <w:rsid w:val="00A542C2"/>
    <w:rsid w:val="00A60599"/>
    <w:rsid w:val="00A60C86"/>
    <w:rsid w:val="00A61752"/>
    <w:rsid w:val="00A629F0"/>
    <w:rsid w:val="00A62FBB"/>
    <w:rsid w:val="00A6316D"/>
    <w:rsid w:val="00A65EDC"/>
    <w:rsid w:val="00A71DC2"/>
    <w:rsid w:val="00A71FB8"/>
    <w:rsid w:val="00A735FE"/>
    <w:rsid w:val="00A74F88"/>
    <w:rsid w:val="00A75BDF"/>
    <w:rsid w:val="00A7715E"/>
    <w:rsid w:val="00A81209"/>
    <w:rsid w:val="00A84A1E"/>
    <w:rsid w:val="00A86086"/>
    <w:rsid w:val="00A92C94"/>
    <w:rsid w:val="00A92E85"/>
    <w:rsid w:val="00A96BB6"/>
    <w:rsid w:val="00A97CE0"/>
    <w:rsid w:val="00AA1874"/>
    <w:rsid w:val="00AA7475"/>
    <w:rsid w:val="00AB0D08"/>
    <w:rsid w:val="00AB1B5F"/>
    <w:rsid w:val="00AB4CE5"/>
    <w:rsid w:val="00AB6871"/>
    <w:rsid w:val="00AB6C6C"/>
    <w:rsid w:val="00AB7C4A"/>
    <w:rsid w:val="00AC0AF1"/>
    <w:rsid w:val="00AC2E86"/>
    <w:rsid w:val="00AE13FE"/>
    <w:rsid w:val="00AE40B7"/>
    <w:rsid w:val="00AF290F"/>
    <w:rsid w:val="00AF2EC7"/>
    <w:rsid w:val="00AF36FD"/>
    <w:rsid w:val="00AF714E"/>
    <w:rsid w:val="00B145E0"/>
    <w:rsid w:val="00B15553"/>
    <w:rsid w:val="00B16299"/>
    <w:rsid w:val="00B24791"/>
    <w:rsid w:val="00B272AB"/>
    <w:rsid w:val="00B335D5"/>
    <w:rsid w:val="00B339B4"/>
    <w:rsid w:val="00B35BED"/>
    <w:rsid w:val="00B37AAD"/>
    <w:rsid w:val="00B4041D"/>
    <w:rsid w:val="00B55106"/>
    <w:rsid w:val="00B60E55"/>
    <w:rsid w:val="00B645D4"/>
    <w:rsid w:val="00B71348"/>
    <w:rsid w:val="00B71A5C"/>
    <w:rsid w:val="00B73596"/>
    <w:rsid w:val="00B759FF"/>
    <w:rsid w:val="00B75EDC"/>
    <w:rsid w:val="00B77779"/>
    <w:rsid w:val="00BA633B"/>
    <w:rsid w:val="00BB3D11"/>
    <w:rsid w:val="00BB3F8B"/>
    <w:rsid w:val="00BB42CB"/>
    <w:rsid w:val="00BB5A66"/>
    <w:rsid w:val="00BB6EE2"/>
    <w:rsid w:val="00BC2E9A"/>
    <w:rsid w:val="00BC56A5"/>
    <w:rsid w:val="00BC6007"/>
    <w:rsid w:val="00BD5C30"/>
    <w:rsid w:val="00BD637A"/>
    <w:rsid w:val="00BE02F2"/>
    <w:rsid w:val="00BE55A8"/>
    <w:rsid w:val="00BE65EC"/>
    <w:rsid w:val="00BE798D"/>
    <w:rsid w:val="00BF2D90"/>
    <w:rsid w:val="00BF7739"/>
    <w:rsid w:val="00C03A03"/>
    <w:rsid w:val="00C32A6C"/>
    <w:rsid w:val="00C33465"/>
    <w:rsid w:val="00C36175"/>
    <w:rsid w:val="00C413AB"/>
    <w:rsid w:val="00C52218"/>
    <w:rsid w:val="00C575C2"/>
    <w:rsid w:val="00C57E1C"/>
    <w:rsid w:val="00C63472"/>
    <w:rsid w:val="00C66C73"/>
    <w:rsid w:val="00C7682B"/>
    <w:rsid w:val="00C7688A"/>
    <w:rsid w:val="00C97255"/>
    <w:rsid w:val="00CA3F4D"/>
    <w:rsid w:val="00CB3A3D"/>
    <w:rsid w:val="00CB7674"/>
    <w:rsid w:val="00CC1A58"/>
    <w:rsid w:val="00CC2CE4"/>
    <w:rsid w:val="00CC44F9"/>
    <w:rsid w:val="00CC4540"/>
    <w:rsid w:val="00CD2EE9"/>
    <w:rsid w:val="00CD6898"/>
    <w:rsid w:val="00CD7599"/>
    <w:rsid w:val="00CE1180"/>
    <w:rsid w:val="00CE1C0E"/>
    <w:rsid w:val="00CE2F16"/>
    <w:rsid w:val="00CE563A"/>
    <w:rsid w:val="00CF0236"/>
    <w:rsid w:val="00CF5505"/>
    <w:rsid w:val="00CF55F5"/>
    <w:rsid w:val="00CF6FBE"/>
    <w:rsid w:val="00D06B4F"/>
    <w:rsid w:val="00D074E1"/>
    <w:rsid w:val="00D1357D"/>
    <w:rsid w:val="00D14D14"/>
    <w:rsid w:val="00D20A28"/>
    <w:rsid w:val="00D20D88"/>
    <w:rsid w:val="00D25AD2"/>
    <w:rsid w:val="00D352B2"/>
    <w:rsid w:val="00D355B3"/>
    <w:rsid w:val="00D45D02"/>
    <w:rsid w:val="00D4771F"/>
    <w:rsid w:val="00D47F5A"/>
    <w:rsid w:val="00D5280D"/>
    <w:rsid w:val="00D55399"/>
    <w:rsid w:val="00D5727C"/>
    <w:rsid w:val="00D575D8"/>
    <w:rsid w:val="00D60347"/>
    <w:rsid w:val="00D6556A"/>
    <w:rsid w:val="00D70EE1"/>
    <w:rsid w:val="00D768EF"/>
    <w:rsid w:val="00D76FE7"/>
    <w:rsid w:val="00D82B6A"/>
    <w:rsid w:val="00D842A1"/>
    <w:rsid w:val="00D87731"/>
    <w:rsid w:val="00D90306"/>
    <w:rsid w:val="00D92F9C"/>
    <w:rsid w:val="00D93B9E"/>
    <w:rsid w:val="00D94EE9"/>
    <w:rsid w:val="00D954F3"/>
    <w:rsid w:val="00DA0186"/>
    <w:rsid w:val="00DA4388"/>
    <w:rsid w:val="00DB127F"/>
    <w:rsid w:val="00DB580E"/>
    <w:rsid w:val="00DC446F"/>
    <w:rsid w:val="00DC4603"/>
    <w:rsid w:val="00DC68BF"/>
    <w:rsid w:val="00DD2758"/>
    <w:rsid w:val="00DE2F0C"/>
    <w:rsid w:val="00DE7EA9"/>
    <w:rsid w:val="00DF02CA"/>
    <w:rsid w:val="00DF3849"/>
    <w:rsid w:val="00DF5FF4"/>
    <w:rsid w:val="00DF6404"/>
    <w:rsid w:val="00DF69E5"/>
    <w:rsid w:val="00E0170A"/>
    <w:rsid w:val="00E05F6B"/>
    <w:rsid w:val="00E060CE"/>
    <w:rsid w:val="00E0784B"/>
    <w:rsid w:val="00E16CA6"/>
    <w:rsid w:val="00E170B7"/>
    <w:rsid w:val="00E227DC"/>
    <w:rsid w:val="00E32FAB"/>
    <w:rsid w:val="00E37C64"/>
    <w:rsid w:val="00E46A8E"/>
    <w:rsid w:val="00E51245"/>
    <w:rsid w:val="00E53781"/>
    <w:rsid w:val="00E5620A"/>
    <w:rsid w:val="00E66C8E"/>
    <w:rsid w:val="00E7750E"/>
    <w:rsid w:val="00E77C69"/>
    <w:rsid w:val="00E8281C"/>
    <w:rsid w:val="00E857FF"/>
    <w:rsid w:val="00E909E9"/>
    <w:rsid w:val="00E92E6C"/>
    <w:rsid w:val="00E9350D"/>
    <w:rsid w:val="00E947C4"/>
    <w:rsid w:val="00E960D9"/>
    <w:rsid w:val="00EA09D8"/>
    <w:rsid w:val="00EA132C"/>
    <w:rsid w:val="00EA2072"/>
    <w:rsid w:val="00EA528A"/>
    <w:rsid w:val="00EB01CC"/>
    <w:rsid w:val="00EB27FD"/>
    <w:rsid w:val="00EB426E"/>
    <w:rsid w:val="00EC210B"/>
    <w:rsid w:val="00EC4011"/>
    <w:rsid w:val="00EC41AF"/>
    <w:rsid w:val="00EC7133"/>
    <w:rsid w:val="00ED06AF"/>
    <w:rsid w:val="00ED2930"/>
    <w:rsid w:val="00ED29D3"/>
    <w:rsid w:val="00ED36A7"/>
    <w:rsid w:val="00EE1B1A"/>
    <w:rsid w:val="00EE237F"/>
    <w:rsid w:val="00EF2F95"/>
    <w:rsid w:val="00EF513B"/>
    <w:rsid w:val="00F01F68"/>
    <w:rsid w:val="00F05E1F"/>
    <w:rsid w:val="00F12D3D"/>
    <w:rsid w:val="00F14B9C"/>
    <w:rsid w:val="00F21C94"/>
    <w:rsid w:val="00F34F02"/>
    <w:rsid w:val="00F352BE"/>
    <w:rsid w:val="00F36432"/>
    <w:rsid w:val="00F40682"/>
    <w:rsid w:val="00F435A7"/>
    <w:rsid w:val="00F4431E"/>
    <w:rsid w:val="00F44D05"/>
    <w:rsid w:val="00F51BBB"/>
    <w:rsid w:val="00F52803"/>
    <w:rsid w:val="00F53346"/>
    <w:rsid w:val="00F53844"/>
    <w:rsid w:val="00F562B7"/>
    <w:rsid w:val="00F56D84"/>
    <w:rsid w:val="00F56E70"/>
    <w:rsid w:val="00F57033"/>
    <w:rsid w:val="00F57E50"/>
    <w:rsid w:val="00F6788C"/>
    <w:rsid w:val="00F70D00"/>
    <w:rsid w:val="00F727B9"/>
    <w:rsid w:val="00F80943"/>
    <w:rsid w:val="00F90A6C"/>
    <w:rsid w:val="00F90F04"/>
    <w:rsid w:val="00F92025"/>
    <w:rsid w:val="00F942A6"/>
    <w:rsid w:val="00F9464B"/>
    <w:rsid w:val="00F9540C"/>
    <w:rsid w:val="00F964CF"/>
    <w:rsid w:val="00FA04B8"/>
    <w:rsid w:val="00FA354B"/>
    <w:rsid w:val="00FA6FE7"/>
    <w:rsid w:val="00FB1854"/>
    <w:rsid w:val="00FC1C3F"/>
    <w:rsid w:val="00FC2D99"/>
    <w:rsid w:val="00FD27D1"/>
    <w:rsid w:val="00FE5DD0"/>
    <w:rsid w:val="00FE6C83"/>
    <w:rsid w:val="00FF0CC4"/>
    <w:rsid w:val="00FF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CE762-8AFE-4778-A715-9B101503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50D"/>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E9350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9350D"/>
    <w:pPr>
      <w:keepNext/>
      <w:spacing w:before="120" w:after="120" w:line="240" w:lineRule="auto"/>
      <w:jc w:val="both"/>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50D"/>
    <w:rPr>
      <w:rFonts w:ascii="Cambria" w:eastAsia="Times New Roman" w:hAnsi="Cambria" w:cs="Times New Roman"/>
      <w:b/>
      <w:bCs/>
      <w:kern w:val="32"/>
      <w:sz w:val="32"/>
      <w:szCs w:val="32"/>
    </w:rPr>
  </w:style>
  <w:style w:type="character" w:customStyle="1" w:styleId="21">
    <w:name w:val="Заголовок 2 Знак"/>
    <w:basedOn w:val="a0"/>
    <w:link w:val="20"/>
    <w:rsid w:val="00E9350D"/>
    <w:rPr>
      <w:rFonts w:ascii="Cambria" w:eastAsia="Times New Roman" w:hAnsi="Cambria" w:cs="Times New Roman"/>
      <w:b/>
      <w:bCs/>
      <w:i/>
      <w:iCs/>
      <w:sz w:val="28"/>
      <w:szCs w:val="28"/>
    </w:rPr>
  </w:style>
  <w:style w:type="character" w:customStyle="1" w:styleId="30">
    <w:name w:val="Заголовок 3 Знак"/>
    <w:basedOn w:val="a0"/>
    <w:link w:val="3"/>
    <w:rsid w:val="00E9350D"/>
    <w:rPr>
      <w:rFonts w:ascii="Cambria" w:eastAsia="Times New Roman" w:hAnsi="Cambria" w:cs="Times New Roman"/>
      <w:b/>
      <w:bCs/>
      <w:sz w:val="26"/>
      <w:szCs w:val="26"/>
    </w:rPr>
  </w:style>
  <w:style w:type="character" w:styleId="a3">
    <w:name w:val="annotation reference"/>
    <w:basedOn w:val="a0"/>
    <w:unhideWhenUsed/>
    <w:rsid w:val="0016318B"/>
    <w:rPr>
      <w:sz w:val="16"/>
      <w:szCs w:val="16"/>
    </w:rPr>
  </w:style>
  <w:style w:type="paragraph" w:styleId="a4">
    <w:name w:val="annotation text"/>
    <w:basedOn w:val="a"/>
    <w:link w:val="a5"/>
    <w:unhideWhenUsed/>
    <w:rsid w:val="0016318B"/>
    <w:pPr>
      <w:spacing w:line="240" w:lineRule="auto"/>
    </w:pPr>
    <w:rPr>
      <w:sz w:val="20"/>
      <w:szCs w:val="20"/>
    </w:rPr>
  </w:style>
  <w:style w:type="character" w:customStyle="1" w:styleId="a5">
    <w:name w:val="Текст примечания Знак"/>
    <w:basedOn w:val="a0"/>
    <w:link w:val="a4"/>
    <w:rsid w:val="0016318B"/>
    <w:rPr>
      <w:sz w:val="20"/>
      <w:szCs w:val="20"/>
    </w:rPr>
  </w:style>
  <w:style w:type="paragraph" w:styleId="a6">
    <w:name w:val="annotation subject"/>
    <w:basedOn w:val="a4"/>
    <w:next w:val="a4"/>
    <w:link w:val="a7"/>
    <w:unhideWhenUsed/>
    <w:rsid w:val="0016318B"/>
    <w:rPr>
      <w:b/>
      <w:bCs/>
    </w:rPr>
  </w:style>
  <w:style w:type="character" w:customStyle="1" w:styleId="a7">
    <w:name w:val="Тема примечания Знак"/>
    <w:basedOn w:val="a5"/>
    <w:link w:val="a6"/>
    <w:rsid w:val="0016318B"/>
    <w:rPr>
      <w:b/>
      <w:bCs/>
      <w:sz w:val="20"/>
      <w:szCs w:val="20"/>
    </w:rPr>
  </w:style>
  <w:style w:type="paragraph" w:styleId="a8">
    <w:name w:val="Balloon Text"/>
    <w:basedOn w:val="a"/>
    <w:link w:val="a9"/>
    <w:unhideWhenUsed/>
    <w:rsid w:val="0016318B"/>
    <w:pPr>
      <w:spacing w:after="0" w:line="240" w:lineRule="auto"/>
    </w:pPr>
    <w:rPr>
      <w:rFonts w:ascii="Tahoma" w:hAnsi="Tahoma" w:cs="Tahoma"/>
      <w:sz w:val="16"/>
      <w:szCs w:val="16"/>
    </w:rPr>
  </w:style>
  <w:style w:type="character" w:customStyle="1" w:styleId="a9">
    <w:name w:val="Текст выноски Знак"/>
    <w:basedOn w:val="a0"/>
    <w:link w:val="a8"/>
    <w:rsid w:val="0016318B"/>
    <w:rPr>
      <w:rFonts w:ascii="Tahoma" w:hAnsi="Tahoma" w:cs="Tahoma"/>
      <w:sz w:val="16"/>
      <w:szCs w:val="16"/>
    </w:rPr>
  </w:style>
  <w:style w:type="paragraph" w:styleId="aa">
    <w:name w:val="footnote text"/>
    <w:basedOn w:val="a"/>
    <w:link w:val="ab"/>
    <w:unhideWhenUsed/>
    <w:rsid w:val="00630839"/>
    <w:rPr>
      <w:rFonts w:ascii="Calibri" w:eastAsia="Calibri" w:hAnsi="Calibri" w:cs="Times New Roman"/>
      <w:sz w:val="20"/>
      <w:szCs w:val="20"/>
      <w:lang w:eastAsia="en-US"/>
    </w:rPr>
  </w:style>
  <w:style w:type="character" w:customStyle="1" w:styleId="ab">
    <w:name w:val="Текст сноски Знак"/>
    <w:basedOn w:val="a0"/>
    <w:link w:val="aa"/>
    <w:rsid w:val="00630839"/>
    <w:rPr>
      <w:rFonts w:ascii="Calibri" w:eastAsia="Calibri" w:hAnsi="Calibri" w:cs="Times New Roman"/>
      <w:sz w:val="20"/>
      <w:szCs w:val="20"/>
      <w:lang w:eastAsia="en-US"/>
    </w:rPr>
  </w:style>
  <w:style w:type="character" w:styleId="ac">
    <w:name w:val="footnote reference"/>
    <w:basedOn w:val="a0"/>
    <w:unhideWhenUsed/>
    <w:rsid w:val="00630839"/>
    <w:rPr>
      <w:vertAlign w:val="superscript"/>
    </w:rPr>
  </w:style>
  <w:style w:type="paragraph" w:styleId="ad">
    <w:name w:val="List Paragraph"/>
    <w:basedOn w:val="a"/>
    <w:uiPriority w:val="34"/>
    <w:qFormat/>
    <w:rsid w:val="00EA132C"/>
    <w:pPr>
      <w:ind w:left="720"/>
      <w:contextualSpacing/>
    </w:pPr>
  </w:style>
  <w:style w:type="paragraph" w:customStyle="1" w:styleId="ae">
    <w:name w:val="Текст основной"/>
    <w:basedOn w:val="a"/>
    <w:rsid w:val="00D87731"/>
    <w:pPr>
      <w:spacing w:before="60" w:after="0" w:line="360" w:lineRule="auto"/>
      <w:ind w:firstLine="709"/>
      <w:jc w:val="both"/>
    </w:pPr>
    <w:rPr>
      <w:rFonts w:ascii="Arial" w:eastAsiaTheme="minorHAnsi" w:hAnsi="Arial" w:cs="Arial"/>
      <w:sz w:val="24"/>
      <w:szCs w:val="24"/>
    </w:rPr>
  </w:style>
  <w:style w:type="paragraph" w:customStyle="1" w:styleId="31">
    <w:name w:val="Заглавие 3"/>
    <w:basedOn w:val="a"/>
    <w:rsid w:val="00BE02F2"/>
    <w:pPr>
      <w:spacing w:before="240" w:after="0" w:line="360" w:lineRule="auto"/>
    </w:pPr>
    <w:rPr>
      <w:rFonts w:ascii="Arial" w:eastAsiaTheme="minorHAnsi" w:hAnsi="Arial" w:cs="Arial"/>
      <w:b/>
      <w:bCs/>
      <w:i/>
      <w:iCs/>
      <w:sz w:val="26"/>
      <w:szCs w:val="26"/>
    </w:rPr>
  </w:style>
  <w:style w:type="paragraph" w:styleId="32">
    <w:name w:val="Body Text Indent 3"/>
    <w:basedOn w:val="a"/>
    <w:link w:val="33"/>
    <w:rsid w:val="0019075C"/>
    <w:pPr>
      <w:spacing w:before="120" w:after="120" w:line="240" w:lineRule="auto"/>
      <w:ind w:left="5529"/>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9075C"/>
    <w:rPr>
      <w:rFonts w:ascii="Times New Roman" w:eastAsia="Times New Roman" w:hAnsi="Times New Roman" w:cs="Times New Roman"/>
      <w:sz w:val="16"/>
      <w:szCs w:val="16"/>
    </w:rPr>
  </w:style>
  <w:style w:type="paragraph" w:styleId="af">
    <w:name w:val="header"/>
    <w:basedOn w:val="a"/>
    <w:link w:val="af0"/>
    <w:unhideWhenUsed/>
    <w:rsid w:val="00412D00"/>
    <w:pPr>
      <w:tabs>
        <w:tab w:val="center" w:pos="4677"/>
        <w:tab w:val="right" w:pos="9355"/>
      </w:tabs>
      <w:spacing w:after="0" w:line="240" w:lineRule="auto"/>
    </w:pPr>
  </w:style>
  <w:style w:type="character" w:customStyle="1" w:styleId="af0">
    <w:name w:val="Верхний колонтитул Знак"/>
    <w:basedOn w:val="a0"/>
    <w:link w:val="af"/>
    <w:rsid w:val="00412D00"/>
  </w:style>
  <w:style w:type="paragraph" w:styleId="af1">
    <w:name w:val="footer"/>
    <w:basedOn w:val="a"/>
    <w:link w:val="af2"/>
    <w:unhideWhenUsed/>
    <w:rsid w:val="00412D00"/>
    <w:pPr>
      <w:tabs>
        <w:tab w:val="center" w:pos="4677"/>
        <w:tab w:val="right" w:pos="9355"/>
      </w:tabs>
      <w:spacing w:after="0" w:line="240" w:lineRule="auto"/>
    </w:pPr>
  </w:style>
  <w:style w:type="character" w:customStyle="1" w:styleId="af2">
    <w:name w:val="Нижний колонтитул Знак"/>
    <w:basedOn w:val="a0"/>
    <w:link w:val="af1"/>
    <w:rsid w:val="00412D00"/>
  </w:style>
  <w:style w:type="paragraph" w:customStyle="1" w:styleId="11">
    <w:name w:val="Без интервала11"/>
    <w:rsid w:val="00A65EDC"/>
    <w:pPr>
      <w:spacing w:before="60" w:after="60"/>
      <w:jc w:val="both"/>
    </w:pPr>
    <w:rPr>
      <w:rFonts w:ascii="Franklin Gothic Book" w:eastAsia="Times New Roman" w:hAnsi="Franklin Gothic Book" w:cs="Times New Roman"/>
      <w:lang w:val="en-US" w:eastAsia="en-US"/>
    </w:rPr>
  </w:style>
  <w:style w:type="paragraph" w:customStyle="1" w:styleId="af3">
    <w:name w:val="Заголовок"/>
    <w:basedOn w:val="a"/>
    <w:rsid w:val="00E9350D"/>
    <w:pPr>
      <w:spacing w:after="0" w:line="240" w:lineRule="auto"/>
      <w:jc w:val="center"/>
    </w:pPr>
    <w:rPr>
      <w:rFonts w:ascii="Times New Roman" w:eastAsia="Times New Roman" w:hAnsi="Times New Roman" w:cs="Times New Roman"/>
      <w:b/>
      <w:sz w:val="28"/>
      <w:szCs w:val="24"/>
    </w:rPr>
  </w:style>
  <w:style w:type="character" w:styleId="af4">
    <w:name w:val="page number"/>
    <w:rsid w:val="00E9350D"/>
    <w:rPr>
      <w:rFonts w:cs="Times New Roman"/>
    </w:rPr>
  </w:style>
  <w:style w:type="paragraph" w:styleId="af5">
    <w:name w:val="Title"/>
    <w:basedOn w:val="a"/>
    <w:link w:val="af6"/>
    <w:qFormat/>
    <w:rsid w:val="00E9350D"/>
    <w:pPr>
      <w:overflowPunct w:val="0"/>
      <w:autoSpaceDE w:val="0"/>
      <w:autoSpaceDN w:val="0"/>
      <w:adjustRightInd w:val="0"/>
      <w:spacing w:after="0" w:line="240" w:lineRule="auto"/>
      <w:ind w:right="29" w:firstLine="567"/>
      <w:jc w:val="center"/>
      <w:textAlignment w:val="baseline"/>
    </w:pPr>
    <w:rPr>
      <w:rFonts w:ascii="Cambria" w:eastAsia="Times New Roman" w:hAnsi="Cambria" w:cs="Times New Roman"/>
      <w:b/>
      <w:bCs/>
      <w:kern w:val="28"/>
      <w:sz w:val="32"/>
      <w:szCs w:val="32"/>
    </w:rPr>
  </w:style>
  <w:style w:type="character" w:customStyle="1" w:styleId="af6">
    <w:name w:val="Название Знак"/>
    <w:basedOn w:val="a0"/>
    <w:link w:val="af5"/>
    <w:rsid w:val="00E9350D"/>
    <w:rPr>
      <w:rFonts w:ascii="Cambria" w:eastAsia="Times New Roman" w:hAnsi="Cambria" w:cs="Times New Roman"/>
      <w:b/>
      <w:bCs/>
      <w:kern w:val="28"/>
      <w:sz w:val="32"/>
      <w:szCs w:val="32"/>
    </w:rPr>
  </w:style>
  <w:style w:type="paragraph" w:customStyle="1" w:styleId="af7">
    <w:name w:val="Полужирный По центру"/>
    <w:basedOn w:val="a"/>
    <w:rsid w:val="00E9350D"/>
    <w:pPr>
      <w:spacing w:after="0" w:line="240" w:lineRule="auto"/>
      <w:jc w:val="center"/>
    </w:pPr>
    <w:rPr>
      <w:rFonts w:ascii="Times New Roman" w:eastAsia="Times New Roman" w:hAnsi="Times New Roman" w:cs="Times New Roman"/>
      <w:b/>
      <w:bCs/>
      <w:sz w:val="24"/>
      <w:szCs w:val="20"/>
    </w:rPr>
  </w:style>
  <w:style w:type="paragraph" w:customStyle="1" w:styleId="af8">
    <w:name w:val="Решение"/>
    <w:basedOn w:val="a"/>
    <w:rsid w:val="00E9350D"/>
    <w:pPr>
      <w:spacing w:after="0" w:line="360" w:lineRule="auto"/>
      <w:ind w:left="709" w:hanging="709"/>
      <w:jc w:val="both"/>
    </w:pPr>
    <w:rPr>
      <w:rFonts w:ascii="Times New Roman" w:eastAsia="Times New Roman" w:hAnsi="Times New Roman" w:cs="Times New Roman"/>
      <w:b/>
      <w:sz w:val="24"/>
      <w:szCs w:val="20"/>
    </w:rPr>
  </w:style>
  <w:style w:type="paragraph" w:customStyle="1" w:styleId="af9">
    <w:name w:val="Текст пункта без номера"/>
    <w:basedOn w:val="a"/>
    <w:rsid w:val="00E9350D"/>
    <w:pPr>
      <w:spacing w:before="120" w:after="120" w:line="240" w:lineRule="auto"/>
      <w:ind w:firstLine="709"/>
      <w:jc w:val="both"/>
    </w:pPr>
    <w:rPr>
      <w:rFonts w:ascii="Times New Roman" w:eastAsia="Times New Roman" w:hAnsi="Times New Roman" w:cs="Times New Roman"/>
      <w:sz w:val="24"/>
      <w:szCs w:val="20"/>
    </w:rPr>
  </w:style>
  <w:style w:type="paragraph" w:customStyle="1" w:styleId="afa">
    <w:name w:val="Полужирный По правому краю"/>
    <w:basedOn w:val="af7"/>
    <w:rsid w:val="00E9350D"/>
    <w:pPr>
      <w:jc w:val="right"/>
    </w:pPr>
  </w:style>
  <w:style w:type="paragraph" w:customStyle="1" w:styleId="125">
    <w:name w:val="Стиль Первая строка:  125 см"/>
    <w:basedOn w:val="a"/>
    <w:rsid w:val="00E9350D"/>
    <w:pPr>
      <w:spacing w:after="60" w:line="240" w:lineRule="auto"/>
      <w:ind w:firstLine="709"/>
      <w:jc w:val="both"/>
    </w:pPr>
    <w:rPr>
      <w:rFonts w:ascii="Franklin Gothic Book" w:eastAsia="Times New Roman" w:hAnsi="Franklin Gothic Book" w:cs="Times New Roman"/>
      <w:sz w:val="24"/>
      <w:szCs w:val="20"/>
    </w:rPr>
  </w:style>
  <w:style w:type="paragraph" w:customStyle="1" w:styleId="12">
    <w:name w:val="Обычный1"/>
    <w:rsid w:val="00E9350D"/>
    <w:pPr>
      <w:spacing w:before="100" w:after="100" w:line="240" w:lineRule="auto"/>
    </w:pPr>
    <w:rPr>
      <w:rFonts w:ascii="Times New Roman" w:eastAsia="Times New Roman" w:hAnsi="Times New Roman" w:cs="Times New Roman"/>
      <w:sz w:val="24"/>
      <w:szCs w:val="20"/>
    </w:rPr>
  </w:style>
  <w:style w:type="paragraph" w:styleId="22">
    <w:name w:val="Body Text 2"/>
    <w:basedOn w:val="a"/>
    <w:link w:val="23"/>
    <w:rsid w:val="00E9350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E9350D"/>
    <w:rPr>
      <w:rFonts w:ascii="Times New Roman" w:eastAsia="Times New Roman" w:hAnsi="Times New Roman" w:cs="Times New Roman"/>
      <w:sz w:val="24"/>
      <w:szCs w:val="24"/>
    </w:rPr>
  </w:style>
  <w:style w:type="paragraph" w:styleId="afb">
    <w:name w:val="Plain Text"/>
    <w:basedOn w:val="a"/>
    <w:link w:val="afc"/>
    <w:rsid w:val="00E9350D"/>
    <w:pPr>
      <w:spacing w:after="0" w:line="240" w:lineRule="auto"/>
    </w:pPr>
    <w:rPr>
      <w:rFonts w:ascii="Courier New" w:eastAsia="Times New Roman" w:hAnsi="Courier New" w:cs="Times New Roman"/>
      <w:sz w:val="20"/>
      <w:szCs w:val="20"/>
    </w:rPr>
  </w:style>
  <w:style w:type="character" w:customStyle="1" w:styleId="afc">
    <w:name w:val="Текст Знак"/>
    <w:basedOn w:val="a0"/>
    <w:link w:val="afb"/>
    <w:rsid w:val="00E9350D"/>
    <w:rPr>
      <w:rFonts w:ascii="Courier New" w:eastAsia="Times New Roman" w:hAnsi="Courier New" w:cs="Times New Roman"/>
      <w:sz w:val="20"/>
      <w:szCs w:val="20"/>
    </w:rPr>
  </w:style>
  <w:style w:type="paragraph" w:customStyle="1" w:styleId="2">
    <w:name w:val="Стиль Заголовок 2 + полужирный Черный"/>
    <w:basedOn w:val="20"/>
    <w:rsid w:val="00E9350D"/>
    <w:pPr>
      <w:numPr>
        <w:ilvl w:val="1"/>
        <w:numId w:val="10"/>
      </w:numPr>
      <w:tabs>
        <w:tab w:val="left" w:pos="709"/>
      </w:tabs>
      <w:jc w:val="both"/>
    </w:pPr>
    <w:rPr>
      <w:rFonts w:ascii="Times New Roman" w:hAnsi="Times New Roman"/>
      <w:i w:val="0"/>
      <w:iCs w:val="0"/>
      <w:color w:val="000000"/>
      <w:sz w:val="24"/>
      <w:szCs w:val="24"/>
    </w:rPr>
  </w:style>
  <w:style w:type="paragraph" w:styleId="afd">
    <w:name w:val="Body Text"/>
    <w:basedOn w:val="a"/>
    <w:link w:val="afe"/>
    <w:rsid w:val="00E9350D"/>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0"/>
    <w:link w:val="afd"/>
    <w:rsid w:val="00E9350D"/>
    <w:rPr>
      <w:rFonts w:ascii="Times New Roman" w:eastAsia="Times New Roman" w:hAnsi="Times New Roman" w:cs="Times New Roman"/>
      <w:sz w:val="24"/>
      <w:szCs w:val="24"/>
    </w:rPr>
  </w:style>
  <w:style w:type="paragraph" w:styleId="aff">
    <w:name w:val="Normal (Web)"/>
    <w:basedOn w:val="a"/>
    <w:uiPriority w:val="99"/>
    <w:rsid w:val="00E93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Без интервала1"/>
    <w:rsid w:val="00E9350D"/>
    <w:pPr>
      <w:spacing w:before="60" w:after="60"/>
      <w:jc w:val="both"/>
    </w:pPr>
    <w:rPr>
      <w:rFonts w:ascii="Franklin Gothic Book" w:eastAsia="Times New Roman" w:hAnsi="Franklin Gothic Book" w:cs="Times New Roman"/>
      <w:lang w:val="en-US" w:eastAsia="en-US"/>
    </w:rPr>
  </w:style>
  <w:style w:type="character" w:customStyle="1" w:styleId="aff0">
    <w:name w:val="Схема документа Знак"/>
    <w:basedOn w:val="a0"/>
    <w:link w:val="aff1"/>
    <w:semiHidden/>
    <w:rsid w:val="00E9350D"/>
    <w:rPr>
      <w:rFonts w:ascii="Tahoma" w:eastAsia="Times New Roman" w:hAnsi="Tahoma" w:cs="Times New Roman"/>
      <w:sz w:val="16"/>
      <w:szCs w:val="16"/>
      <w:shd w:val="clear" w:color="auto" w:fill="000080"/>
    </w:rPr>
  </w:style>
  <w:style w:type="paragraph" w:styleId="aff1">
    <w:name w:val="Document Map"/>
    <w:basedOn w:val="a"/>
    <w:link w:val="aff0"/>
    <w:semiHidden/>
    <w:rsid w:val="00E9350D"/>
    <w:pPr>
      <w:shd w:val="clear" w:color="auto" w:fill="000080"/>
      <w:spacing w:after="0" w:line="240" w:lineRule="auto"/>
    </w:pPr>
    <w:rPr>
      <w:rFonts w:ascii="Tahoma" w:eastAsia="Times New Roman" w:hAnsi="Tahoma" w:cs="Times New Roman"/>
      <w:sz w:val="16"/>
      <w:szCs w:val="16"/>
    </w:rPr>
  </w:style>
  <w:style w:type="paragraph" w:customStyle="1" w:styleId="210">
    <w:name w:val="Основной текст 21"/>
    <w:basedOn w:val="a"/>
    <w:rsid w:val="00E9350D"/>
    <w:pPr>
      <w:widowControl w:val="0"/>
      <w:spacing w:after="0" w:line="360" w:lineRule="auto"/>
      <w:ind w:firstLine="720"/>
      <w:jc w:val="both"/>
    </w:pPr>
    <w:rPr>
      <w:rFonts w:ascii="Times New Roman" w:eastAsia="Times New Roman" w:hAnsi="Times New Roman" w:cs="Times New Roman"/>
      <w:sz w:val="24"/>
      <w:szCs w:val="20"/>
    </w:rPr>
  </w:style>
  <w:style w:type="paragraph" w:customStyle="1" w:styleId="NoSpacing1">
    <w:name w:val="No Spacing1"/>
    <w:rsid w:val="00E9350D"/>
    <w:pPr>
      <w:spacing w:before="60" w:after="60"/>
      <w:jc w:val="both"/>
    </w:pPr>
    <w:rPr>
      <w:rFonts w:ascii="Franklin Gothic Book" w:eastAsia="Times New Roman" w:hAnsi="Franklin Gothic Book" w:cs="Times New Roman"/>
      <w:lang w:val="en-US" w:eastAsia="en-US"/>
    </w:rPr>
  </w:style>
  <w:style w:type="paragraph" w:customStyle="1" w:styleId="Point">
    <w:name w:val="Point"/>
    <w:basedOn w:val="a"/>
    <w:qFormat/>
    <w:rsid w:val="00E9350D"/>
    <w:pPr>
      <w:tabs>
        <w:tab w:val="num" w:pos="851"/>
      </w:tabs>
      <w:spacing w:before="120" w:after="0" w:line="240" w:lineRule="auto"/>
      <w:ind w:left="851" w:hanging="851"/>
      <w:jc w:val="both"/>
    </w:pPr>
    <w:rPr>
      <w:rFonts w:ascii="Times New Roman" w:eastAsia="Times New Roman" w:hAnsi="Times New Roman" w:cs="Times New Roman"/>
      <w:sz w:val="24"/>
      <w:szCs w:val="24"/>
      <w:lang w:eastAsia="en-US"/>
    </w:rPr>
  </w:style>
  <w:style w:type="paragraph" w:customStyle="1" w:styleId="Point2">
    <w:name w:val="Point 2"/>
    <w:basedOn w:val="Point"/>
    <w:qFormat/>
    <w:rsid w:val="00E9350D"/>
    <w:pPr>
      <w:numPr>
        <w:ilvl w:val="4"/>
      </w:numPr>
      <w:tabs>
        <w:tab w:val="num" w:pos="851"/>
      </w:tabs>
      <w:ind w:left="851" w:hanging="851"/>
    </w:pPr>
  </w:style>
  <w:style w:type="paragraph" w:customStyle="1" w:styleId="Title1">
    <w:name w:val="Title 1"/>
    <w:qFormat/>
    <w:rsid w:val="00E9350D"/>
    <w:pPr>
      <w:keepNext/>
      <w:keepLines/>
      <w:pageBreakBefore/>
      <w:tabs>
        <w:tab w:val="num" w:pos="1701"/>
      </w:tabs>
      <w:spacing w:before="120" w:after="0" w:line="240" w:lineRule="auto"/>
      <w:ind w:left="1701" w:hanging="1701"/>
      <w:jc w:val="both"/>
      <w:outlineLvl w:val="0"/>
    </w:pPr>
    <w:rPr>
      <w:rFonts w:ascii="Times New Roman" w:eastAsia="Times New Roman" w:hAnsi="Times New Roman" w:cs="Times New Roman"/>
      <w:b/>
      <w:sz w:val="24"/>
      <w:szCs w:val="24"/>
      <w:lang w:eastAsia="en-US"/>
    </w:rPr>
  </w:style>
  <w:style w:type="paragraph" w:customStyle="1" w:styleId="Title3">
    <w:name w:val="Title 3"/>
    <w:basedOn w:val="a"/>
    <w:qFormat/>
    <w:rsid w:val="00E9350D"/>
    <w:pPr>
      <w:keepNext/>
      <w:tabs>
        <w:tab w:val="num" w:pos="1844"/>
      </w:tabs>
      <w:spacing w:before="120" w:after="120" w:line="240" w:lineRule="auto"/>
      <w:ind w:left="1844" w:hanging="1418"/>
      <w:jc w:val="both"/>
    </w:pPr>
    <w:rPr>
      <w:rFonts w:ascii="Times New Roman" w:eastAsia="Times New Roman" w:hAnsi="Times New Roman" w:cs="Times New Roman"/>
      <w:b/>
      <w:sz w:val="24"/>
      <w:szCs w:val="24"/>
      <w:lang w:eastAsia="en-US"/>
    </w:rPr>
  </w:style>
  <w:style w:type="paragraph" w:customStyle="1" w:styleId="Title2">
    <w:name w:val="Title 2"/>
    <w:basedOn w:val="Title1"/>
    <w:qFormat/>
    <w:rsid w:val="00E9350D"/>
    <w:pPr>
      <w:pageBreakBefore w:val="0"/>
      <w:numPr>
        <w:ilvl w:val="1"/>
      </w:numPr>
      <w:tabs>
        <w:tab w:val="num" w:pos="1701"/>
      </w:tabs>
      <w:ind w:left="1701" w:hanging="1701"/>
    </w:pPr>
    <w:rPr>
      <w:lang w:val="en-US"/>
    </w:rPr>
  </w:style>
  <w:style w:type="paragraph" w:customStyle="1" w:styleId="Point3">
    <w:name w:val="Point 3"/>
    <w:basedOn w:val="a"/>
    <w:qFormat/>
    <w:rsid w:val="00E9350D"/>
    <w:pPr>
      <w:numPr>
        <w:ilvl w:val="5"/>
        <w:numId w:val="13"/>
      </w:numPr>
      <w:spacing w:after="0" w:line="240" w:lineRule="auto"/>
      <w:jc w:val="both"/>
    </w:pPr>
    <w:rPr>
      <w:rFonts w:ascii="Times New Roman" w:eastAsia="Times New Roman" w:hAnsi="Times New Roman" w:cs="Arial"/>
      <w:sz w:val="24"/>
      <w:szCs w:val="20"/>
      <w:lang w:eastAsia="en-US"/>
    </w:rPr>
  </w:style>
  <w:style w:type="character" w:customStyle="1" w:styleId="cfs1">
    <w:name w:val="cfs1"/>
    <w:basedOn w:val="a0"/>
    <w:rsid w:val="00E9350D"/>
  </w:style>
  <w:style w:type="paragraph" w:styleId="aff2">
    <w:name w:val="No Spacing"/>
    <w:uiPriority w:val="1"/>
    <w:qFormat/>
    <w:rsid w:val="00E9350D"/>
    <w:pPr>
      <w:spacing w:after="0" w:line="240" w:lineRule="auto"/>
    </w:pPr>
    <w:rPr>
      <w:rFonts w:ascii="Calibri" w:eastAsia="Calibri" w:hAnsi="Calibri" w:cs="Times New Roman"/>
      <w:lang w:eastAsia="en-US"/>
    </w:rPr>
  </w:style>
  <w:style w:type="paragraph" w:customStyle="1" w:styleId="Iauiue">
    <w:name w:val="Iau?iue"/>
    <w:uiPriority w:val="99"/>
    <w:rsid w:val="00E9350D"/>
    <w:pPr>
      <w:spacing w:after="0" w:line="240" w:lineRule="auto"/>
    </w:pPr>
    <w:rPr>
      <w:rFonts w:ascii="Times New Roman" w:eastAsia="Times New Roman" w:hAnsi="Times New Roman" w:cs="Times New Roman"/>
      <w:sz w:val="20"/>
      <w:szCs w:val="20"/>
    </w:rPr>
  </w:style>
  <w:style w:type="paragraph" w:customStyle="1" w:styleId="Default">
    <w:name w:val="Default"/>
    <w:rsid w:val="00E227DC"/>
    <w:pPr>
      <w:autoSpaceDE w:val="0"/>
      <w:autoSpaceDN w:val="0"/>
      <w:adjustRightInd w:val="0"/>
      <w:spacing w:after="0" w:line="240" w:lineRule="auto"/>
    </w:pPr>
    <w:rPr>
      <w:rFonts w:ascii="Times New Roman" w:hAnsi="Times New Roman" w:cs="Times New Roman"/>
      <w:color w:val="000000"/>
      <w:sz w:val="24"/>
      <w:szCs w:val="24"/>
    </w:rPr>
  </w:style>
  <w:style w:type="table" w:styleId="aff3">
    <w:name w:val="Table Grid"/>
    <w:basedOn w:val="a1"/>
    <w:rsid w:val="00F52803"/>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352">
      <w:bodyDiv w:val="1"/>
      <w:marLeft w:val="0"/>
      <w:marRight w:val="0"/>
      <w:marTop w:val="0"/>
      <w:marBottom w:val="0"/>
      <w:divBdr>
        <w:top w:val="none" w:sz="0" w:space="0" w:color="auto"/>
        <w:left w:val="none" w:sz="0" w:space="0" w:color="auto"/>
        <w:bottom w:val="none" w:sz="0" w:space="0" w:color="auto"/>
        <w:right w:val="none" w:sz="0" w:space="0" w:color="auto"/>
      </w:divBdr>
    </w:div>
    <w:div w:id="485980380">
      <w:bodyDiv w:val="1"/>
      <w:marLeft w:val="0"/>
      <w:marRight w:val="0"/>
      <w:marTop w:val="0"/>
      <w:marBottom w:val="0"/>
      <w:divBdr>
        <w:top w:val="none" w:sz="0" w:space="0" w:color="auto"/>
        <w:left w:val="none" w:sz="0" w:space="0" w:color="auto"/>
        <w:bottom w:val="none" w:sz="0" w:space="0" w:color="auto"/>
        <w:right w:val="none" w:sz="0" w:space="0" w:color="auto"/>
      </w:divBdr>
    </w:div>
    <w:div w:id="611985494">
      <w:bodyDiv w:val="1"/>
      <w:marLeft w:val="0"/>
      <w:marRight w:val="0"/>
      <w:marTop w:val="0"/>
      <w:marBottom w:val="0"/>
      <w:divBdr>
        <w:top w:val="none" w:sz="0" w:space="0" w:color="auto"/>
        <w:left w:val="none" w:sz="0" w:space="0" w:color="auto"/>
        <w:bottom w:val="none" w:sz="0" w:space="0" w:color="auto"/>
        <w:right w:val="none" w:sz="0" w:space="0" w:color="auto"/>
      </w:divBdr>
    </w:div>
    <w:div w:id="755396156">
      <w:bodyDiv w:val="1"/>
      <w:marLeft w:val="0"/>
      <w:marRight w:val="0"/>
      <w:marTop w:val="0"/>
      <w:marBottom w:val="0"/>
      <w:divBdr>
        <w:top w:val="none" w:sz="0" w:space="0" w:color="auto"/>
        <w:left w:val="none" w:sz="0" w:space="0" w:color="auto"/>
        <w:bottom w:val="none" w:sz="0" w:space="0" w:color="auto"/>
        <w:right w:val="none" w:sz="0" w:space="0" w:color="auto"/>
      </w:divBdr>
    </w:div>
    <w:div w:id="1583644024">
      <w:bodyDiv w:val="1"/>
      <w:marLeft w:val="0"/>
      <w:marRight w:val="0"/>
      <w:marTop w:val="0"/>
      <w:marBottom w:val="0"/>
      <w:divBdr>
        <w:top w:val="none" w:sz="0" w:space="0" w:color="auto"/>
        <w:left w:val="none" w:sz="0" w:space="0" w:color="auto"/>
        <w:bottom w:val="none" w:sz="0" w:space="0" w:color="auto"/>
        <w:right w:val="none" w:sz="0" w:space="0" w:color="auto"/>
      </w:divBdr>
    </w:div>
    <w:div w:id="2014991611">
      <w:bodyDiv w:val="1"/>
      <w:marLeft w:val="0"/>
      <w:marRight w:val="0"/>
      <w:marTop w:val="0"/>
      <w:marBottom w:val="0"/>
      <w:divBdr>
        <w:top w:val="none" w:sz="0" w:space="0" w:color="auto"/>
        <w:left w:val="none" w:sz="0" w:space="0" w:color="auto"/>
        <w:bottom w:val="none" w:sz="0" w:space="0" w:color="auto"/>
        <w:right w:val="none" w:sz="0" w:space="0" w:color="auto"/>
      </w:divBdr>
      <w:divsChild>
        <w:div w:id="723721871">
          <w:marLeft w:val="446"/>
          <w:marRight w:val="0"/>
          <w:marTop w:val="120"/>
          <w:marBottom w:val="0"/>
          <w:divBdr>
            <w:top w:val="none" w:sz="0" w:space="0" w:color="auto"/>
            <w:left w:val="none" w:sz="0" w:space="0" w:color="auto"/>
            <w:bottom w:val="none" w:sz="0" w:space="0" w:color="auto"/>
            <w:right w:val="none" w:sz="0" w:space="0" w:color="auto"/>
          </w:divBdr>
        </w:div>
        <w:div w:id="1505632331">
          <w:marLeft w:val="44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B5179-3410-4BF0-87C9-D2DED9F2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2945</Words>
  <Characters>16790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Рафикова Асия Равилевна</dc:creator>
  <cp:lastModifiedBy>.</cp:lastModifiedBy>
  <cp:revision>17</cp:revision>
  <cp:lastPrinted>2015-07-15T15:05:00Z</cp:lastPrinted>
  <dcterms:created xsi:type="dcterms:W3CDTF">2016-09-01T12:18:00Z</dcterms:created>
  <dcterms:modified xsi:type="dcterms:W3CDTF">2017-07-24T15:02:00Z</dcterms:modified>
</cp:coreProperties>
</file>