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9A" w:rsidRDefault="00A10A9A" w:rsidP="00A10A9A">
      <w:pPr>
        <w:ind w:left="9781" w:right="-81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APPROVED</w:t>
      </w:r>
    </w:p>
    <w:p w:rsidR="00A10A9A" w:rsidRDefault="00A10A9A" w:rsidP="00A10A9A">
      <w:pPr>
        <w:tabs>
          <w:tab w:val="left" w:pos="4962"/>
        </w:tabs>
        <w:ind w:left="9781" w:right="-81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By resolution of</w:t>
      </w:r>
      <w:r>
        <w:rPr>
          <w:rFonts w:ascii="Arial" w:hAnsi="Arial" w:cs="Arial"/>
          <w:sz w:val="20"/>
          <w:szCs w:val="20"/>
          <w:lang w:val="en-US"/>
        </w:rPr>
        <w:br/>
        <w:t>the Executive Board of</w:t>
      </w:r>
    </w:p>
    <w:p w:rsidR="00A10A9A" w:rsidRDefault="00A10A9A" w:rsidP="00A10A9A">
      <w:pPr>
        <w:tabs>
          <w:tab w:val="left" w:pos="4962"/>
        </w:tabs>
        <w:ind w:left="9781" w:right="-8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Public Joint-Stock Company «Moscow Exchange MICEX-RTS»</w:t>
      </w:r>
    </w:p>
    <w:p w:rsidR="00A10A9A" w:rsidRDefault="00A10A9A" w:rsidP="00A10A9A">
      <w:pPr>
        <w:pStyle w:val="a9"/>
        <w:tabs>
          <w:tab w:val="left" w:pos="4962"/>
        </w:tabs>
        <w:ind w:left="9781" w:right="-8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(Minutes No </w:t>
      </w:r>
      <w:r w:rsidR="008A2CB8">
        <w:rPr>
          <w:rFonts w:ascii="Arial" w:hAnsi="Arial" w:cs="Arial"/>
          <w:sz w:val="20"/>
          <w:szCs w:val="20"/>
          <w:lang w:val="en-US"/>
        </w:rPr>
        <w:t>44</w:t>
      </w:r>
      <w:r>
        <w:rPr>
          <w:rFonts w:ascii="Arial" w:hAnsi="Arial" w:cs="Arial"/>
          <w:sz w:val="20"/>
          <w:szCs w:val="20"/>
          <w:lang w:val="en-US"/>
        </w:rPr>
        <w:t xml:space="preserve"> as of </w:t>
      </w:r>
      <w:r w:rsidR="008A2CB8">
        <w:rPr>
          <w:rFonts w:ascii="Arial" w:hAnsi="Arial" w:cs="Arial"/>
          <w:sz w:val="20"/>
          <w:szCs w:val="20"/>
          <w:lang w:val="en-US"/>
        </w:rPr>
        <w:t>August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8A2CB8">
        <w:rPr>
          <w:rFonts w:ascii="Arial" w:hAnsi="Arial" w:cs="Arial"/>
          <w:sz w:val="20"/>
          <w:szCs w:val="20"/>
          <w:lang w:val="en-US"/>
        </w:rPr>
        <w:t>7</w:t>
      </w:r>
      <w:r>
        <w:rPr>
          <w:rFonts w:ascii="Arial" w:hAnsi="Arial" w:cs="Arial"/>
          <w:sz w:val="20"/>
          <w:szCs w:val="20"/>
          <w:lang w:val="en-US"/>
        </w:rPr>
        <w:t>, 2015)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CF10D2" w:rsidRPr="00A10A9A" w:rsidRDefault="00CF10D2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942726" w:rsidRDefault="00942726" w:rsidP="0094272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PARAMETERS OF THE FUTURES-STYLE OPTIONS</w:t>
      </w:r>
    </w:p>
    <w:p w:rsidR="00942726" w:rsidRDefault="00942726" w:rsidP="0094272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/>
          <w:color w:val="auto"/>
          <w:lang w:val="en-US"/>
        </w:rPr>
        <w:t>on</w:t>
      </w:r>
      <w:proofErr w:type="gramEnd"/>
      <w:r>
        <w:rPr>
          <w:rFonts w:ascii="Tahoma" w:hAnsi="Tahoma" w:cs="Tahoma"/>
          <w:b/>
          <w:color w:val="auto"/>
          <w:lang w:val="en-US"/>
        </w:rPr>
        <w:t xml:space="preserve"> futures contracts </w:t>
      </w:r>
      <w:r>
        <w:rPr>
          <w:rFonts w:ascii="Tahoma" w:hAnsi="Tahoma" w:cs="Tahoma"/>
          <w:b/>
          <w:bCs/>
          <w:lang w:val="en-US"/>
        </w:rPr>
        <w:t>on precious metals</w:t>
      </w: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p w:rsidR="00942726" w:rsidRDefault="00942726" w:rsidP="0094272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E43901" w:rsidRPr="008A2CB8" w:rsidRDefault="0094272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 w:rsidRPr="00942726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tbl>
      <w:tblPr>
        <w:tblStyle w:val="aff6"/>
        <w:tblpPr w:leftFromText="180" w:rightFromText="180" w:vertAnchor="text" w:tblpY="1"/>
        <w:tblOverlap w:val="never"/>
        <w:tblW w:w="14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3260"/>
        <w:gridCol w:w="1984"/>
        <w:gridCol w:w="1984"/>
        <w:gridCol w:w="1985"/>
      </w:tblGrid>
      <w:tr w:rsidR="001620A4" w:rsidRPr="00B86B89" w:rsidTr="00E51E54">
        <w:tc>
          <w:tcPr>
            <w:tcW w:w="567" w:type="dxa"/>
            <w:vAlign w:val="center"/>
          </w:tcPr>
          <w:p w:rsidR="001620A4" w:rsidRPr="00B86B89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6B89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678" w:type="dxa"/>
            <w:vAlign w:val="center"/>
          </w:tcPr>
          <w:p w:rsidR="001620A4" w:rsidRPr="00B86B89" w:rsidRDefault="00A10A9A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6B89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name</w:t>
            </w:r>
          </w:p>
        </w:tc>
        <w:tc>
          <w:tcPr>
            <w:tcW w:w="3260" w:type="dxa"/>
            <w:vAlign w:val="center"/>
          </w:tcPr>
          <w:p w:rsidR="001620A4" w:rsidRPr="00B86B89" w:rsidRDefault="00A10A9A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6B89"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assets</w:t>
            </w:r>
          </w:p>
        </w:tc>
        <w:tc>
          <w:tcPr>
            <w:tcW w:w="1984" w:type="dxa"/>
            <w:vAlign w:val="center"/>
          </w:tcPr>
          <w:p w:rsidR="001620A4" w:rsidRPr="00B86B89" w:rsidRDefault="00A10A9A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 code*</w:t>
            </w:r>
          </w:p>
        </w:tc>
        <w:tc>
          <w:tcPr>
            <w:tcW w:w="1984" w:type="dxa"/>
            <w:vAlign w:val="center"/>
          </w:tcPr>
          <w:p w:rsidR="001620A4" w:rsidRPr="00B86B89" w:rsidRDefault="00A10A9A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6B89">
              <w:rPr>
                <w:rFonts w:ascii="Tahoma" w:hAnsi="Tahoma" w:cs="Tahoma"/>
                <w:b/>
                <w:sz w:val="20"/>
                <w:szCs w:val="20"/>
                <w:lang w:val="en-US"/>
              </w:rPr>
              <w:t>Price tick</w:t>
            </w:r>
          </w:p>
        </w:tc>
        <w:tc>
          <w:tcPr>
            <w:tcW w:w="1985" w:type="dxa"/>
            <w:vAlign w:val="center"/>
          </w:tcPr>
          <w:p w:rsidR="001620A4" w:rsidRPr="00B86B89" w:rsidRDefault="00A10A9A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6B89"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1620A4" w:rsidRPr="00B86B89" w:rsidTr="00E51E54">
        <w:tc>
          <w:tcPr>
            <w:tcW w:w="567" w:type="dxa"/>
            <w:vAlign w:val="center"/>
          </w:tcPr>
          <w:p w:rsidR="001620A4" w:rsidRPr="00B86B89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620A4" w:rsidRPr="00B86B89" w:rsidRDefault="00B86B89" w:rsidP="008A2CB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r w:rsidR="00E51E54" w:rsidRPr="0094272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fine</w:t>
            </w:r>
            <w:r w:rsidRPr="00B86B8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E51E54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 xml:space="preserve">old </w:t>
            </w:r>
          </w:p>
        </w:tc>
        <w:tc>
          <w:tcPr>
            <w:tcW w:w="3260" w:type="dxa"/>
            <w:vAlign w:val="center"/>
          </w:tcPr>
          <w:p w:rsidR="001620A4" w:rsidRPr="00942726" w:rsidRDefault="00A10A9A" w:rsidP="008A2CB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42726">
              <w:rPr>
                <w:rFonts w:ascii="Tahoma" w:hAnsi="Tahoma" w:cs="Tahoma"/>
                <w:sz w:val="20"/>
                <w:szCs w:val="20"/>
                <w:lang w:val="en-US"/>
              </w:rPr>
              <w:t>Futures on</w:t>
            </w:r>
            <w:r w:rsidR="00942726" w:rsidRPr="0094272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942726" w:rsidRPr="0094272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fine gold </w:t>
            </w:r>
          </w:p>
        </w:tc>
        <w:tc>
          <w:tcPr>
            <w:tcW w:w="1984" w:type="dxa"/>
            <w:vAlign w:val="center"/>
          </w:tcPr>
          <w:p w:rsidR="001620A4" w:rsidRPr="00B86B89" w:rsidRDefault="001620A4" w:rsidP="0049023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="00490235" w:rsidRPr="00B86B89">
              <w:rPr>
                <w:rFonts w:ascii="Tahoma" w:hAnsi="Tahoma" w:cs="Tahoma"/>
                <w:sz w:val="20"/>
                <w:szCs w:val="20"/>
                <w:lang w:val="en-US"/>
              </w:rPr>
              <w:t>OLD</w:t>
            </w:r>
            <w:r w:rsidRPr="00B86B89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B86B89" w:rsidRDefault="00490235" w:rsidP="002A65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sz w:val="20"/>
                <w:szCs w:val="20"/>
              </w:rPr>
              <w:t>0,</w:t>
            </w:r>
            <w:r w:rsidR="001620A4" w:rsidRPr="00B86B8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B86B89" w:rsidRDefault="00490235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="001620A4" w:rsidRPr="00B86B8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1620A4" w:rsidRPr="00B86B89" w:rsidTr="00E51E54">
        <w:tc>
          <w:tcPr>
            <w:tcW w:w="567" w:type="dxa"/>
            <w:vAlign w:val="center"/>
          </w:tcPr>
          <w:p w:rsidR="001620A4" w:rsidRPr="00B86B89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620A4" w:rsidRPr="00B86B89" w:rsidRDefault="00B86B89" w:rsidP="008A2CB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r w:rsidR="00E51E54" w:rsidRPr="0094272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fine</w:t>
            </w:r>
            <w:r w:rsidR="00E51E54" w:rsidRPr="00B86B8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E51E54" w:rsidRPr="00B86B89">
              <w:rPr>
                <w:rFonts w:ascii="Tahoma" w:hAnsi="Tahoma" w:cs="Tahoma"/>
                <w:sz w:val="20"/>
                <w:szCs w:val="20"/>
                <w:lang w:val="en-US"/>
              </w:rPr>
              <w:t>silver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1620A4" w:rsidRPr="00942726" w:rsidRDefault="00A10A9A" w:rsidP="008A2CB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42726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</w:t>
            </w:r>
            <w:r w:rsidR="00942726" w:rsidRPr="00942726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="00942726" w:rsidRPr="0094272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fine</w:t>
            </w:r>
            <w:r w:rsidR="00942726" w:rsidRPr="00942726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942726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942726">
              <w:rPr>
                <w:rFonts w:ascii="Tahoma" w:hAnsi="Tahoma" w:cs="Tahoma"/>
                <w:sz w:val="20"/>
                <w:szCs w:val="20"/>
                <w:lang w:val="en-US"/>
              </w:rPr>
              <w:t xml:space="preserve">ilver </w:t>
            </w:r>
          </w:p>
        </w:tc>
        <w:tc>
          <w:tcPr>
            <w:tcW w:w="1984" w:type="dxa"/>
            <w:vAlign w:val="center"/>
          </w:tcPr>
          <w:p w:rsidR="001620A4" w:rsidRPr="00B86B89" w:rsidRDefault="00490235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SILV</w:t>
            </w:r>
            <w:r w:rsidR="001620A4" w:rsidRPr="00B86B8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="001620A4" w:rsidRPr="00B86B8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B86B89" w:rsidRDefault="0034049E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0,0</w:t>
            </w:r>
            <w:r w:rsidR="001620A4" w:rsidRPr="00B86B8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B86B89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34049E" w:rsidRPr="00B86B89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1620A4" w:rsidRPr="00B86B89" w:rsidTr="00E51E54">
        <w:tc>
          <w:tcPr>
            <w:tcW w:w="567" w:type="dxa"/>
            <w:vAlign w:val="center"/>
          </w:tcPr>
          <w:p w:rsidR="001620A4" w:rsidRPr="00B86B89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620A4" w:rsidRPr="00B86B89" w:rsidRDefault="00B86B89" w:rsidP="008A2CB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r w:rsidR="00E51E54" w:rsidRPr="0094272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fine</w:t>
            </w:r>
            <w:r w:rsidR="00E51E54" w:rsidRPr="00B86B8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B86B89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E51E54">
              <w:rPr>
                <w:rFonts w:ascii="Tahoma" w:hAnsi="Tahoma" w:cs="Tahoma"/>
                <w:sz w:val="20"/>
                <w:szCs w:val="20"/>
                <w:lang w:val="en-GB"/>
              </w:rPr>
              <w:t>p</w:t>
            </w:r>
            <w:r w:rsidRPr="00B86B89">
              <w:rPr>
                <w:rFonts w:ascii="Tahoma" w:hAnsi="Tahoma" w:cs="Tahoma"/>
                <w:sz w:val="20"/>
                <w:szCs w:val="20"/>
                <w:lang w:val="en-GB"/>
              </w:rPr>
              <w:t xml:space="preserve">latinum </w:t>
            </w:r>
          </w:p>
        </w:tc>
        <w:tc>
          <w:tcPr>
            <w:tcW w:w="3260" w:type="dxa"/>
            <w:vAlign w:val="center"/>
          </w:tcPr>
          <w:p w:rsidR="001620A4" w:rsidRPr="00942726" w:rsidRDefault="00A10A9A" w:rsidP="008A2CB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42726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r w:rsidR="00942726" w:rsidRPr="00942726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fine</w:t>
            </w:r>
            <w:r w:rsidR="00942726" w:rsidRPr="00942726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942726">
              <w:rPr>
                <w:rFonts w:ascii="Tahoma" w:hAnsi="Tahoma" w:cs="Tahoma"/>
                <w:sz w:val="20"/>
                <w:szCs w:val="20"/>
                <w:lang w:val="en-GB"/>
              </w:rPr>
              <w:t>p</w:t>
            </w:r>
            <w:r w:rsidRPr="00942726">
              <w:rPr>
                <w:rFonts w:ascii="Tahoma" w:hAnsi="Tahoma" w:cs="Tahoma"/>
                <w:sz w:val="20"/>
                <w:szCs w:val="20"/>
                <w:lang w:val="en-GB"/>
              </w:rPr>
              <w:t xml:space="preserve">latinum </w:t>
            </w:r>
          </w:p>
        </w:tc>
        <w:tc>
          <w:tcPr>
            <w:tcW w:w="1984" w:type="dxa"/>
            <w:vAlign w:val="center"/>
          </w:tcPr>
          <w:p w:rsidR="001620A4" w:rsidRPr="00B86B89" w:rsidRDefault="00490235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PLT</w:t>
            </w:r>
            <w:r w:rsidR="001620A4" w:rsidRPr="00B86B8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="001620A4" w:rsidRPr="00B86B8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B86B89" w:rsidRDefault="0034049E" w:rsidP="0034049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="001620A4" w:rsidRPr="00B86B8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B86B89" w:rsidRDefault="0034049E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Pr="00B86B89">
              <w:rPr>
                <w:rFonts w:ascii="Tahoma" w:hAnsi="Tahoma" w:cs="Tahoma"/>
                <w:sz w:val="20"/>
                <w:szCs w:val="20"/>
              </w:rPr>
              <w:t>1</w:t>
            </w:r>
            <w:r w:rsidRPr="00B86B89">
              <w:rPr>
                <w:rFonts w:ascii="Tahoma" w:hAnsi="Tahoma" w:cs="Tahoma"/>
                <w:sz w:val="20"/>
                <w:szCs w:val="20"/>
                <w:lang w:val="en-US"/>
              </w:rPr>
              <w:t xml:space="preserve"> USD</w:t>
            </w:r>
          </w:p>
        </w:tc>
      </w:tr>
    </w:tbl>
    <w:p w:rsidR="002A6513" w:rsidRPr="00B86B89" w:rsidRDefault="002A6513" w:rsidP="00CE6A84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2A6513" w:rsidRPr="00B86B89" w:rsidRDefault="002A6513" w:rsidP="00CE6A84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2A6513" w:rsidRPr="00B86B89" w:rsidRDefault="002A6513" w:rsidP="00CE6A84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CD2745" w:rsidRPr="00B86B89" w:rsidRDefault="00CD2745" w:rsidP="00CE6A84">
      <w:pPr>
        <w:jc w:val="both"/>
        <w:rPr>
          <w:rFonts w:ascii="Tahoma" w:hAnsi="Tahoma" w:cs="Tahoma"/>
          <w:sz w:val="20"/>
          <w:szCs w:val="20"/>
        </w:rPr>
      </w:pPr>
    </w:p>
    <w:p w:rsidR="00A10A9A" w:rsidRPr="00B86B89" w:rsidRDefault="00A10A9A" w:rsidP="00A10A9A">
      <w:pPr>
        <w:spacing w:before="240"/>
        <w:jc w:val="both"/>
        <w:rPr>
          <w:rFonts w:ascii="Tahoma" w:hAnsi="Tahoma" w:cs="Tahoma"/>
          <w:sz w:val="20"/>
          <w:szCs w:val="20"/>
          <w:lang w:val="en-US"/>
        </w:rPr>
      </w:pPr>
      <w:r w:rsidRPr="00B86B89">
        <w:rPr>
          <w:rFonts w:ascii="Tahoma" w:hAnsi="Tahoma" w:cs="Tahoma"/>
          <w:sz w:val="20"/>
          <w:szCs w:val="20"/>
          <w:lang w:val="en-US"/>
        </w:rPr>
        <w:t xml:space="preserve">*xx – futures settlement month, </w:t>
      </w:r>
      <w:proofErr w:type="spellStart"/>
      <w:r w:rsidRPr="00B86B89">
        <w:rPr>
          <w:rFonts w:ascii="Tahoma" w:hAnsi="Tahoma" w:cs="Tahoma"/>
          <w:sz w:val="20"/>
          <w:szCs w:val="20"/>
          <w:lang w:val="en-US"/>
        </w:rPr>
        <w:t>yy</w:t>
      </w:r>
      <w:proofErr w:type="spellEnd"/>
      <w:r w:rsidRPr="00B86B89">
        <w:rPr>
          <w:rFonts w:ascii="Tahoma" w:hAnsi="Tahoma" w:cs="Tahoma"/>
          <w:sz w:val="20"/>
          <w:szCs w:val="20"/>
          <w:lang w:val="en-US"/>
        </w:rPr>
        <w:t xml:space="preserve"> – futures settlement year</w:t>
      </w:r>
    </w:p>
    <w:p w:rsidR="00A10A9A" w:rsidRPr="00B86B89" w:rsidRDefault="00A10A9A" w:rsidP="00A10A9A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B86B89">
        <w:rPr>
          <w:rFonts w:ascii="Tahoma" w:hAnsi="Tahoma" w:cs="Tahoma"/>
          <w:sz w:val="20"/>
          <w:szCs w:val="20"/>
          <w:lang w:val="en-US"/>
        </w:rPr>
        <w:t>For example, «GOLD-12.1</w:t>
      </w:r>
      <w:r w:rsidR="000E0501">
        <w:rPr>
          <w:rFonts w:ascii="Tahoma" w:hAnsi="Tahoma" w:cs="Tahoma"/>
          <w:sz w:val="20"/>
          <w:szCs w:val="20"/>
          <w:lang w:val="en-US"/>
        </w:rPr>
        <w:t>6</w:t>
      </w:r>
      <w:r w:rsidRPr="00B86B89">
        <w:rPr>
          <w:rFonts w:ascii="Tahoma" w:hAnsi="Tahoma" w:cs="Tahoma"/>
          <w:sz w:val="20"/>
          <w:szCs w:val="20"/>
          <w:lang w:val="en-US"/>
        </w:rPr>
        <w:t xml:space="preserve">» code means that the futures contract on </w:t>
      </w:r>
      <w:r w:rsidR="00B86B89" w:rsidRPr="00B86B89">
        <w:rPr>
          <w:rFonts w:ascii="Tahoma" w:hAnsi="Tahoma" w:cs="Tahoma"/>
          <w:sz w:val="20"/>
          <w:szCs w:val="20"/>
          <w:lang w:val="en-GB"/>
        </w:rPr>
        <w:t xml:space="preserve">Refined </w:t>
      </w:r>
      <w:r w:rsidR="00B86B89" w:rsidRPr="00B86B89">
        <w:rPr>
          <w:rFonts w:ascii="Tahoma" w:hAnsi="Tahoma" w:cs="Tahoma"/>
          <w:sz w:val="20"/>
          <w:szCs w:val="20"/>
          <w:lang w:val="en-US"/>
        </w:rPr>
        <w:t>Gold</w:t>
      </w:r>
      <w:r w:rsidRPr="00B86B89">
        <w:rPr>
          <w:rFonts w:ascii="Tahoma" w:hAnsi="Tahoma" w:cs="Tahoma"/>
          <w:sz w:val="20"/>
          <w:szCs w:val="20"/>
          <w:lang w:val="en-US"/>
        </w:rPr>
        <w:t>, the underlying asset of the futures-style option, is to be settled in December 201</w:t>
      </w:r>
      <w:r w:rsidR="000E0501">
        <w:rPr>
          <w:rFonts w:ascii="Tahoma" w:hAnsi="Tahoma" w:cs="Tahoma"/>
          <w:sz w:val="20"/>
          <w:szCs w:val="20"/>
          <w:lang w:val="en-US"/>
        </w:rPr>
        <w:t>6</w:t>
      </w:r>
      <w:bookmarkStart w:id="0" w:name="_GoBack"/>
      <w:bookmarkEnd w:id="0"/>
      <w:r w:rsidRPr="00B86B89">
        <w:rPr>
          <w:rFonts w:ascii="Tahoma" w:hAnsi="Tahoma" w:cs="Tahoma"/>
          <w:sz w:val="20"/>
          <w:szCs w:val="20"/>
          <w:lang w:val="en-US"/>
        </w:rPr>
        <w:t>.</w:t>
      </w:r>
    </w:p>
    <w:sectPr w:rsidR="00A10A9A" w:rsidRPr="00B86B89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B4" w:rsidRDefault="001221B4" w:rsidP="002F7E61">
      <w:r>
        <w:separator/>
      </w:r>
    </w:p>
  </w:endnote>
  <w:endnote w:type="continuationSeparator" w:id="0">
    <w:p w:rsidR="001221B4" w:rsidRDefault="001221B4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1221B4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0E0501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1221B4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B4" w:rsidRDefault="001221B4" w:rsidP="002F7E61">
      <w:r>
        <w:separator/>
      </w:r>
    </w:p>
  </w:footnote>
  <w:footnote w:type="continuationSeparator" w:id="0">
    <w:p w:rsidR="001221B4" w:rsidRDefault="001221B4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26" w:rsidRDefault="00942726" w:rsidP="00942726">
    <w:pPr>
      <w:pStyle w:val="a8"/>
      <w:keepNext/>
      <w:widowControl w:val="0"/>
      <w:spacing w:before="0" w:after="0"/>
      <w:ind w:right="11"/>
      <w:rPr>
        <w:rFonts w:ascii="Tahoma" w:hAnsi="Tahoma" w:cs="Tahoma"/>
        <w:b/>
        <w:bCs/>
        <w:sz w:val="22"/>
        <w:szCs w:val="22"/>
        <w:lang w:val="en-US"/>
      </w:rPr>
    </w:pPr>
    <w:r>
      <w:rPr>
        <w:rFonts w:ascii="Tahoma" w:hAnsi="Tahoma" w:cs="Tahoma"/>
        <w:b/>
        <w:bCs/>
        <w:sz w:val="22"/>
        <w:szCs w:val="22"/>
        <w:lang w:val="en-US"/>
      </w:rPr>
      <w:t>Parameters of the futures-style options</w:t>
    </w:r>
  </w:p>
  <w:p w:rsidR="00E22425" w:rsidRPr="00942726" w:rsidRDefault="00942726" w:rsidP="00942726">
    <w:pPr>
      <w:pStyle w:val="a8"/>
      <w:keepNext/>
      <w:widowControl w:val="0"/>
      <w:spacing w:before="0" w:after="0"/>
      <w:ind w:right="11"/>
      <w:rPr>
        <w:rFonts w:ascii="Tahoma" w:hAnsi="Tahoma" w:cs="Tahoma"/>
        <w:b/>
        <w:bCs/>
        <w:sz w:val="22"/>
        <w:szCs w:val="22"/>
        <w:lang w:val="en-US"/>
      </w:rPr>
    </w:pPr>
    <w:proofErr w:type="gramStart"/>
    <w:r>
      <w:rPr>
        <w:rFonts w:ascii="Tahoma" w:hAnsi="Tahoma" w:cs="Tahoma"/>
        <w:b/>
        <w:color w:val="auto"/>
        <w:lang w:val="en-US"/>
      </w:rPr>
      <w:t>on</w:t>
    </w:r>
    <w:proofErr w:type="gramEnd"/>
    <w:r>
      <w:rPr>
        <w:rFonts w:ascii="Tahoma" w:hAnsi="Tahoma" w:cs="Tahoma"/>
        <w:b/>
        <w:color w:val="auto"/>
        <w:lang w:val="en-US"/>
      </w:rPr>
      <w:t xml:space="preserve"> futures contracts </w:t>
    </w:r>
    <w:r>
      <w:rPr>
        <w:rFonts w:ascii="Tahoma" w:hAnsi="Tahoma" w:cs="Tahoma"/>
        <w:b/>
        <w:bCs/>
        <w:lang w:val="en-US"/>
      </w:rPr>
      <w:t>on precious metals</w:t>
    </w:r>
    <w:r>
      <w:rPr>
        <w:rFonts w:ascii="Tahoma" w:hAnsi="Tahoma" w:cs="Tahoma"/>
        <w:b/>
        <w:bCs/>
        <w:sz w:val="22"/>
        <w:szCs w:val="22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55B3"/>
    <w:rsid w:val="000819C4"/>
    <w:rsid w:val="00084B4D"/>
    <w:rsid w:val="00087A1D"/>
    <w:rsid w:val="000B08A9"/>
    <w:rsid w:val="000B325B"/>
    <w:rsid w:val="000B67A5"/>
    <w:rsid w:val="000E0501"/>
    <w:rsid w:val="000F1519"/>
    <w:rsid w:val="000F3CBF"/>
    <w:rsid w:val="00120552"/>
    <w:rsid w:val="001221B4"/>
    <w:rsid w:val="00122485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A6513"/>
    <w:rsid w:val="002C530B"/>
    <w:rsid w:val="002F23D9"/>
    <w:rsid w:val="002F7E61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40124"/>
    <w:rsid w:val="0034049E"/>
    <w:rsid w:val="00340F56"/>
    <w:rsid w:val="0035128F"/>
    <w:rsid w:val="00371C05"/>
    <w:rsid w:val="0038420E"/>
    <w:rsid w:val="00392327"/>
    <w:rsid w:val="003B3AD6"/>
    <w:rsid w:val="003B482B"/>
    <w:rsid w:val="003D0E42"/>
    <w:rsid w:val="003D41CE"/>
    <w:rsid w:val="003E2297"/>
    <w:rsid w:val="003E4AB2"/>
    <w:rsid w:val="003F3BE9"/>
    <w:rsid w:val="003F6062"/>
    <w:rsid w:val="00404DE6"/>
    <w:rsid w:val="00413554"/>
    <w:rsid w:val="0043784B"/>
    <w:rsid w:val="00441EDE"/>
    <w:rsid w:val="004537E3"/>
    <w:rsid w:val="00490235"/>
    <w:rsid w:val="0049460B"/>
    <w:rsid w:val="004A7025"/>
    <w:rsid w:val="004B1471"/>
    <w:rsid w:val="004B2134"/>
    <w:rsid w:val="004F0D3D"/>
    <w:rsid w:val="004F5DA5"/>
    <w:rsid w:val="004F6B2B"/>
    <w:rsid w:val="00510C43"/>
    <w:rsid w:val="0052138C"/>
    <w:rsid w:val="005873F7"/>
    <w:rsid w:val="00591B10"/>
    <w:rsid w:val="00597534"/>
    <w:rsid w:val="005A1317"/>
    <w:rsid w:val="005A2720"/>
    <w:rsid w:val="005C1276"/>
    <w:rsid w:val="005D520C"/>
    <w:rsid w:val="00606B3C"/>
    <w:rsid w:val="006137A6"/>
    <w:rsid w:val="00630BA3"/>
    <w:rsid w:val="00651433"/>
    <w:rsid w:val="00682E73"/>
    <w:rsid w:val="00691C54"/>
    <w:rsid w:val="006A32A4"/>
    <w:rsid w:val="006D221D"/>
    <w:rsid w:val="00702166"/>
    <w:rsid w:val="007344CE"/>
    <w:rsid w:val="00745B83"/>
    <w:rsid w:val="007470D2"/>
    <w:rsid w:val="00776F72"/>
    <w:rsid w:val="0078221A"/>
    <w:rsid w:val="007A0C5A"/>
    <w:rsid w:val="007A0D15"/>
    <w:rsid w:val="007C4386"/>
    <w:rsid w:val="007E5882"/>
    <w:rsid w:val="007F42DD"/>
    <w:rsid w:val="00812A0B"/>
    <w:rsid w:val="008136E3"/>
    <w:rsid w:val="00817B56"/>
    <w:rsid w:val="00841C6C"/>
    <w:rsid w:val="00882332"/>
    <w:rsid w:val="00893184"/>
    <w:rsid w:val="008A2CB8"/>
    <w:rsid w:val="008A3018"/>
    <w:rsid w:val="008D6680"/>
    <w:rsid w:val="008E0742"/>
    <w:rsid w:val="00903EF9"/>
    <w:rsid w:val="0092365E"/>
    <w:rsid w:val="00942726"/>
    <w:rsid w:val="00945564"/>
    <w:rsid w:val="00956261"/>
    <w:rsid w:val="009603B7"/>
    <w:rsid w:val="00976CA9"/>
    <w:rsid w:val="00984383"/>
    <w:rsid w:val="00984B0A"/>
    <w:rsid w:val="009B1480"/>
    <w:rsid w:val="009C2A3E"/>
    <w:rsid w:val="009E419E"/>
    <w:rsid w:val="009E609B"/>
    <w:rsid w:val="009F5A5D"/>
    <w:rsid w:val="00A10A9A"/>
    <w:rsid w:val="00A11BE3"/>
    <w:rsid w:val="00A20B19"/>
    <w:rsid w:val="00A20C47"/>
    <w:rsid w:val="00A26F77"/>
    <w:rsid w:val="00A36105"/>
    <w:rsid w:val="00A4028A"/>
    <w:rsid w:val="00A52E44"/>
    <w:rsid w:val="00A55BF8"/>
    <w:rsid w:val="00A7699A"/>
    <w:rsid w:val="00A96B8D"/>
    <w:rsid w:val="00A96C99"/>
    <w:rsid w:val="00AA285C"/>
    <w:rsid w:val="00AC6989"/>
    <w:rsid w:val="00B16BE1"/>
    <w:rsid w:val="00B171CD"/>
    <w:rsid w:val="00B217B3"/>
    <w:rsid w:val="00B273B1"/>
    <w:rsid w:val="00B471DD"/>
    <w:rsid w:val="00B855D6"/>
    <w:rsid w:val="00B86B89"/>
    <w:rsid w:val="00BD0710"/>
    <w:rsid w:val="00BE01B7"/>
    <w:rsid w:val="00C10CBC"/>
    <w:rsid w:val="00C31B57"/>
    <w:rsid w:val="00C35A70"/>
    <w:rsid w:val="00C41A6F"/>
    <w:rsid w:val="00C5744C"/>
    <w:rsid w:val="00C677B4"/>
    <w:rsid w:val="00C81F65"/>
    <w:rsid w:val="00C84C13"/>
    <w:rsid w:val="00C87864"/>
    <w:rsid w:val="00CA011C"/>
    <w:rsid w:val="00CB310A"/>
    <w:rsid w:val="00CB4507"/>
    <w:rsid w:val="00CB70AF"/>
    <w:rsid w:val="00CD2745"/>
    <w:rsid w:val="00CE17B5"/>
    <w:rsid w:val="00CE6A84"/>
    <w:rsid w:val="00CE76AC"/>
    <w:rsid w:val="00CF10D2"/>
    <w:rsid w:val="00CF3394"/>
    <w:rsid w:val="00D5458E"/>
    <w:rsid w:val="00D5460B"/>
    <w:rsid w:val="00D62142"/>
    <w:rsid w:val="00D82B6A"/>
    <w:rsid w:val="00D85CCB"/>
    <w:rsid w:val="00D972EA"/>
    <w:rsid w:val="00DC0506"/>
    <w:rsid w:val="00DD05E7"/>
    <w:rsid w:val="00DE2B3A"/>
    <w:rsid w:val="00DE357F"/>
    <w:rsid w:val="00DE41AA"/>
    <w:rsid w:val="00DF0D15"/>
    <w:rsid w:val="00DF2B1E"/>
    <w:rsid w:val="00E22425"/>
    <w:rsid w:val="00E43901"/>
    <w:rsid w:val="00E51E54"/>
    <w:rsid w:val="00E752F1"/>
    <w:rsid w:val="00E83CC8"/>
    <w:rsid w:val="00EA10E0"/>
    <w:rsid w:val="00EB2921"/>
    <w:rsid w:val="00EE1446"/>
    <w:rsid w:val="00EF6696"/>
    <w:rsid w:val="00F113E7"/>
    <w:rsid w:val="00F145E9"/>
    <w:rsid w:val="00F14714"/>
    <w:rsid w:val="00F5236C"/>
    <w:rsid w:val="00F52CCE"/>
    <w:rsid w:val="00F6152D"/>
    <w:rsid w:val="00F62A95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2FFC-CC16-445C-BDE0-21CFD4C1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5</cp:revision>
  <cp:lastPrinted>2014-06-16T08:54:00Z</cp:lastPrinted>
  <dcterms:created xsi:type="dcterms:W3CDTF">2016-02-19T08:48:00Z</dcterms:created>
  <dcterms:modified xsi:type="dcterms:W3CDTF">2016-02-19T08:50:00Z</dcterms:modified>
</cp:coreProperties>
</file>