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882654" w:rsidRPr="003764A2" w:rsidRDefault="00882654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992C91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  <w:r w:rsidR="00BD67EC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.05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882654" w:rsidRPr="00037ABD" w:rsidRDefault="00882654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ED7CE7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BF7ADE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25276A" w:rsidRPr="00037ABD" w:rsidTr="00ED7CE7">
        <w:trPr>
          <w:trHeight w:val="87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E534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Гляденское хлебоприёмное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87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E534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Заозерновский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898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E534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Красносопкинское хлебоприемное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298)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89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E534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Объединение Хлебоприемных Предприятий Ил</w:t>
            </w:r>
            <w:r w:rsidR="001E5349">
              <w:rPr>
                <w:rFonts w:eastAsia="Times New Roman"/>
                <w:sz w:val="22"/>
                <w:szCs w:val="22"/>
              </w:rPr>
              <w:t xml:space="preserve"> </w:t>
            </w:r>
            <w:r w:rsidRPr="009821B5">
              <w:rPr>
                <w:rFonts w:eastAsia="Times New Roman"/>
                <w:sz w:val="22"/>
                <w:szCs w:val="22"/>
              </w:rPr>
              <w:t>А.Н.</w:t>
            </w:r>
            <w:r w:rsidR="001E5349">
              <w:rPr>
                <w:rFonts w:eastAsia="Times New Roman"/>
                <w:sz w:val="22"/>
                <w:szCs w:val="22"/>
              </w:rPr>
              <w:t xml:space="preserve"> </w:t>
            </w:r>
            <w:r w:rsidRPr="009821B5">
              <w:rPr>
                <w:rFonts w:eastAsia="Times New Roman"/>
                <w:sz w:val="22"/>
                <w:szCs w:val="22"/>
              </w:rPr>
              <w:t>Курагинский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1056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E534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Красноярский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Хозяин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303)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047EF2">
        <w:trPr>
          <w:trHeight w:val="99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1E534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Называевский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425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Омская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Агросервис Регион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220882">
        <w:trPr>
          <w:trHeight w:val="85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Курганская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Шадринский комбинат хлебопродуктов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605)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 xml:space="preserve">4 </w:t>
            </w:r>
            <w:r w:rsidR="003A354E">
              <w:rPr>
                <w:rFonts w:eastAsia="Times New Roman"/>
                <w:sz w:val="22"/>
                <w:szCs w:val="22"/>
              </w:rPr>
              <w:t>стандартных лота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ED7CE7">
        <w:trPr>
          <w:trHeight w:val="89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EA634E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="0085274A">
              <w:rPr>
                <w:rFonts w:eastAsia="Times New Roman"/>
                <w:sz w:val="22"/>
                <w:szCs w:val="22"/>
              </w:rPr>
              <w:t>Айде</w:t>
            </w:r>
            <w:r w:rsidRPr="009821B5">
              <w:rPr>
                <w:rFonts w:eastAsia="Times New Roman"/>
                <w:sz w:val="22"/>
                <w:szCs w:val="22"/>
              </w:rPr>
              <w:t>рлинский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166)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B4AF3" w:rsidRDefault="007913A7" w:rsidP="007913A7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B4AF3" w:rsidRDefault="007913A7" w:rsidP="007913A7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B4AF3" w:rsidRDefault="007913A7" w:rsidP="007913A7">
            <w:pPr>
              <w:rPr>
                <w:rFonts w:eastAsia="Times New Roman"/>
                <w:sz w:val="10"/>
                <w:szCs w:val="10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B4AF3" w:rsidRDefault="007913A7" w:rsidP="007913A7">
            <w:pPr>
              <w:rPr>
                <w:rFonts w:eastAsia="Times New Roman"/>
                <w:sz w:val="10"/>
                <w:szCs w:val="10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616A5C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7913A7" w:rsidRPr="003B4AF3" w:rsidRDefault="007913A7" w:rsidP="007913A7">
            <w:pPr>
              <w:rPr>
                <w:rFonts w:eastAsia="Times New Roman"/>
                <w:sz w:val="10"/>
                <w:szCs w:val="10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EA634E" w:rsidRPr="00E53B45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3A354E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 стандартных лота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(2*135тн)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866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Оренбургское хлебоприемное предприятие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151)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047EF2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74251A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616A5C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5276A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6C0FEB" w:rsidRPr="006C0FEB" w:rsidRDefault="006C0FEB" w:rsidP="007913A7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69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F7491A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Сакмарский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152)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047EF2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563FD0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616A5C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5276A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FE05F6" w:rsidRPr="00FE05F6" w:rsidRDefault="00FE05F6" w:rsidP="007913A7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1058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F7491A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Теренсайский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165)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047EF2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616A5C" w:rsidRDefault="007913A7" w:rsidP="007913A7">
            <w:pPr>
              <w:rPr>
                <w:rFonts w:eastAsia="Times New Roman"/>
                <w:sz w:val="16"/>
                <w:szCs w:val="16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616A5C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5276A" w:rsidRPr="007913A7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8F36D6">
        <w:trPr>
          <w:trHeight w:val="567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Сорочинский комбинат хлебопродуктов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421)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047EF2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616A5C" w:rsidRDefault="007913A7" w:rsidP="007913A7">
            <w:pPr>
              <w:rPr>
                <w:rFonts w:eastAsia="Times New Roman"/>
                <w:sz w:val="16"/>
                <w:szCs w:val="16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616A5C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5276A" w:rsidRPr="00B61D3E" w:rsidRDefault="007913A7" w:rsidP="00B61D3E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3A354E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 стандартных лота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(3*135тн)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8F36D6">
        <w:trPr>
          <w:trHeight w:val="96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Элеватор Рудный Клад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170)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ED7CE7">
        <w:trPr>
          <w:trHeight w:val="88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5276A" w:rsidRPr="009821B5" w:rsidRDefault="0025276A" w:rsidP="0085274A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 xml:space="preserve">Черноотрожское </w:t>
            </w:r>
            <w:r w:rsidR="0085274A">
              <w:rPr>
                <w:rFonts w:eastAsia="Times New Roman"/>
                <w:sz w:val="22"/>
                <w:szCs w:val="22"/>
              </w:rPr>
              <w:t>ХПП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162)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3A354E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8F36D6">
        <w:trPr>
          <w:trHeight w:val="86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Саринский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163)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11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(11*135тн)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D7CE7">
        <w:trPr>
          <w:trHeight w:val="85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Оренбургская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Саринский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163)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7537C6" w:rsidRDefault="007537C6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</w:t>
            </w:r>
          </w:p>
          <w:p w:rsidR="0025276A" w:rsidRPr="009821B5" w:rsidRDefault="007537C6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1*195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D7CE7">
        <w:trPr>
          <w:trHeight w:val="70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Самарская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Мыльнинский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215)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B61D3E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5276A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F345BE" w:rsidRPr="00F345BE" w:rsidRDefault="00F345BE" w:rsidP="007913A7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3A354E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5600 руб/тонну</w:t>
            </w:r>
          </w:p>
        </w:tc>
      </w:tr>
      <w:tr w:rsidR="0025276A" w:rsidRPr="00037ABD" w:rsidTr="008F36D6">
        <w:trPr>
          <w:trHeight w:val="803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Республика Башкортостан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Давлекановский комбинат хлебопродуктов №1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443)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1F7CBE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25276A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110CE8" w:rsidRPr="002B2D8C" w:rsidRDefault="00110CE8" w:rsidP="007913A7">
            <w:pPr>
              <w:spacing w:line="228" w:lineRule="auto"/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7913A7">
        <w:trPr>
          <w:trHeight w:val="708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Чердаклинский комбикормовый завод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5922EA">
        <w:trPr>
          <w:trHeight w:val="79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Молвино Агро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500)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5922EA">
        <w:trPr>
          <w:trHeight w:val="86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Кузоватовский комбикормовый завод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D7CE7">
        <w:trPr>
          <w:trHeight w:val="818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Ульяновская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Кузоватовский комбикормовый завод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248)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604AC4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1*253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502BD">
        <w:trPr>
          <w:trHeight w:val="70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Екатериновский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478)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110CE8">
        <w:trPr>
          <w:trHeight w:val="594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Заволжский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226)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411DE5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1*201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D7CE7">
        <w:trPr>
          <w:trHeight w:val="852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Саратовская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Питерский хлеб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482)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654AB4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425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Пензенская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Башмаковский мукомольный завод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434)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A73CB4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5276A" w:rsidRPr="007C4FC9" w:rsidRDefault="0025276A" w:rsidP="009821B5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808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Хлебная база № 9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069EE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5276A" w:rsidRPr="001D46F0" w:rsidRDefault="0025276A" w:rsidP="009821B5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5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874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29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Хлебная база № 9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9)</w:t>
            </w:r>
          </w:p>
        </w:tc>
        <w:tc>
          <w:tcPr>
            <w:tcW w:w="4253" w:type="dxa"/>
          </w:tcPr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7913A7" w:rsidRPr="00F2627C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Pr="00931963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80296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DF5FAB" w:rsidRDefault="007913A7" w:rsidP="007913A7">
            <w:pPr>
              <w:rPr>
                <w:rFonts w:eastAsia="Times New Roman"/>
                <w:sz w:val="12"/>
                <w:szCs w:val="12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7913A7" w:rsidRPr="003F24D3" w:rsidRDefault="007913A7" w:rsidP="007913A7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7913A7" w:rsidRPr="0095404B" w:rsidRDefault="007913A7" w:rsidP="007913A7">
            <w:pPr>
              <w:rPr>
                <w:rFonts w:eastAsia="Times New Roman"/>
                <w:sz w:val="22"/>
                <w:szCs w:val="22"/>
                <w:u w:val="single"/>
              </w:rPr>
            </w:pPr>
            <w:r w:rsidRPr="0095404B"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7913A7" w:rsidRDefault="007913A7" w:rsidP="007913A7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7913A7" w:rsidRDefault="007913A7" w:rsidP="007913A7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25276A" w:rsidRPr="007B677F" w:rsidRDefault="0025276A" w:rsidP="009821B5">
            <w:pPr>
              <w:spacing w:line="216" w:lineRule="auto"/>
              <w:rPr>
                <w:rFonts w:eastAsia="Times New Roman"/>
                <w:sz w:val="12"/>
                <w:szCs w:val="12"/>
              </w:rPr>
            </w:pP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C77585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1*264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7600 руб/тонну</w:t>
            </w:r>
          </w:p>
        </w:tc>
      </w:tr>
      <w:tr w:rsidR="0025276A" w:rsidRPr="00037ABD" w:rsidTr="00ED7CE7">
        <w:trPr>
          <w:trHeight w:val="1031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Владимирская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Владимирский комбинат хлебопродуктов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Мукомол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7)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ED7CE7">
        <w:trPr>
          <w:trHeight w:val="125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 xml:space="preserve">Мукомольный комбинат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Володарский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407)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ED7CE7">
        <w:trPr>
          <w:trHeight w:val="816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2009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Нижегородская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Ревезень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411)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ED7CE7">
        <w:trPr>
          <w:trHeight w:val="76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Смоленская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Вязьмахлебопродукт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5F344A">
        <w:trPr>
          <w:trHeight w:val="92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82FA9" w:rsidRDefault="0025276A" w:rsidP="00C7042F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Ярославская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ОА</w:t>
            </w:r>
            <w:r w:rsidR="004F18F3">
              <w:rPr>
                <w:rFonts w:eastAsia="Times New Roman"/>
                <w:sz w:val="22"/>
                <w:szCs w:val="22"/>
              </w:rPr>
              <w:t>О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Рыбинский комбинат хлебопродуктов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C7042F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80)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605C41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1*277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D40FBE">
        <w:trPr>
          <w:trHeight w:val="567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AA3A7B" w:rsidRDefault="0025276A" w:rsidP="00AA3A7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Московская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О</w:t>
            </w:r>
            <w:r w:rsidR="00AA3A7B">
              <w:rPr>
                <w:rFonts w:eastAsia="Times New Roman"/>
                <w:sz w:val="22"/>
                <w:szCs w:val="22"/>
              </w:rPr>
              <w:t>АО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Раменский комбинат хлебопродуктов имени В.Я.</w:t>
            </w:r>
            <w:r w:rsidR="00AA3A7B">
              <w:rPr>
                <w:rFonts w:eastAsia="Times New Roman"/>
                <w:sz w:val="22"/>
                <w:szCs w:val="22"/>
              </w:rPr>
              <w:t xml:space="preserve"> </w:t>
            </w:r>
            <w:r w:rsidRPr="009821B5">
              <w:rPr>
                <w:rFonts w:eastAsia="Times New Roman"/>
                <w:sz w:val="22"/>
                <w:szCs w:val="22"/>
              </w:rPr>
              <w:t>Печенова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AA3A7B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49)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ED7CE7">
        <w:trPr>
          <w:trHeight w:val="567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АНП-Скопинская нива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53)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D7CE7">
        <w:trPr>
          <w:trHeight w:val="567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37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Рязанская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ООО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АНП-Скопинская нива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53)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670B00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1*248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ED7CE7">
        <w:trPr>
          <w:trHeight w:val="540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Злак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8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1003DD">
        <w:trPr>
          <w:trHeight w:val="59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14:48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14:51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Курская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Злак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29)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850FA8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нестандартный лот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</w:t>
            </w:r>
            <w:r>
              <w:rPr>
                <w:rFonts w:eastAsia="Times New Roman"/>
                <w:sz w:val="22"/>
                <w:szCs w:val="22"/>
              </w:rPr>
              <w:t>1*245</w:t>
            </w:r>
            <w:r w:rsidR="0025276A" w:rsidRPr="009821B5">
              <w:rPr>
                <w:rFonts w:eastAsia="Times New Roman"/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6000 руб/тонну</w:t>
            </w:r>
          </w:p>
        </w:tc>
      </w:tr>
      <w:tr w:rsidR="0025276A" w:rsidRPr="00037ABD" w:rsidTr="004F70A2">
        <w:trPr>
          <w:trHeight w:val="104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14:54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14:57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Вологодская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Шекснинский комбинат хлебопродуктов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(Базис поставки 83)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4F70A2">
        <w:trPr>
          <w:trHeight w:val="104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15:00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15:03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ЗАО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Октябрьский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107)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25276A" w:rsidRPr="00037ABD" w:rsidTr="004F70A2">
        <w:trPr>
          <w:trHeight w:val="104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lastRenderedPageBreak/>
              <w:t>42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15:06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15:09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5-го класса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Волгоградская область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Чернышковский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113)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20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7100 руб/тонну</w:t>
            </w:r>
          </w:p>
        </w:tc>
      </w:tr>
      <w:tr w:rsidR="0025276A" w:rsidRPr="00037ABD" w:rsidTr="004F70A2">
        <w:trPr>
          <w:trHeight w:val="104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43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15:12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15:15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ОАО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Зеленокумский элеватор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350)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10 стандартных лотов</w:t>
            </w:r>
            <w:r w:rsidRPr="009821B5">
              <w:rPr>
                <w:rFonts w:eastAsia="Times New Roman"/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  <w:tr w:rsidR="0025276A" w:rsidRPr="00037ABD" w:rsidTr="004F70A2">
        <w:trPr>
          <w:trHeight w:val="1049"/>
        </w:trPr>
        <w:tc>
          <w:tcPr>
            <w:tcW w:w="851" w:type="dxa"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851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15:18</w:t>
            </w:r>
          </w:p>
        </w:tc>
        <w:tc>
          <w:tcPr>
            <w:tcW w:w="1134" w:type="dxa"/>
            <w:noWrap/>
          </w:tcPr>
          <w:p w:rsidR="0025276A" w:rsidRPr="009821B5" w:rsidRDefault="0025276A" w:rsidP="009821B5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15:21</w:t>
            </w:r>
          </w:p>
        </w:tc>
        <w:tc>
          <w:tcPr>
            <w:tcW w:w="1275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пшеница мягкая 4-го класса урожая 2008 года</w:t>
            </w:r>
          </w:p>
        </w:tc>
        <w:tc>
          <w:tcPr>
            <w:tcW w:w="2977" w:type="dxa"/>
          </w:tcPr>
          <w:p w:rsidR="00182FA9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b/>
                <w:bCs/>
                <w:sz w:val="22"/>
                <w:szCs w:val="22"/>
              </w:rPr>
              <w:t>Ставропольский край</w:t>
            </w:r>
            <w:r w:rsidRPr="009821B5">
              <w:rPr>
                <w:rFonts w:eastAsia="Times New Roman"/>
                <w:sz w:val="22"/>
                <w:szCs w:val="22"/>
              </w:rPr>
              <w:br/>
              <w:t xml:space="preserve">Сельскохозяйственный производственный кооператив </w:t>
            </w:r>
            <w:r w:rsidR="00B6587A">
              <w:rPr>
                <w:rFonts w:eastAsia="Times New Roman"/>
                <w:sz w:val="22"/>
                <w:szCs w:val="22"/>
              </w:rPr>
              <w:t>«</w:t>
            </w:r>
            <w:r w:rsidRPr="009821B5">
              <w:rPr>
                <w:rFonts w:eastAsia="Times New Roman"/>
                <w:sz w:val="22"/>
                <w:szCs w:val="22"/>
              </w:rPr>
              <w:t>Владимировский</w:t>
            </w:r>
            <w:r w:rsidR="00B6587A">
              <w:rPr>
                <w:rFonts w:eastAsia="Times New Roman"/>
                <w:sz w:val="22"/>
                <w:szCs w:val="22"/>
              </w:rPr>
              <w:t>»</w:t>
            </w:r>
            <w:r w:rsidRPr="009821B5"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(Базис поставки 347)</w:t>
            </w:r>
          </w:p>
        </w:tc>
        <w:tc>
          <w:tcPr>
            <w:tcW w:w="4253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25276A" w:rsidRPr="009821B5" w:rsidRDefault="00B6587A" w:rsidP="00BF7ADE">
            <w:pPr>
              <w:spacing w:line="21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Мукомолы</w:t>
            </w:r>
            <w:r>
              <w:rPr>
                <w:rFonts w:eastAsia="Times New Roman"/>
                <w:sz w:val="22"/>
                <w:szCs w:val="22"/>
              </w:rPr>
              <w:t>»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</w:r>
            <w:r>
              <w:rPr>
                <w:rFonts w:eastAsia="Times New Roman"/>
                <w:sz w:val="22"/>
                <w:szCs w:val="22"/>
              </w:rPr>
              <w:t>«</w:t>
            </w:r>
            <w:r w:rsidR="0025276A" w:rsidRPr="009821B5">
              <w:rPr>
                <w:rFonts w:eastAsia="Times New Roman"/>
                <w:sz w:val="22"/>
                <w:szCs w:val="22"/>
              </w:rPr>
              <w:t>Корма</w:t>
            </w:r>
            <w:r>
              <w:rPr>
                <w:rFonts w:eastAsia="Times New Roman"/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25276A" w:rsidRPr="009821B5" w:rsidRDefault="003A354E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 стандартных лота</w:t>
            </w:r>
            <w:r w:rsidR="0025276A" w:rsidRPr="009821B5">
              <w:rPr>
                <w:rFonts w:eastAsia="Times New Roman"/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25276A" w:rsidRPr="009821B5" w:rsidRDefault="0025276A" w:rsidP="009821B5">
            <w:pPr>
              <w:spacing w:line="216" w:lineRule="auto"/>
              <w:rPr>
                <w:rFonts w:eastAsia="Times New Roman"/>
                <w:sz w:val="22"/>
                <w:szCs w:val="22"/>
              </w:rPr>
            </w:pPr>
            <w:r w:rsidRPr="009821B5">
              <w:rPr>
                <w:rFonts w:eastAsia="Times New Roman"/>
                <w:sz w:val="22"/>
                <w:szCs w:val="22"/>
              </w:rPr>
              <w:t>7200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9D" w:rsidRDefault="0098549D" w:rsidP="00201D80">
      <w:r>
        <w:separator/>
      </w:r>
    </w:p>
  </w:endnote>
  <w:endnote w:type="continuationSeparator" w:id="0">
    <w:p w:rsidR="0098549D" w:rsidRDefault="0098549D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98549D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98549D" w:rsidRDefault="0098549D" w:rsidP="008F2FC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</w:t>
          </w:r>
          <w:r w:rsidR="00BD67EC">
            <w:rPr>
              <w:sz w:val="20"/>
            </w:rPr>
            <w:t>5</w:t>
          </w:r>
          <w:r>
            <w:rPr>
              <w:sz w:val="20"/>
            </w:rPr>
            <w:t>.05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98549D" w:rsidRDefault="0098549D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D2722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D27225">
            <w:rPr>
              <w:noProof/>
              <w:sz w:val="20"/>
            </w:rPr>
            <w:t>10</w:t>
          </w:r>
          <w:r>
            <w:rPr>
              <w:sz w:val="20"/>
            </w:rPr>
            <w:fldChar w:fldCharType="end"/>
          </w:r>
        </w:p>
      </w:tc>
    </w:tr>
  </w:tbl>
  <w:p w:rsidR="0098549D" w:rsidRPr="00201D80" w:rsidRDefault="0098549D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9D" w:rsidRDefault="0098549D" w:rsidP="00201D80">
      <w:r>
        <w:separator/>
      </w:r>
    </w:p>
  </w:footnote>
  <w:footnote w:type="continuationSeparator" w:id="0">
    <w:p w:rsidR="0098549D" w:rsidRDefault="0098549D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897"/>
    <w:rsid w:val="00025962"/>
    <w:rsid w:val="00034E3C"/>
    <w:rsid w:val="00037ABD"/>
    <w:rsid w:val="0004542D"/>
    <w:rsid w:val="00047EF2"/>
    <w:rsid w:val="0007496C"/>
    <w:rsid w:val="00075BD1"/>
    <w:rsid w:val="00093C85"/>
    <w:rsid w:val="000A0546"/>
    <w:rsid w:val="000A67F4"/>
    <w:rsid w:val="000B144D"/>
    <w:rsid w:val="000B368C"/>
    <w:rsid w:val="000B4EB1"/>
    <w:rsid w:val="000B57C3"/>
    <w:rsid w:val="000C276E"/>
    <w:rsid w:val="000C5ACB"/>
    <w:rsid w:val="000D0EA7"/>
    <w:rsid w:val="000D5C60"/>
    <w:rsid w:val="000E3B49"/>
    <w:rsid w:val="000F27C5"/>
    <w:rsid w:val="000F4D5C"/>
    <w:rsid w:val="000F6A15"/>
    <w:rsid w:val="000F6FA4"/>
    <w:rsid w:val="001003DD"/>
    <w:rsid w:val="00110CE8"/>
    <w:rsid w:val="0011311D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801A0"/>
    <w:rsid w:val="00180E1D"/>
    <w:rsid w:val="00182FA9"/>
    <w:rsid w:val="00185968"/>
    <w:rsid w:val="00187F72"/>
    <w:rsid w:val="00192232"/>
    <w:rsid w:val="00192462"/>
    <w:rsid w:val="001A0DC1"/>
    <w:rsid w:val="001A142D"/>
    <w:rsid w:val="001A1CA0"/>
    <w:rsid w:val="001A2A71"/>
    <w:rsid w:val="001A3A0B"/>
    <w:rsid w:val="001B2BA3"/>
    <w:rsid w:val="001C0BFC"/>
    <w:rsid w:val="001C1936"/>
    <w:rsid w:val="001C5563"/>
    <w:rsid w:val="001C5AAB"/>
    <w:rsid w:val="001C7653"/>
    <w:rsid w:val="001D19DF"/>
    <w:rsid w:val="001D41BA"/>
    <w:rsid w:val="001D46F0"/>
    <w:rsid w:val="001D6EC0"/>
    <w:rsid w:val="001E5349"/>
    <w:rsid w:val="001E6057"/>
    <w:rsid w:val="001F1A8D"/>
    <w:rsid w:val="001F238F"/>
    <w:rsid w:val="001F7CBE"/>
    <w:rsid w:val="00201D80"/>
    <w:rsid w:val="00202222"/>
    <w:rsid w:val="002059D5"/>
    <w:rsid w:val="00207767"/>
    <w:rsid w:val="00213DF1"/>
    <w:rsid w:val="002205B3"/>
    <w:rsid w:val="00220882"/>
    <w:rsid w:val="0022481C"/>
    <w:rsid w:val="00231F5D"/>
    <w:rsid w:val="002357A0"/>
    <w:rsid w:val="00243025"/>
    <w:rsid w:val="00244E9C"/>
    <w:rsid w:val="00244EF8"/>
    <w:rsid w:val="002461E4"/>
    <w:rsid w:val="0025276A"/>
    <w:rsid w:val="00253D25"/>
    <w:rsid w:val="002646B5"/>
    <w:rsid w:val="00265122"/>
    <w:rsid w:val="00265E9A"/>
    <w:rsid w:val="00271035"/>
    <w:rsid w:val="0027161F"/>
    <w:rsid w:val="00273026"/>
    <w:rsid w:val="002871DD"/>
    <w:rsid w:val="00293976"/>
    <w:rsid w:val="00296753"/>
    <w:rsid w:val="002A14E9"/>
    <w:rsid w:val="002A55B4"/>
    <w:rsid w:val="002A7871"/>
    <w:rsid w:val="002B0E04"/>
    <w:rsid w:val="002B2D8C"/>
    <w:rsid w:val="002B2FB4"/>
    <w:rsid w:val="002B3FAB"/>
    <w:rsid w:val="002B5D88"/>
    <w:rsid w:val="002D3E52"/>
    <w:rsid w:val="002D46A8"/>
    <w:rsid w:val="002D61AA"/>
    <w:rsid w:val="002E34C2"/>
    <w:rsid w:val="002F77A1"/>
    <w:rsid w:val="003023ED"/>
    <w:rsid w:val="00304210"/>
    <w:rsid w:val="00306695"/>
    <w:rsid w:val="003069EE"/>
    <w:rsid w:val="0030798D"/>
    <w:rsid w:val="00310285"/>
    <w:rsid w:val="003133BB"/>
    <w:rsid w:val="00314D10"/>
    <w:rsid w:val="00316A5B"/>
    <w:rsid w:val="00325B15"/>
    <w:rsid w:val="00341CC1"/>
    <w:rsid w:val="0035077F"/>
    <w:rsid w:val="0035354D"/>
    <w:rsid w:val="003561AE"/>
    <w:rsid w:val="00356B05"/>
    <w:rsid w:val="0036666B"/>
    <w:rsid w:val="00366964"/>
    <w:rsid w:val="0037266D"/>
    <w:rsid w:val="003764A2"/>
    <w:rsid w:val="00377443"/>
    <w:rsid w:val="00377A67"/>
    <w:rsid w:val="0038238D"/>
    <w:rsid w:val="0039314D"/>
    <w:rsid w:val="00397B8B"/>
    <w:rsid w:val="00397F8D"/>
    <w:rsid w:val="003A0229"/>
    <w:rsid w:val="003A2DA3"/>
    <w:rsid w:val="003A354E"/>
    <w:rsid w:val="003B4AF3"/>
    <w:rsid w:val="003B7040"/>
    <w:rsid w:val="003C01F4"/>
    <w:rsid w:val="003D1272"/>
    <w:rsid w:val="003D146D"/>
    <w:rsid w:val="003E1937"/>
    <w:rsid w:val="003E2355"/>
    <w:rsid w:val="003E582E"/>
    <w:rsid w:val="003E7B4E"/>
    <w:rsid w:val="003F24D3"/>
    <w:rsid w:val="00400773"/>
    <w:rsid w:val="004011B4"/>
    <w:rsid w:val="00403B7A"/>
    <w:rsid w:val="00406BEF"/>
    <w:rsid w:val="00411DE5"/>
    <w:rsid w:val="00415B8D"/>
    <w:rsid w:val="00424FD1"/>
    <w:rsid w:val="00431CAE"/>
    <w:rsid w:val="00435792"/>
    <w:rsid w:val="00446B85"/>
    <w:rsid w:val="00450E03"/>
    <w:rsid w:val="00451FE3"/>
    <w:rsid w:val="00452916"/>
    <w:rsid w:val="00455822"/>
    <w:rsid w:val="00456B8D"/>
    <w:rsid w:val="00466974"/>
    <w:rsid w:val="00467C5D"/>
    <w:rsid w:val="00470FFE"/>
    <w:rsid w:val="00474331"/>
    <w:rsid w:val="004775FE"/>
    <w:rsid w:val="0048012B"/>
    <w:rsid w:val="004854AD"/>
    <w:rsid w:val="00486197"/>
    <w:rsid w:val="00493387"/>
    <w:rsid w:val="00495640"/>
    <w:rsid w:val="00496441"/>
    <w:rsid w:val="004B1165"/>
    <w:rsid w:val="004B231E"/>
    <w:rsid w:val="004C06CB"/>
    <w:rsid w:val="004C0B07"/>
    <w:rsid w:val="004C1085"/>
    <w:rsid w:val="004C1879"/>
    <w:rsid w:val="004E1742"/>
    <w:rsid w:val="004F11F5"/>
    <w:rsid w:val="004F18F3"/>
    <w:rsid w:val="004F5A0E"/>
    <w:rsid w:val="004F70A2"/>
    <w:rsid w:val="00513F00"/>
    <w:rsid w:val="005148EF"/>
    <w:rsid w:val="0051543C"/>
    <w:rsid w:val="005210C7"/>
    <w:rsid w:val="0052111F"/>
    <w:rsid w:val="00521301"/>
    <w:rsid w:val="005325AB"/>
    <w:rsid w:val="00532F34"/>
    <w:rsid w:val="0053726D"/>
    <w:rsid w:val="00542266"/>
    <w:rsid w:val="005453B0"/>
    <w:rsid w:val="00547BFB"/>
    <w:rsid w:val="00547F8E"/>
    <w:rsid w:val="005543A9"/>
    <w:rsid w:val="00563FD0"/>
    <w:rsid w:val="005722C4"/>
    <w:rsid w:val="00572A62"/>
    <w:rsid w:val="00585324"/>
    <w:rsid w:val="00585652"/>
    <w:rsid w:val="005922EA"/>
    <w:rsid w:val="005944ED"/>
    <w:rsid w:val="005966E2"/>
    <w:rsid w:val="005A1341"/>
    <w:rsid w:val="005A3CFB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5F344A"/>
    <w:rsid w:val="005F3905"/>
    <w:rsid w:val="00604AC4"/>
    <w:rsid w:val="0060532B"/>
    <w:rsid w:val="00605883"/>
    <w:rsid w:val="00605C41"/>
    <w:rsid w:val="00610EA3"/>
    <w:rsid w:val="00612B9C"/>
    <w:rsid w:val="00616596"/>
    <w:rsid w:val="00616A5C"/>
    <w:rsid w:val="00623DAD"/>
    <w:rsid w:val="00630FAC"/>
    <w:rsid w:val="00632B70"/>
    <w:rsid w:val="00637BB8"/>
    <w:rsid w:val="006424B3"/>
    <w:rsid w:val="006455A6"/>
    <w:rsid w:val="00654AB4"/>
    <w:rsid w:val="00663D80"/>
    <w:rsid w:val="00666D42"/>
    <w:rsid w:val="00670B00"/>
    <w:rsid w:val="00676D37"/>
    <w:rsid w:val="00680374"/>
    <w:rsid w:val="006808B9"/>
    <w:rsid w:val="00684E1F"/>
    <w:rsid w:val="00691A46"/>
    <w:rsid w:val="0069771F"/>
    <w:rsid w:val="006A1BEC"/>
    <w:rsid w:val="006A52A7"/>
    <w:rsid w:val="006B5612"/>
    <w:rsid w:val="006B59D6"/>
    <w:rsid w:val="006C0C05"/>
    <w:rsid w:val="006C0FEB"/>
    <w:rsid w:val="006C2E7C"/>
    <w:rsid w:val="006D21C0"/>
    <w:rsid w:val="006E0881"/>
    <w:rsid w:val="006E40EB"/>
    <w:rsid w:val="007020D5"/>
    <w:rsid w:val="00703FBE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251A"/>
    <w:rsid w:val="007452F8"/>
    <w:rsid w:val="007462D9"/>
    <w:rsid w:val="00752DDA"/>
    <w:rsid w:val="00753660"/>
    <w:rsid w:val="007537C6"/>
    <w:rsid w:val="0075448F"/>
    <w:rsid w:val="00754880"/>
    <w:rsid w:val="00760891"/>
    <w:rsid w:val="0076121C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913A7"/>
    <w:rsid w:val="007A0B16"/>
    <w:rsid w:val="007A720B"/>
    <w:rsid w:val="007A764E"/>
    <w:rsid w:val="007B30D6"/>
    <w:rsid w:val="007B61A4"/>
    <w:rsid w:val="007B677F"/>
    <w:rsid w:val="007C0ED6"/>
    <w:rsid w:val="007C1183"/>
    <w:rsid w:val="007C4FC9"/>
    <w:rsid w:val="007D015A"/>
    <w:rsid w:val="007D4F1C"/>
    <w:rsid w:val="007E6B43"/>
    <w:rsid w:val="007F67F4"/>
    <w:rsid w:val="00802963"/>
    <w:rsid w:val="00804723"/>
    <w:rsid w:val="00805FFC"/>
    <w:rsid w:val="00811A8B"/>
    <w:rsid w:val="00815BA5"/>
    <w:rsid w:val="00816588"/>
    <w:rsid w:val="008172A8"/>
    <w:rsid w:val="00821C1A"/>
    <w:rsid w:val="00823C8D"/>
    <w:rsid w:val="00831DEE"/>
    <w:rsid w:val="008379A4"/>
    <w:rsid w:val="00844DB9"/>
    <w:rsid w:val="0084615A"/>
    <w:rsid w:val="00847397"/>
    <w:rsid w:val="0084752B"/>
    <w:rsid w:val="008505CD"/>
    <w:rsid w:val="00850FA8"/>
    <w:rsid w:val="0085274A"/>
    <w:rsid w:val="00852914"/>
    <w:rsid w:val="00852E79"/>
    <w:rsid w:val="0086717E"/>
    <w:rsid w:val="00875A98"/>
    <w:rsid w:val="00882654"/>
    <w:rsid w:val="0088702F"/>
    <w:rsid w:val="0088742B"/>
    <w:rsid w:val="008905C8"/>
    <w:rsid w:val="00892A22"/>
    <w:rsid w:val="008A159D"/>
    <w:rsid w:val="008A4C15"/>
    <w:rsid w:val="008A7E0A"/>
    <w:rsid w:val="008B0051"/>
    <w:rsid w:val="008B575F"/>
    <w:rsid w:val="008B75CE"/>
    <w:rsid w:val="008D1325"/>
    <w:rsid w:val="008D1DCF"/>
    <w:rsid w:val="008D2D63"/>
    <w:rsid w:val="008D3351"/>
    <w:rsid w:val="008D3591"/>
    <w:rsid w:val="008E034D"/>
    <w:rsid w:val="008E32C0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60E6"/>
    <w:rsid w:val="00970F16"/>
    <w:rsid w:val="009730CA"/>
    <w:rsid w:val="0098021C"/>
    <w:rsid w:val="009821B5"/>
    <w:rsid w:val="00983B5F"/>
    <w:rsid w:val="0098549D"/>
    <w:rsid w:val="009856D6"/>
    <w:rsid w:val="00986526"/>
    <w:rsid w:val="00992C91"/>
    <w:rsid w:val="00993F9A"/>
    <w:rsid w:val="00994954"/>
    <w:rsid w:val="009B400D"/>
    <w:rsid w:val="009C621C"/>
    <w:rsid w:val="009D08F5"/>
    <w:rsid w:val="009D3B37"/>
    <w:rsid w:val="009D4445"/>
    <w:rsid w:val="009E37E4"/>
    <w:rsid w:val="009E41D7"/>
    <w:rsid w:val="009E4383"/>
    <w:rsid w:val="009E447C"/>
    <w:rsid w:val="009E4925"/>
    <w:rsid w:val="009E4A92"/>
    <w:rsid w:val="009F1547"/>
    <w:rsid w:val="009F4FE8"/>
    <w:rsid w:val="00A01315"/>
    <w:rsid w:val="00A01F94"/>
    <w:rsid w:val="00A07054"/>
    <w:rsid w:val="00A10EA1"/>
    <w:rsid w:val="00A118B7"/>
    <w:rsid w:val="00A122C8"/>
    <w:rsid w:val="00A2456C"/>
    <w:rsid w:val="00A24AA5"/>
    <w:rsid w:val="00A25916"/>
    <w:rsid w:val="00A2593D"/>
    <w:rsid w:val="00A30821"/>
    <w:rsid w:val="00A32087"/>
    <w:rsid w:val="00A44BC7"/>
    <w:rsid w:val="00A455D8"/>
    <w:rsid w:val="00A46044"/>
    <w:rsid w:val="00A46AB8"/>
    <w:rsid w:val="00A54223"/>
    <w:rsid w:val="00A56A8A"/>
    <w:rsid w:val="00A6280B"/>
    <w:rsid w:val="00A62B94"/>
    <w:rsid w:val="00A73CB4"/>
    <w:rsid w:val="00A804F9"/>
    <w:rsid w:val="00A83B1D"/>
    <w:rsid w:val="00A9446B"/>
    <w:rsid w:val="00A9550C"/>
    <w:rsid w:val="00A9656C"/>
    <w:rsid w:val="00A96EF5"/>
    <w:rsid w:val="00AA3A7B"/>
    <w:rsid w:val="00AA3F7C"/>
    <w:rsid w:val="00AA641B"/>
    <w:rsid w:val="00AA7A25"/>
    <w:rsid w:val="00AB13B9"/>
    <w:rsid w:val="00AB2054"/>
    <w:rsid w:val="00AB7173"/>
    <w:rsid w:val="00AC1AB6"/>
    <w:rsid w:val="00AC28CA"/>
    <w:rsid w:val="00AC4F9B"/>
    <w:rsid w:val="00AD2815"/>
    <w:rsid w:val="00AD4F9C"/>
    <w:rsid w:val="00AE453B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61D3E"/>
    <w:rsid w:val="00B6587A"/>
    <w:rsid w:val="00B73456"/>
    <w:rsid w:val="00B77DE2"/>
    <w:rsid w:val="00B81AA2"/>
    <w:rsid w:val="00B81B34"/>
    <w:rsid w:val="00B86387"/>
    <w:rsid w:val="00B938CC"/>
    <w:rsid w:val="00B965D5"/>
    <w:rsid w:val="00B97304"/>
    <w:rsid w:val="00BA23ED"/>
    <w:rsid w:val="00BB24E5"/>
    <w:rsid w:val="00BB49C2"/>
    <w:rsid w:val="00BC1EBC"/>
    <w:rsid w:val="00BC1F83"/>
    <w:rsid w:val="00BD01AC"/>
    <w:rsid w:val="00BD0972"/>
    <w:rsid w:val="00BD149E"/>
    <w:rsid w:val="00BD63AE"/>
    <w:rsid w:val="00BD6427"/>
    <w:rsid w:val="00BD67EC"/>
    <w:rsid w:val="00BE02EA"/>
    <w:rsid w:val="00BE30E9"/>
    <w:rsid w:val="00BE336B"/>
    <w:rsid w:val="00BE7C65"/>
    <w:rsid w:val="00BF519F"/>
    <w:rsid w:val="00BF7ADE"/>
    <w:rsid w:val="00C01224"/>
    <w:rsid w:val="00C0628F"/>
    <w:rsid w:val="00C077B9"/>
    <w:rsid w:val="00C07F94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042F"/>
    <w:rsid w:val="00C73F6B"/>
    <w:rsid w:val="00C77585"/>
    <w:rsid w:val="00C8062F"/>
    <w:rsid w:val="00C83F15"/>
    <w:rsid w:val="00C84BFD"/>
    <w:rsid w:val="00C86E23"/>
    <w:rsid w:val="00C87B64"/>
    <w:rsid w:val="00C93DD4"/>
    <w:rsid w:val="00C95929"/>
    <w:rsid w:val="00CA2CB8"/>
    <w:rsid w:val="00CA32DB"/>
    <w:rsid w:val="00CA4325"/>
    <w:rsid w:val="00CA5A23"/>
    <w:rsid w:val="00CA6CC3"/>
    <w:rsid w:val="00CB0D75"/>
    <w:rsid w:val="00CB20E0"/>
    <w:rsid w:val="00CB7248"/>
    <w:rsid w:val="00CC126B"/>
    <w:rsid w:val="00CC298A"/>
    <w:rsid w:val="00CC2BD8"/>
    <w:rsid w:val="00CC50F4"/>
    <w:rsid w:val="00CC7469"/>
    <w:rsid w:val="00CD190A"/>
    <w:rsid w:val="00CD194B"/>
    <w:rsid w:val="00CD1B52"/>
    <w:rsid w:val="00CE001A"/>
    <w:rsid w:val="00CE4D52"/>
    <w:rsid w:val="00CE6D51"/>
    <w:rsid w:val="00CE772F"/>
    <w:rsid w:val="00CE7847"/>
    <w:rsid w:val="00CF1054"/>
    <w:rsid w:val="00CF541B"/>
    <w:rsid w:val="00D02E38"/>
    <w:rsid w:val="00D06420"/>
    <w:rsid w:val="00D11BBB"/>
    <w:rsid w:val="00D12410"/>
    <w:rsid w:val="00D1683A"/>
    <w:rsid w:val="00D237F0"/>
    <w:rsid w:val="00D27225"/>
    <w:rsid w:val="00D27C6E"/>
    <w:rsid w:val="00D33622"/>
    <w:rsid w:val="00D40FBE"/>
    <w:rsid w:val="00D4381C"/>
    <w:rsid w:val="00D53518"/>
    <w:rsid w:val="00D54E74"/>
    <w:rsid w:val="00D608CA"/>
    <w:rsid w:val="00D64626"/>
    <w:rsid w:val="00D660DB"/>
    <w:rsid w:val="00D7196E"/>
    <w:rsid w:val="00D742BE"/>
    <w:rsid w:val="00D75EC0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63DD"/>
    <w:rsid w:val="00DD7C3C"/>
    <w:rsid w:val="00DE2107"/>
    <w:rsid w:val="00DF5FAB"/>
    <w:rsid w:val="00E04E14"/>
    <w:rsid w:val="00E053E3"/>
    <w:rsid w:val="00E10B21"/>
    <w:rsid w:val="00E17124"/>
    <w:rsid w:val="00E246C1"/>
    <w:rsid w:val="00E25246"/>
    <w:rsid w:val="00E36690"/>
    <w:rsid w:val="00E37143"/>
    <w:rsid w:val="00E4164B"/>
    <w:rsid w:val="00E44092"/>
    <w:rsid w:val="00E46756"/>
    <w:rsid w:val="00E46A73"/>
    <w:rsid w:val="00E46D29"/>
    <w:rsid w:val="00E502BD"/>
    <w:rsid w:val="00E53B45"/>
    <w:rsid w:val="00E57B04"/>
    <w:rsid w:val="00E616AF"/>
    <w:rsid w:val="00E62701"/>
    <w:rsid w:val="00E65C13"/>
    <w:rsid w:val="00E66897"/>
    <w:rsid w:val="00E7467D"/>
    <w:rsid w:val="00E80D97"/>
    <w:rsid w:val="00E837BF"/>
    <w:rsid w:val="00E90528"/>
    <w:rsid w:val="00E94501"/>
    <w:rsid w:val="00EA634E"/>
    <w:rsid w:val="00EB0F34"/>
    <w:rsid w:val="00EB3E17"/>
    <w:rsid w:val="00EC4969"/>
    <w:rsid w:val="00EC5A4C"/>
    <w:rsid w:val="00ED0A93"/>
    <w:rsid w:val="00ED2173"/>
    <w:rsid w:val="00ED7CE7"/>
    <w:rsid w:val="00EE3576"/>
    <w:rsid w:val="00EE6887"/>
    <w:rsid w:val="00EE7ED0"/>
    <w:rsid w:val="00EF248E"/>
    <w:rsid w:val="00F01EF3"/>
    <w:rsid w:val="00F11ADE"/>
    <w:rsid w:val="00F16AFA"/>
    <w:rsid w:val="00F177D7"/>
    <w:rsid w:val="00F2042B"/>
    <w:rsid w:val="00F2189A"/>
    <w:rsid w:val="00F27D6A"/>
    <w:rsid w:val="00F345BE"/>
    <w:rsid w:val="00F356A5"/>
    <w:rsid w:val="00F3621C"/>
    <w:rsid w:val="00F60319"/>
    <w:rsid w:val="00F6102E"/>
    <w:rsid w:val="00F61040"/>
    <w:rsid w:val="00F64A6A"/>
    <w:rsid w:val="00F672C6"/>
    <w:rsid w:val="00F74904"/>
    <w:rsid w:val="00F7491A"/>
    <w:rsid w:val="00F762A9"/>
    <w:rsid w:val="00F83A8B"/>
    <w:rsid w:val="00F851F6"/>
    <w:rsid w:val="00F9042F"/>
    <w:rsid w:val="00F93AD7"/>
    <w:rsid w:val="00F93E51"/>
    <w:rsid w:val="00F9478F"/>
    <w:rsid w:val="00F96214"/>
    <w:rsid w:val="00FA2FAD"/>
    <w:rsid w:val="00FA7881"/>
    <w:rsid w:val="00FB69FF"/>
    <w:rsid w:val="00FC336F"/>
    <w:rsid w:val="00FC40ED"/>
    <w:rsid w:val="00FC4ADC"/>
    <w:rsid w:val="00FC72CF"/>
    <w:rsid w:val="00FC75E9"/>
    <w:rsid w:val="00FD49A0"/>
    <w:rsid w:val="00FD5264"/>
    <w:rsid w:val="00FD6211"/>
    <w:rsid w:val="00FE05F6"/>
    <w:rsid w:val="00F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3D43-3CEE-4AAF-BF0F-AF18A5351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2013-05-08T07:35:00Z</cp:lastPrinted>
  <dcterms:created xsi:type="dcterms:W3CDTF">2013-05-08T08:45:00Z</dcterms:created>
  <dcterms:modified xsi:type="dcterms:W3CDTF">2013-05-08T08:45:00Z</dcterms:modified>
</cp:coreProperties>
</file>