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244B66" w:rsidP="00244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  <w:r w:rsidR="00D54E74">
              <w:rPr>
                <w:rFonts w:eastAsia="Times New Roman"/>
              </w:rPr>
              <w:t>.1</w:t>
            </w:r>
            <w:r>
              <w:rPr>
                <w:rFonts w:eastAsia="Times New Roman"/>
              </w:rPr>
              <w:t>1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49"/>
        <w:gridCol w:w="2411"/>
        <w:gridCol w:w="3259"/>
        <w:gridCol w:w="2553"/>
        <w:gridCol w:w="1632"/>
        <w:gridCol w:w="1911"/>
        <w:gridCol w:w="1276"/>
      </w:tblGrid>
      <w:tr w:rsidR="00D54E74" w:rsidTr="00244B66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bookmarkStart w:id="9" w:name="_GoBack" w:colFirst="5" w:colLast="5"/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0D2BFA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244B66" w:rsidTr="00244B66">
        <w:trPr>
          <w:trHeight w:val="441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ЗАО «Малиновское» (Базис поставки 271)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992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«Хлебная база №39» (Базис поставки 279)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164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«Шипуновский элеватор» (Базис поставки 281)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970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«Каменский элеватор» (Алтайский край) (Базис поставки 269)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582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«Житница Алтая» (Базис поставки 267)</w:t>
            </w:r>
          </w:p>
          <w:p w:rsidR="00244B66" w:rsidRDefault="00244B66" w:rsidP="002270EF">
            <w:pPr>
              <w:rPr>
                <w:rFonts w:eastAsia="Times New Roman"/>
              </w:rPr>
            </w:pP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«Ребрихинский зерноперерабатывающий комбинат» (Базис поставки 277)</w:t>
            </w:r>
          </w:p>
          <w:p w:rsidR="00244B66" w:rsidRDefault="00244B66" w:rsidP="002270EF">
            <w:pPr>
              <w:rPr>
                <w:rFonts w:eastAsia="Times New Roman"/>
              </w:rPr>
            </w:pP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«Житница Алтая» (Базис поставки 267)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7200 руб/тонну</w:t>
            </w:r>
          </w:p>
        </w:tc>
      </w:tr>
      <w:tr w:rsidR="00244B66" w:rsidTr="00244B66"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ЗАО «Зерновик» (Базис поставки 268)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«Ачинский зерноперерабатывающий комбинат» (Базис поставки 291)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стандартных лотов</w:t>
            </w:r>
            <w:r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«Атамановское хлебоприемное предприятие» (Базис поставки 289)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78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«Гляденское хлебоприёмное» (Базис поставки 293)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«Объединение Хлебоприемных Предприятий Ил</w:t>
            </w:r>
            <w:r w:rsidR="002270E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А.Н.Курагинский» (Базис поставки 299)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582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«Кемеровский Мелькомбинат» (Базис поставки 286)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>ЗАО «Сибирский колос»(г.Анжеро-Судженск) (Базис поставки 288)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86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«Баганский элеватор» (Базис поставки 306)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«Ордынскхлебопродукт» (Базис поставки 317)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582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«Тогучинский элеватор» (Базис поставки 322)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882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«Запсибхлеб» (Базис поставки 309)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«Здвинское хлебоприемное предприятие» (Базис поставки 310)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871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«Финтрейд» (Базис поставки 324)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582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«Чулымхлебопродукт» (Базис поставки 327)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ПКФ «Посевноехлебопродукт» (Базис поставки 318)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299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«Новосибирскхлебопродукт» ДОАО «Кирзахлебопродукт» (Базис поставки 314)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стандартных лотов</w:t>
            </w:r>
            <w:r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7200 руб/тонну</w:t>
            </w:r>
          </w:p>
        </w:tc>
      </w:tr>
      <w:tr w:rsidR="00244B66" w:rsidTr="00244B66">
        <w:trPr>
          <w:trHeight w:val="86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«Каргатский элеватор» (Базис поставки 313)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стандартных лотов</w:t>
            </w:r>
            <w:r>
              <w:rPr>
                <w:rFonts w:eastAsia="Times New Roman"/>
              </w:rPr>
              <w:br/>
              <w:t>(1*135тн)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7200 руб/тонну</w:t>
            </w:r>
          </w:p>
        </w:tc>
      </w:tr>
      <w:tr w:rsidR="00244B66" w:rsidTr="00244B66">
        <w:trPr>
          <w:trHeight w:val="583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«Ордынскхлебопродукт» (Базис поставки 317)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стандартных лотов</w:t>
            </w:r>
            <w:r>
              <w:rPr>
                <w:rFonts w:eastAsia="Times New Roman"/>
              </w:rPr>
              <w:br/>
              <w:t>(19*135тн)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7200 руб/тонну</w:t>
            </w:r>
          </w:p>
        </w:tc>
      </w:tr>
      <w:tr w:rsidR="00244B66" w:rsidTr="00244B66">
        <w:trPr>
          <w:trHeight w:val="851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ОАО «Чановский элеватор» (Базис поставки 325)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7200 руб/тонну</w:t>
            </w:r>
          </w:p>
        </w:tc>
      </w:tr>
      <w:tr w:rsidR="00244B66" w:rsidTr="00244B66">
        <w:trPr>
          <w:trHeight w:val="850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«Чулымхлебопродукт» (Базис поставки 327)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«Называевский элеватор» (Базис поставки 329)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583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«Омский альянс» (Базис поставки 330)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стандартных лотов</w:t>
            </w:r>
            <w:r>
              <w:rPr>
                <w:rFonts w:eastAsia="Times New Roman"/>
              </w:rPr>
              <w:br/>
              <w:t>(19*135тн)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«Сибирский колос» (Базис поставки 336)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«Сибирское ХПП» (Базис поставки 337)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ОАО «Лебяжьевский агроэлеватор» (Базис поставки 256)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ЗАО «Кургансемена» (Базис поставки 254)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ОАО «Макушинский элеватор» (Базис поставки 257)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стандартных лотов</w:t>
            </w:r>
            <w:r>
              <w:rPr>
                <w:rFonts w:eastAsia="Times New Roman"/>
              </w:rPr>
              <w:br/>
              <w:t>(19*135тн)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270EF">
        <w:trPr>
          <w:trHeight w:val="882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 w:rsidR="002270EF">
              <w:rPr>
                <w:rFonts w:eastAsia="Times New Roman"/>
              </w:rPr>
              <w:br/>
              <w:t>ООО</w:t>
            </w:r>
            <w:r>
              <w:rPr>
                <w:rFonts w:eastAsia="Times New Roman"/>
              </w:rPr>
              <w:t xml:space="preserve"> «Хлебная база 27» (Базис поставки 259)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>ООО «Ишимский комбинат хлебопродуктов» (Базис поставки 263)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tr w:rsidR="00244B66" w:rsidTr="00244B66">
        <w:trPr>
          <w:trHeight w:val="1086"/>
        </w:trPr>
        <w:tc>
          <w:tcPr>
            <w:tcW w:w="977" w:type="dxa"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49" w:type="dxa"/>
            <w:noWrap/>
          </w:tcPr>
          <w:p w:rsidR="00244B66" w:rsidRDefault="00244B66" w:rsidP="002270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3259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>ООО «Голышмановский комбинат хлебопродуктов» (Базис поставки 261)</w:t>
            </w:r>
          </w:p>
        </w:tc>
        <w:tc>
          <w:tcPr>
            <w:tcW w:w="2553" w:type="dxa"/>
          </w:tcPr>
          <w:p w:rsidR="00244B66" w:rsidRDefault="00244B66" w:rsidP="000D2B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244B66" w:rsidRDefault="00244B66" w:rsidP="002270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7600 руб/тонну</w:t>
            </w:r>
          </w:p>
        </w:tc>
      </w:tr>
      <w:bookmarkEnd w:id="9"/>
    </w:tbl>
    <w:p w:rsidR="001D19DF" w:rsidRDefault="001D19DF" w:rsidP="00DD7C3C">
      <w:pPr>
        <w:spacing w:after="20"/>
        <w:rPr>
          <w:rFonts w:eastAsia="Times New Roman"/>
          <w:sz w:val="16"/>
          <w:szCs w:val="16"/>
        </w:rPr>
      </w:pPr>
    </w:p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24B37"/>
    <w:rsid w:val="0007496C"/>
    <w:rsid w:val="000D2BFA"/>
    <w:rsid w:val="00180E1D"/>
    <w:rsid w:val="001B2BA3"/>
    <w:rsid w:val="001D19DF"/>
    <w:rsid w:val="002205B3"/>
    <w:rsid w:val="002270EF"/>
    <w:rsid w:val="00244B66"/>
    <w:rsid w:val="002871DD"/>
    <w:rsid w:val="002B0E04"/>
    <w:rsid w:val="002C21E3"/>
    <w:rsid w:val="002F77A1"/>
    <w:rsid w:val="00341CC1"/>
    <w:rsid w:val="00547BFB"/>
    <w:rsid w:val="005C5805"/>
    <w:rsid w:val="005C7590"/>
    <w:rsid w:val="00632B70"/>
    <w:rsid w:val="006424B3"/>
    <w:rsid w:val="00733135"/>
    <w:rsid w:val="007452F8"/>
    <w:rsid w:val="007638CC"/>
    <w:rsid w:val="00766756"/>
    <w:rsid w:val="00903138"/>
    <w:rsid w:val="009D08F5"/>
    <w:rsid w:val="009E41D7"/>
    <w:rsid w:val="00A804F9"/>
    <w:rsid w:val="00B81B34"/>
    <w:rsid w:val="00C40035"/>
    <w:rsid w:val="00C4191F"/>
    <w:rsid w:val="00C51CF0"/>
    <w:rsid w:val="00C87B64"/>
    <w:rsid w:val="00CC298A"/>
    <w:rsid w:val="00D02E38"/>
    <w:rsid w:val="00D54E74"/>
    <w:rsid w:val="00D97C50"/>
    <w:rsid w:val="00DD064A"/>
    <w:rsid w:val="00DD7C3C"/>
    <w:rsid w:val="00E25246"/>
    <w:rsid w:val="00E66897"/>
    <w:rsid w:val="00E837BF"/>
    <w:rsid w:val="00EC4969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Зюбина Данара Сериковна</cp:lastModifiedBy>
  <cp:revision>4</cp:revision>
  <dcterms:created xsi:type="dcterms:W3CDTF">2012-11-02T09:31:00Z</dcterms:created>
  <dcterms:modified xsi:type="dcterms:W3CDTF">2012-11-02T10:10:00Z</dcterms:modified>
</cp:coreProperties>
</file>