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38" w:rsidRDefault="005866FE" w:rsidP="005B4038">
      <w:pPr>
        <w:spacing w:before="120" w:after="120" w:line="23" w:lineRule="atLeast"/>
        <w:ind w:left="5954"/>
        <w:rPr>
          <w:rFonts w:ascii="Tahoma" w:hAnsi="Tahoma" w:cs="Tahoma"/>
          <w:b/>
          <w:sz w:val="22"/>
          <w:szCs w:val="22"/>
        </w:rPr>
      </w:pPr>
      <w:r w:rsidRPr="005B4038">
        <w:rPr>
          <w:rFonts w:ascii="Tahoma" w:hAnsi="Tahoma" w:cs="Tahoma"/>
          <w:b/>
          <w:sz w:val="22"/>
          <w:szCs w:val="22"/>
        </w:rPr>
        <w:t>Утвержден Приказом</w:t>
      </w:r>
      <w:r w:rsidR="005B4038">
        <w:rPr>
          <w:rFonts w:ascii="Tahoma" w:hAnsi="Tahoma" w:cs="Tahoma"/>
          <w:b/>
          <w:sz w:val="22"/>
          <w:szCs w:val="22"/>
        </w:rPr>
        <w:t xml:space="preserve"> </w:t>
      </w:r>
    </w:p>
    <w:p w:rsidR="00D70DAE" w:rsidRPr="005B4038" w:rsidRDefault="005B4038" w:rsidP="005B4038">
      <w:pPr>
        <w:spacing w:before="120" w:after="120" w:line="23" w:lineRule="atLeast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ПАО Московская Биржа</w:t>
      </w:r>
      <w:r w:rsidR="005866FE" w:rsidRPr="005B4038">
        <w:rPr>
          <w:rFonts w:ascii="Tahoma" w:hAnsi="Tahoma" w:cs="Tahoma"/>
          <w:b/>
          <w:sz w:val="22"/>
          <w:szCs w:val="22"/>
        </w:rPr>
        <w:t xml:space="preserve"> </w:t>
      </w:r>
    </w:p>
    <w:p w:rsidR="005866FE" w:rsidRPr="005866FE" w:rsidRDefault="005866FE" w:rsidP="005B4038">
      <w:pPr>
        <w:spacing w:before="120" w:after="120" w:line="23" w:lineRule="atLeast"/>
        <w:ind w:left="595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№191-од от 23 ноября 2015 г.</w:t>
      </w:r>
    </w:p>
    <w:p w:rsidR="009935B7" w:rsidRPr="00611644" w:rsidRDefault="009935B7" w:rsidP="009935B7">
      <w:pPr>
        <w:spacing w:before="120" w:after="120" w:line="23" w:lineRule="atLeast"/>
        <w:jc w:val="both"/>
        <w:rPr>
          <w:rFonts w:ascii="Tahoma" w:hAnsi="Tahoma" w:cs="Tahoma"/>
          <w:sz w:val="22"/>
          <w:szCs w:val="22"/>
        </w:rPr>
      </w:pPr>
    </w:p>
    <w:p w:rsidR="009935B7" w:rsidRPr="00611644" w:rsidRDefault="009935B7" w:rsidP="009935B7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611644">
        <w:rPr>
          <w:rFonts w:ascii="Tahoma" w:hAnsi="Tahoma" w:cs="Tahoma"/>
          <w:b/>
          <w:sz w:val="22"/>
          <w:szCs w:val="22"/>
        </w:rPr>
        <w:t>Дополнительный комиссионный сбор за предоставление ИТС в случае превышения порогового значения количества заявок, поданных Участником торгов (далее – ДКС)</w:t>
      </w:r>
    </w:p>
    <w:p w:rsidR="009935B7" w:rsidRPr="00611644" w:rsidRDefault="009935B7" w:rsidP="009935B7">
      <w:pPr>
        <w:pStyle w:val="Point"/>
        <w:numPr>
          <w:ilvl w:val="3"/>
          <w:numId w:val="43"/>
        </w:numPr>
        <w:tabs>
          <w:tab w:val="clear" w:pos="851"/>
          <w:tab w:val="num" w:pos="-1418"/>
        </w:tabs>
        <w:ind w:left="284" w:hanging="284"/>
        <w:rPr>
          <w:rFonts w:ascii="Tahoma" w:hAnsi="Tahoma" w:cs="Tahoma"/>
          <w:sz w:val="22"/>
          <w:szCs w:val="22"/>
          <w:lang w:eastAsia="ru-RU"/>
        </w:rPr>
      </w:pPr>
      <w:bookmarkStart w:id="0" w:name="_Ref327787532"/>
      <w:r w:rsidRPr="00611644">
        <w:rPr>
          <w:rFonts w:ascii="Tahoma" w:hAnsi="Tahoma" w:cs="Tahoma"/>
          <w:sz w:val="22"/>
          <w:szCs w:val="22"/>
          <w:lang w:eastAsia="ru-RU"/>
        </w:rPr>
        <w:t xml:space="preserve">Размер ДКС рассчитывается отдельно по регистрационным кодам Участников торгов, кодам клиентов Участников торгов и регистрационным кодам Участников торгов, выступающих в качестве </w:t>
      </w:r>
      <w:proofErr w:type="spellStart"/>
      <w:r w:rsidRPr="00611644">
        <w:rPr>
          <w:rFonts w:ascii="Tahoma" w:hAnsi="Tahoma" w:cs="Tahoma"/>
          <w:sz w:val="22"/>
          <w:szCs w:val="22"/>
          <w:lang w:eastAsia="ru-RU"/>
        </w:rPr>
        <w:t>маркет-мейкеров</w:t>
      </w:r>
      <w:proofErr w:type="spellEnd"/>
      <w:r w:rsidRPr="00611644">
        <w:rPr>
          <w:rFonts w:ascii="Tahoma" w:hAnsi="Tahoma" w:cs="Tahoma"/>
          <w:sz w:val="22"/>
          <w:szCs w:val="22"/>
          <w:lang w:eastAsia="ru-RU"/>
        </w:rPr>
        <w:t xml:space="preserve"> (далее – уникальные коды), по следующей формуле:</w:t>
      </w:r>
      <w:bookmarkEnd w:id="0"/>
    </w:p>
    <w:p w:rsidR="009935B7" w:rsidRPr="00145435" w:rsidRDefault="009935B7" w:rsidP="00145435">
      <w:pPr>
        <w:spacing w:before="240" w:after="240"/>
        <w:ind w:left="284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145435">
        <w:rPr>
          <w:rFonts w:ascii="Tahoma" w:hAnsi="Tahoma" w:cs="Tahoma"/>
          <w:b/>
          <w:sz w:val="22"/>
          <w:szCs w:val="22"/>
          <w:lang w:val="en-US"/>
        </w:rPr>
        <w:t>DKS= min (300 000; (max (NUM_ORDERS – round (C1*F/K1 + C2*F/K2); 0)*</w:t>
      </w:r>
      <w:r w:rsidRPr="00145435">
        <w:rPr>
          <w:rFonts w:ascii="Tahoma" w:hAnsi="Tahoma" w:cs="Tahoma"/>
          <w:b/>
          <w:sz w:val="22"/>
          <w:szCs w:val="22"/>
        </w:rPr>
        <w:t>М</w:t>
      </w:r>
      <w:r w:rsidRPr="00145435">
        <w:rPr>
          <w:rFonts w:ascii="Tahoma" w:hAnsi="Tahoma" w:cs="Tahoma"/>
          <w:b/>
          <w:sz w:val="22"/>
          <w:szCs w:val="22"/>
          <w:lang w:val="en-US"/>
        </w:rPr>
        <w:t xml:space="preserve">), </w:t>
      </w:r>
      <w:r w:rsidRPr="00145435">
        <w:rPr>
          <w:rFonts w:ascii="Tahoma" w:hAnsi="Tahoma" w:cs="Tahoma"/>
          <w:sz w:val="22"/>
          <w:szCs w:val="22"/>
        </w:rPr>
        <w:t>где</w:t>
      </w:r>
      <w:r w:rsidRPr="00145435">
        <w:rPr>
          <w:rFonts w:ascii="Tahoma" w:hAnsi="Tahoma" w:cs="Tahoma"/>
          <w:sz w:val="22"/>
          <w:szCs w:val="22"/>
          <w:lang w:val="en-US"/>
        </w:rPr>
        <w:t>:</w:t>
      </w:r>
    </w:p>
    <w:p w:rsidR="009935B7" w:rsidRPr="00611644" w:rsidRDefault="009935B7" w:rsidP="00145435">
      <w:pPr>
        <w:spacing w:before="60" w:after="60"/>
        <w:jc w:val="both"/>
        <w:rPr>
          <w:rFonts w:ascii="Tahoma" w:hAnsi="Tahoma" w:cs="Tahoma"/>
          <w:sz w:val="22"/>
          <w:szCs w:val="22"/>
        </w:rPr>
      </w:pPr>
      <w:r w:rsidRPr="00611644">
        <w:rPr>
          <w:rFonts w:ascii="Tahoma" w:hAnsi="Tahoma" w:cs="Tahoma"/>
          <w:sz w:val="22"/>
          <w:szCs w:val="22"/>
        </w:rPr>
        <w:t>300 000 – максимальная величина ДКС, взимаемая по соответствующему уникальному коду за день, руб.;</w:t>
      </w:r>
    </w:p>
    <w:p w:rsidR="009935B7" w:rsidRPr="00145435" w:rsidRDefault="009935B7" w:rsidP="00145435">
      <w:pPr>
        <w:spacing w:before="60" w:after="60"/>
        <w:jc w:val="both"/>
        <w:rPr>
          <w:rFonts w:ascii="Tahoma" w:hAnsi="Tahoma" w:cs="Tahoma"/>
          <w:sz w:val="22"/>
          <w:szCs w:val="22"/>
          <w:lang w:val="en-US"/>
        </w:rPr>
      </w:pPr>
      <w:r w:rsidRPr="00145435">
        <w:rPr>
          <w:rFonts w:ascii="Tahoma" w:hAnsi="Tahoma" w:cs="Tahoma"/>
          <w:b/>
          <w:sz w:val="22"/>
          <w:szCs w:val="22"/>
          <w:lang w:val="en-US"/>
        </w:rPr>
        <w:t>NUM_ORDERS</w:t>
      </w:r>
      <w:r w:rsidRPr="00145435">
        <w:rPr>
          <w:rFonts w:ascii="Tahoma" w:hAnsi="Tahoma" w:cs="Tahoma"/>
          <w:sz w:val="22"/>
          <w:szCs w:val="22"/>
          <w:lang w:val="en-US"/>
        </w:rPr>
        <w:t xml:space="preserve"> = </w:t>
      </w:r>
      <w:r w:rsidR="00145435" w:rsidRPr="00145435">
        <w:rPr>
          <w:rFonts w:ascii="Tahoma" w:hAnsi="Tahoma" w:cs="Tahoma"/>
          <w:sz w:val="22"/>
          <w:szCs w:val="22"/>
          <w:lang w:val="en-US"/>
        </w:rPr>
        <w:t xml:space="preserve">ORDERS1 * L1 + ORDERS2 * L2, </w:t>
      </w:r>
      <w:r w:rsidR="00145435" w:rsidRPr="00145435">
        <w:rPr>
          <w:rFonts w:ascii="Tahoma" w:hAnsi="Tahoma" w:cs="Tahoma"/>
          <w:sz w:val="22"/>
          <w:szCs w:val="22"/>
        </w:rPr>
        <w:t>где</w:t>
      </w:r>
      <w:r w:rsidR="00145435" w:rsidRPr="00145435">
        <w:rPr>
          <w:rFonts w:ascii="Tahoma" w:hAnsi="Tahoma" w:cs="Tahoma"/>
          <w:sz w:val="22"/>
          <w:szCs w:val="22"/>
          <w:lang w:val="en-US"/>
        </w:rPr>
        <w:t>:</w:t>
      </w:r>
    </w:p>
    <w:p w:rsidR="00AF5EEE" w:rsidRDefault="00145435" w:rsidP="00145435">
      <w:pPr>
        <w:pStyle w:val="Point2"/>
        <w:numPr>
          <w:ilvl w:val="0"/>
          <w:numId w:val="0"/>
        </w:numPr>
        <w:rPr>
          <w:rFonts w:ascii="Tahoma" w:hAnsi="Tahoma" w:cs="Tahoma"/>
          <w:sz w:val="22"/>
          <w:szCs w:val="22"/>
          <w:lang w:eastAsia="ru-RU"/>
        </w:rPr>
      </w:pPr>
      <w:r w:rsidRPr="00145435">
        <w:rPr>
          <w:rFonts w:ascii="Tahoma" w:hAnsi="Tahoma" w:cs="Tahoma"/>
          <w:b/>
          <w:sz w:val="22"/>
          <w:szCs w:val="22"/>
          <w:lang w:eastAsia="ru-RU"/>
        </w:rPr>
        <w:t>ORDERS1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– количество заявок</w:t>
      </w:r>
      <w:r w:rsidR="005B0553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5B0553" w:rsidRPr="00FA4556">
        <w:rPr>
          <w:rFonts w:ascii="Arial" w:eastAsia="Arial" w:hAnsi="Arial" w:cs="Arial"/>
          <w:sz w:val="22"/>
          <w:szCs w:val="22"/>
          <w:lang w:eastAsia="ru-RU"/>
        </w:rPr>
        <w:t xml:space="preserve">(кроме заявок на заключение </w:t>
      </w:r>
      <w:r w:rsidR="005B0553">
        <w:rPr>
          <w:rFonts w:ascii="Arial" w:eastAsia="Arial" w:hAnsi="Arial" w:cs="Arial"/>
          <w:sz w:val="22"/>
          <w:szCs w:val="22"/>
          <w:lang w:eastAsia="ru-RU"/>
        </w:rPr>
        <w:t>адресных сделок</w:t>
      </w:r>
      <w:r w:rsidR="00AF5EEE">
        <w:rPr>
          <w:rFonts w:ascii="Arial" w:eastAsia="Arial" w:hAnsi="Arial" w:cs="Arial"/>
          <w:sz w:val="22"/>
          <w:szCs w:val="22"/>
          <w:lang w:eastAsia="ru-RU"/>
        </w:rPr>
        <w:t xml:space="preserve"> и</w:t>
      </w:r>
      <w:r w:rsidR="005B0553">
        <w:rPr>
          <w:rFonts w:ascii="Arial" w:eastAsia="Arial" w:hAnsi="Arial" w:cs="Arial"/>
          <w:sz w:val="22"/>
          <w:szCs w:val="22"/>
          <w:lang w:eastAsia="ru-RU"/>
        </w:rPr>
        <w:t xml:space="preserve"> безадресных</w:t>
      </w:r>
      <w:r w:rsidR="005B0553" w:rsidRPr="00FA4556">
        <w:rPr>
          <w:rFonts w:ascii="Arial" w:eastAsia="Arial" w:hAnsi="Arial" w:cs="Arial"/>
          <w:sz w:val="22"/>
          <w:szCs w:val="22"/>
          <w:lang w:eastAsia="ru-RU"/>
        </w:rPr>
        <w:t xml:space="preserve"> сделок</w:t>
      </w:r>
      <w:r w:rsidR="005B0553">
        <w:rPr>
          <w:rFonts w:ascii="Arial" w:eastAsia="Arial" w:hAnsi="Arial" w:cs="Arial"/>
          <w:sz w:val="22"/>
          <w:szCs w:val="22"/>
          <w:lang w:eastAsia="ru-RU"/>
        </w:rPr>
        <w:t xml:space="preserve"> типа всем</w:t>
      </w:r>
      <w:r w:rsidR="00AF5EEE">
        <w:rPr>
          <w:rFonts w:ascii="Arial" w:eastAsia="Arial" w:hAnsi="Arial" w:cs="Arial"/>
          <w:sz w:val="22"/>
          <w:szCs w:val="22"/>
          <w:lang w:eastAsia="ru-RU"/>
        </w:rPr>
        <w:t xml:space="preserve"> или</w:t>
      </w:r>
      <w:r w:rsidR="005B0553" w:rsidRPr="00FA4556">
        <w:rPr>
          <w:rFonts w:ascii="Arial" w:eastAsia="Arial" w:hAnsi="Arial" w:cs="Arial"/>
          <w:sz w:val="22"/>
          <w:szCs w:val="22"/>
          <w:lang w:eastAsia="ru-RU"/>
        </w:rPr>
        <w:t xml:space="preserve"> заявок на заключение </w:t>
      </w:r>
      <w:r w:rsidR="00DB08F2" w:rsidRPr="00FA4556">
        <w:rPr>
          <w:rFonts w:ascii="Arial" w:eastAsia="Arial" w:hAnsi="Arial" w:cs="Arial"/>
          <w:sz w:val="22"/>
          <w:szCs w:val="22"/>
          <w:lang w:eastAsia="ru-RU"/>
        </w:rPr>
        <w:t>сделок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 xml:space="preserve"> своп</w:t>
      </w:r>
      <w:r w:rsidR="00DB08F2" w:rsidRPr="00D415A4">
        <w:rPr>
          <w:rFonts w:ascii="Arial" w:eastAsia="Arial" w:hAnsi="Arial" w:cs="Arial"/>
          <w:sz w:val="22"/>
          <w:szCs w:val="22"/>
          <w:lang w:eastAsia="ru-RU"/>
        </w:rPr>
        <w:t xml:space="preserve">, 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>своп контракт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 xml:space="preserve">ов, 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>поставочны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>х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 xml:space="preserve"> фьючерс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>ов</w:t>
      </w:r>
      <w:r w:rsidR="005B0553" w:rsidRPr="00FA4556">
        <w:rPr>
          <w:rFonts w:ascii="Arial" w:eastAsia="Arial" w:hAnsi="Arial" w:cs="Arial"/>
          <w:sz w:val="22"/>
          <w:szCs w:val="22"/>
          <w:lang w:eastAsia="ru-RU"/>
        </w:rPr>
        <w:t>)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, поданных Участником торгов </w:t>
      </w:r>
      <w:r w:rsidR="005B0553" w:rsidRPr="00FA4556">
        <w:rPr>
          <w:rFonts w:ascii="Arial" w:eastAsia="Arial" w:hAnsi="Arial" w:cs="Arial"/>
          <w:sz w:val="22"/>
          <w:szCs w:val="22"/>
          <w:lang w:eastAsia="ru-RU"/>
        </w:rPr>
        <w:t>по соответствующим уникальным кодам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в течение торгового дня</w:t>
      </w:r>
      <w:r w:rsidR="000E6794">
        <w:rPr>
          <w:rStyle w:val="af0"/>
          <w:rFonts w:ascii="Tahoma" w:hAnsi="Tahoma" w:cs="Tahoma"/>
          <w:szCs w:val="22"/>
          <w:lang w:eastAsia="ru-RU"/>
        </w:rPr>
        <w:footnoteReference w:id="1"/>
      </w:r>
      <w:r w:rsidR="00366CDE">
        <w:rPr>
          <w:rFonts w:ascii="Tahoma" w:hAnsi="Tahoma" w:cs="Tahoma"/>
          <w:sz w:val="22"/>
          <w:szCs w:val="22"/>
          <w:lang w:eastAsia="ru-RU"/>
        </w:rPr>
        <w:t>,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по инструментам, в отношении которых Участник</w:t>
      </w:r>
      <w:r w:rsidR="00366CDE">
        <w:rPr>
          <w:rFonts w:ascii="Tahoma" w:hAnsi="Tahoma" w:cs="Tahoma"/>
          <w:sz w:val="22"/>
          <w:szCs w:val="22"/>
          <w:lang w:eastAsia="ru-RU"/>
        </w:rPr>
        <w:t xml:space="preserve"> торгов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не является </w:t>
      </w:r>
      <w:proofErr w:type="spellStart"/>
      <w:r w:rsidRPr="00145435">
        <w:rPr>
          <w:rFonts w:ascii="Tahoma" w:hAnsi="Tahoma" w:cs="Tahoma"/>
          <w:sz w:val="22"/>
          <w:szCs w:val="22"/>
          <w:lang w:eastAsia="ru-RU"/>
        </w:rPr>
        <w:t>маркет-мейкером</w:t>
      </w:r>
      <w:proofErr w:type="spellEnd"/>
      <w:r w:rsidRPr="00145435">
        <w:rPr>
          <w:rFonts w:ascii="Tahoma" w:hAnsi="Tahoma" w:cs="Tahoma"/>
          <w:sz w:val="22"/>
          <w:szCs w:val="22"/>
          <w:lang w:eastAsia="ru-RU"/>
        </w:rPr>
        <w:t>;</w:t>
      </w:r>
      <w:r w:rsidR="00E872C5" w:rsidRPr="00E872C5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145435" w:rsidRPr="00145435" w:rsidRDefault="00145435">
      <w:pPr>
        <w:pStyle w:val="Point2"/>
        <w:numPr>
          <w:ilvl w:val="0"/>
          <w:numId w:val="0"/>
        </w:numPr>
        <w:rPr>
          <w:rFonts w:ascii="Tahoma" w:hAnsi="Tahoma" w:cs="Tahoma"/>
          <w:sz w:val="22"/>
          <w:szCs w:val="22"/>
          <w:lang w:eastAsia="ru-RU"/>
        </w:rPr>
      </w:pPr>
      <w:r w:rsidRPr="00145435">
        <w:rPr>
          <w:rFonts w:ascii="Tahoma" w:hAnsi="Tahoma" w:cs="Tahoma"/>
          <w:b/>
          <w:sz w:val="22"/>
          <w:szCs w:val="22"/>
          <w:lang w:eastAsia="ru-RU"/>
        </w:rPr>
        <w:t>ORDERS2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– количество заявок</w:t>
      </w:r>
      <w:r w:rsidR="00366CDE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366CDE" w:rsidRPr="00FA4556">
        <w:rPr>
          <w:rFonts w:ascii="Arial" w:eastAsia="Arial" w:hAnsi="Arial" w:cs="Arial"/>
          <w:sz w:val="22"/>
          <w:szCs w:val="22"/>
          <w:lang w:eastAsia="ru-RU"/>
        </w:rPr>
        <w:t xml:space="preserve">(кроме заявок на заключение </w:t>
      </w:r>
      <w:r w:rsidR="00366CDE">
        <w:rPr>
          <w:rFonts w:ascii="Arial" w:eastAsia="Arial" w:hAnsi="Arial" w:cs="Arial"/>
          <w:sz w:val="22"/>
          <w:szCs w:val="22"/>
          <w:lang w:eastAsia="ru-RU"/>
        </w:rPr>
        <w:t>адресных сделок</w:t>
      </w:r>
      <w:r w:rsidR="00AF5EEE">
        <w:rPr>
          <w:rFonts w:ascii="Arial" w:eastAsia="Arial" w:hAnsi="Arial" w:cs="Arial"/>
          <w:sz w:val="22"/>
          <w:szCs w:val="22"/>
          <w:lang w:eastAsia="ru-RU"/>
        </w:rPr>
        <w:t xml:space="preserve"> и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 xml:space="preserve"> </w:t>
      </w:r>
      <w:r w:rsidR="00366CDE">
        <w:rPr>
          <w:rFonts w:ascii="Arial" w:eastAsia="Arial" w:hAnsi="Arial" w:cs="Arial"/>
          <w:sz w:val="22"/>
          <w:szCs w:val="22"/>
          <w:lang w:eastAsia="ru-RU"/>
        </w:rPr>
        <w:t>безадресных</w:t>
      </w:r>
      <w:r w:rsidR="00366CDE" w:rsidRPr="00FA4556">
        <w:rPr>
          <w:rFonts w:ascii="Arial" w:eastAsia="Arial" w:hAnsi="Arial" w:cs="Arial"/>
          <w:sz w:val="22"/>
          <w:szCs w:val="22"/>
          <w:lang w:eastAsia="ru-RU"/>
        </w:rPr>
        <w:t xml:space="preserve"> сделок</w:t>
      </w:r>
      <w:r w:rsidR="00366CDE">
        <w:rPr>
          <w:rFonts w:ascii="Arial" w:eastAsia="Arial" w:hAnsi="Arial" w:cs="Arial"/>
          <w:sz w:val="22"/>
          <w:szCs w:val="22"/>
          <w:lang w:eastAsia="ru-RU"/>
        </w:rPr>
        <w:t xml:space="preserve"> типа всем</w:t>
      </w:r>
      <w:r w:rsidR="00AF5EEE">
        <w:rPr>
          <w:rFonts w:ascii="Arial" w:eastAsia="Arial" w:hAnsi="Arial" w:cs="Arial"/>
          <w:sz w:val="22"/>
          <w:szCs w:val="22"/>
          <w:lang w:eastAsia="ru-RU"/>
        </w:rPr>
        <w:t xml:space="preserve"> или</w:t>
      </w:r>
      <w:r w:rsidR="00366CDE" w:rsidRPr="00FA4556">
        <w:rPr>
          <w:rFonts w:ascii="Arial" w:eastAsia="Arial" w:hAnsi="Arial" w:cs="Arial"/>
          <w:sz w:val="22"/>
          <w:szCs w:val="22"/>
          <w:lang w:eastAsia="ru-RU"/>
        </w:rPr>
        <w:t xml:space="preserve"> заявок на заключение 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>сделок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 xml:space="preserve"> своп</w:t>
      </w:r>
      <w:r w:rsidR="00DB08F2" w:rsidRPr="00D415A4">
        <w:rPr>
          <w:rFonts w:ascii="Arial" w:eastAsia="Arial" w:hAnsi="Arial" w:cs="Arial"/>
          <w:sz w:val="22"/>
          <w:szCs w:val="22"/>
          <w:lang w:eastAsia="ru-RU"/>
        </w:rPr>
        <w:t xml:space="preserve">, 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>своп контракт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 xml:space="preserve">ов, 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>поставочны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>х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 xml:space="preserve"> фьючерс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>ов</w:t>
      </w:r>
      <w:r w:rsidR="00366CDE" w:rsidRPr="00FA4556">
        <w:rPr>
          <w:rFonts w:ascii="Arial" w:eastAsia="Arial" w:hAnsi="Arial" w:cs="Arial"/>
          <w:sz w:val="22"/>
          <w:szCs w:val="22"/>
          <w:lang w:eastAsia="ru-RU"/>
        </w:rPr>
        <w:t>)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, поданных Участником торгов </w:t>
      </w:r>
      <w:r w:rsidR="00366CDE">
        <w:rPr>
          <w:rFonts w:ascii="Tahoma" w:hAnsi="Tahoma" w:cs="Tahoma"/>
          <w:sz w:val="22"/>
          <w:szCs w:val="22"/>
          <w:lang w:eastAsia="ru-RU"/>
        </w:rPr>
        <w:t>по соответствующим уникальным кодам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в течение торгового дня</w:t>
      </w:r>
      <w:r w:rsidR="00366CDE">
        <w:rPr>
          <w:rFonts w:ascii="Tahoma" w:hAnsi="Tahoma" w:cs="Tahoma"/>
          <w:sz w:val="22"/>
          <w:szCs w:val="22"/>
          <w:lang w:eastAsia="ru-RU"/>
        </w:rPr>
        <w:t>,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по инструментам, в отношении которых Участник</w:t>
      </w:r>
      <w:r w:rsidR="000E6794">
        <w:rPr>
          <w:rFonts w:ascii="Tahoma" w:hAnsi="Tahoma" w:cs="Tahoma"/>
          <w:sz w:val="22"/>
          <w:szCs w:val="22"/>
          <w:lang w:eastAsia="ru-RU"/>
        </w:rPr>
        <w:t xml:space="preserve"> торгов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является </w:t>
      </w:r>
      <w:proofErr w:type="spellStart"/>
      <w:r w:rsidRPr="00145435">
        <w:rPr>
          <w:rFonts w:ascii="Tahoma" w:hAnsi="Tahoma" w:cs="Tahoma"/>
          <w:sz w:val="22"/>
          <w:szCs w:val="22"/>
          <w:lang w:eastAsia="ru-RU"/>
        </w:rPr>
        <w:t>маркет-мейкером</w:t>
      </w:r>
      <w:proofErr w:type="spellEnd"/>
      <w:r w:rsidRPr="00145435">
        <w:rPr>
          <w:rFonts w:ascii="Tahoma" w:hAnsi="Tahoma" w:cs="Tahoma"/>
          <w:sz w:val="22"/>
          <w:szCs w:val="22"/>
          <w:lang w:eastAsia="ru-RU"/>
        </w:rPr>
        <w:t>;</w:t>
      </w:r>
    </w:p>
    <w:p w:rsidR="00145435" w:rsidRPr="00145435" w:rsidRDefault="00145435" w:rsidP="00145435">
      <w:pPr>
        <w:pStyle w:val="Point2"/>
        <w:numPr>
          <w:ilvl w:val="0"/>
          <w:numId w:val="0"/>
        </w:numPr>
        <w:rPr>
          <w:rFonts w:ascii="Tahoma" w:hAnsi="Tahoma" w:cs="Tahoma"/>
          <w:sz w:val="22"/>
          <w:szCs w:val="22"/>
          <w:lang w:eastAsia="ru-RU"/>
        </w:rPr>
      </w:pPr>
      <w:r w:rsidRPr="00145435">
        <w:rPr>
          <w:rFonts w:ascii="Tahoma" w:hAnsi="Tahoma" w:cs="Tahoma"/>
          <w:b/>
          <w:sz w:val="22"/>
          <w:szCs w:val="22"/>
          <w:lang w:eastAsia="ru-RU"/>
        </w:rPr>
        <w:t>L1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– коэффициент ликвидности актива, устанавливается равным 1 (единице)</w:t>
      </w:r>
      <w:r w:rsidR="000E6794">
        <w:rPr>
          <w:rFonts w:ascii="Tahoma" w:hAnsi="Tahoma" w:cs="Tahoma"/>
          <w:sz w:val="22"/>
          <w:szCs w:val="22"/>
          <w:lang w:eastAsia="ru-RU"/>
        </w:rPr>
        <w:t xml:space="preserve"> - </w:t>
      </w:r>
      <w:r w:rsidR="006770FC" w:rsidRPr="006770FC">
        <w:rPr>
          <w:rFonts w:ascii="Tahoma" w:hAnsi="Tahoma" w:cs="Tahoma"/>
          <w:sz w:val="22"/>
          <w:szCs w:val="22"/>
          <w:lang w:eastAsia="ru-RU"/>
        </w:rPr>
        <w:t xml:space="preserve">по инструментам, в отношении которых Участник торгов не является </w:t>
      </w:r>
      <w:proofErr w:type="spellStart"/>
      <w:r w:rsidR="006770FC" w:rsidRPr="006770FC">
        <w:rPr>
          <w:rFonts w:ascii="Tahoma" w:hAnsi="Tahoma" w:cs="Tahoma"/>
          <w:sz w:val="22"/>
          <w:szCs w:val="22"/>
          <w:lang w:eastAsia="ru-RU"/>
        </w:rPr>
        <w:t>маркет-мейкером</w:t>
      </w:r>
      <w:proofErr w:type="spellEnd"/>
      <w:r w:rsidR="00AB4887" w:rsidRPr="00145435">
        <w:rPr>
          <w:rFonts w:ascii="Tahoma" w:hAnsi="Tahoma" w:cs="Tahoma"/>
          <w:sz w:val="22"/>
          <w:szCs w:val="22"/>
          <w:lang w:eastAsia="ru-RU"/>
        </w:rPr>
        <w:t>;</w:t>
      </w:r>
    </w:p>
    <w:p w:rsidR="009935B7" w:rsidRPr="00611644" w:rsidRDefault="00145435" w:rsidP="00145435">
      <w:pPr>
        <w:pStyle w:val="Point2"/>
        <w:numPr>
          <w:ilvl w:val="0"/>
          <w:numId w:val="0"/>
        </w:numPr>
        <w:rPr>
          <w:rFonts w:ascii="Tahoma" w:eastAsia="Arial" w:hAnsi="Tahoma" w:cs="Tahoma"/>
          <w:sz w:val="22"/>
          <w:szCs w:val="22"/>
        </w:rPr>
      </w:pPr>
      <w:r w:rsidRPr="00145435">
        <w:rPr>
          <w:rFonts w:ascii="Tahoma" w:hAnsi="Tahoma" w:cs="Tahoma"/>
          <w:b/>
          <w:sz w:val="22"/>
          <w:szCs w:val="22"/>
          <w:lang w:eastAsia="ru-RU"/>
        </w:rPr>
        <w:t>L2</w:t>
      </w:r>
      <w:r w:rsidRPr="00145435">
        <w:rPr>
          <w:rFonts w:ascii="Tahoma" w:hAnsi="Tahoma" w:cs="Tahoma"/>
          <w:sz w:val="22"/>
          <w:szCs w:val="22"/>
          <w:lang w:eastAsia="ru-RU"/>
        </w:rPr>
        <w:t xml:space="preserve"> – коэффициент ликвидности актива, устанавливается равным 0,5 (пять десятых)</w:t>
      </w:r>
      <w:r w:rsidR="00857C7A">
        <w:rPr>
          <w:rFonts w:ascii="Tahoma" w:hAnsi="Tahoma" w:cs="Tahoma"/>
          <w:sz w:val="22"/>
          <w:szCs w:val="22"/>
          <w:lang w:eastAsia="ru-RU"/>
        </w:rPr>
        <w:t xml:space="preserve"> –</w:t>
      </w:r>
      <w:r w:rsidR="00244D5A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870F47" w:rsidRPr="006770FC">
        <w:rPr>
          <w:rFonts w:ascii="Tahoma" w:hAnsi="Tahoma" w:cs="Tahoma"/>
          <w:sz w:val="22"/>
          <w:szCs w:val="22"/>
          <w:lang w:eastAsia="ru-RU"/>
        </w:rPr>
        <w:t>по инструментам, в отнош</w:t>
      </w:r>
      <w:r w:rsidR="00870F47">
        <w:rPr>
          <w:rFonts w:ascii="Tahoma" w:hAnsi="Tahoma" w:cs="Tahoma"/>
          <w:sz w:val="22"/>
          <w:szCs w:val="22"/>
          <w:lang w:eastAsia="ru-RU"/>
        </w:rPr>
        <w:t xml:space="preserve">ении которых Участник торгов </w:t>
      </w:r>
      <w:r w:rsidR="00870F47" w:rsidRPr="006770FC">
        <w:rPr>
          <w:rFonts w:ascii="Tahoma" w:hAnsi="Tahoma" w:cs="Tahoma"/>
          <w:sz w:val="22"/>
          <w:szCs w:val="22"/>
          <w:lang w:eastAsia="ru-RU"/>
        </w:rPr>
        <w:t xml:space="preserve">является </w:t>
      </w:r>
      <w:proofErr w:type="spellStart"/>
      <w:r w:rsidR="00870F47" w:rsidRPr="006770FC">
        <w:rPr>
          <w:rFonts w:ascii="Tahoma" w:hAnsi="Tahoma" w:cs="Tahoma"/>
          <w:sz w:val="22"/>
          <w:szCs w:val="22"/>
          <w:lang w:eastAsia="ru-RU"/>
        </w:rPr>
        <w:t>маркет-мейкером</w:t>
      </w:r>
      <w:proofErr w:type="spellEnd"/>
      <w:r w:rsidR="00AB4887" w:rsidRPr="00145435">
        <w:rPr>
          <w:rFonts w:ascii="Tahoma" w:hAnsi="Tahoma" w:cs="Tahoma"/>
          <w:sz w:val="22"/>
          <w:szCs w:val="22"/>
          <w:lang w:eastAsia="ru-RU"/>
        </w:rPr>
        <w:t>;</w:t>
      </w:r>
    </w:p>
    <w:p w:rsidR="009935B7" w:rsidRPr="00611644" w:rsidRDefault="009935B7" w:rsidP="009935B7">
      <w:pPr>
        <w:pStyle w:val="Point"/>
        <w:numPr>
          <w:ilvl w:val="0"/>
          <w:numId w:val="0"/>
        </w:numPr>
        <w:rPr>
          <w:rFonts w:ascii="Tahoma" w:eastAsia="Arial" w:hAnsi="Tahoma" w:cs="Tahoma"/>
          <w:sz w:val="22"/>
          <w:szCs w:val="22"/>
        </w:rPr>
      </w:pPr>
      <w:r w:rsidRPr="00611644">
        <w:rPr>
          <w:rFonts w:ascii="Tahoma" w:eastAsia="Arial" w:hAnsi="Tahoma" w:cs="Tahoma"/>
          <w:b/>
          <w:sz w:val="22"/>
          <w:szCs w:val="22"/>
        </w:rPr>
        <w:t>С1</w:t>
      </w:r>
      <w:r w:rsidRPr="00611644">
        <w:rPr>
          <w:rFonts w:ascii="Tahoma" w:eastAsia="Arial" w:hAnsi="Tahoma" w:cs="Tahoma"/>
          <w:sz w:val="22"/>
          <w:szCs w:val="22"/>
        </w:rPr>
        <w:t xml:space="preserve"> –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сумма оборотных частей комиссионного вознаграждения, </w:t>
      </w:r>
      <w:r w:rsidR="00946D17" w:rsidRPr="00D415A4">
        <w:rPr>
          <w:rFonts w:ascii="Tahoma" w:eastAsia="Arial" w:hAnsi="Tahoma" w:cs="Tahoma"/>
          <w:sz w:val="22"/>
          <w:szCs w:val="22"/>
          <w:lang w:eastAsia="ru-RU"/>
        </w:rPr>
        <w:t>начисленно</w:t>
      </w:r>
      <w:r w:rsidR="00946D17">
        <w:rPr>
          <w:rFonts w:ascii="Tahoma" w:eastAsia="Arial" w:hAnsi="Tahoma" w:cs="Tahoma"/>
          <w:sz w:val="22"/>
          <w:szCs w:val="22"/>
          <w:lang w:eastAsia="ru-RU"/>
        </w:rPr>
        <w:t>го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по сделкам</w:t>
      </w:r>
      <w:r w:rsidRPr="00611644">
        <w:rPr>
          <w:rFonts w:ascii="Tahoma" w:eastAsia="Arial" w:hAnsi="Tahoma" w:cs="Tahoma"/>
          <w:sz w:val="22"/>
          <w:szCs w:val="22"/>
        </w:rPr>
        <w:t xml:space="preserve"> из заявок объемом </w:t>
      </w:r>
      <w:r w:rsidRPr="00611644">
        <w:rPr>
          <w:rFonts w:ascii="Tahoma" w:eastAsia="Arial" w:hAnsi="Tahoma" w:cs="Tahoma"/>
          <w:b/>
          <w:sz w:val="22"/>
          <w:szCs w:val="22"/>
        </w:rPr>
        <w:t>500 и более лотов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, совершенным </w:t>
      </w:r>
      <w:r w:rsidRPr="00FC3DC8">
        <w:rPr>
          <w:rFonts w:ascii="Tahoma" w:eastAsia="Arial" w:hAnsi="Tahoma" w:cs="Tahoma"/>
          <w:sz w:val="22"/>
          <w:szCs w:val="22"/>
          <w:lang w:eastAsia="ru-RU"/>
        </w:rPr>
        <w:t>по соответствующему уникальному коду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, и состоящего из комиссии ПАО Московская Биржа за организацию торгов и предоставление ИТС, а также комиссии Банка НКЦ (АО) за клиринговое обслуживание. Учитывается только комиссионное вознаграждение, </w:t>
      </w:r>
      <w:r w:rsidR="00DB08F2" w:rsidRPr="00DF3867">
        <w:rPr>
          <w:rFonts w:ascii="Tahoma" w:eastAsia="Arial" w:hAnsi="Tahoma" w:cs="Tahoma"/>
          <w:sz w:val="22"/>
          <w:szCs w:val="22"/>
          <w:lang w:eastAsia="ru-RU"/>
        </w:rPr>
        <w:t>начисленное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по сделкам, не являющимся</w:t>
      </w:r>
      <w:r w:rsidR="002971AE">
        <w:rPr>
          <w:rFonts w:ascii="Tahoma" w:eastAsia="Arial" w:hAnsi="Tahoma" w:cs="Tahoma"/>
          <w:sz w:val="22"/>
          <w:szCs w:val="22"/>
          <w:lang w:eastAsia="ru-RU"/>
        </w:rPr>
        <w:t xml:space="preserve"> </w:t>
      </w:r>
      <w:r w:rsidR="00D6750E">
        <w:rPr>
          <w:rFonts w:ascii="Arial" w:eastAsia="Arial" w:hAnsi="Arial" w:cs="Arial"/>
          <w:sz w:val="22"/>
          <w:szCs w:val="22"/>
          <w:lang w:eastAsia="ru-RU"/>
        </w:rPr>
        <w:t>адресными сделками</w:t>
      </w:r>
      <w:r w:rsidR="00244D5A">
        <w:rPr>
          <w:rFonts w:ascii="Arial" w:eastAsia="Arial" w:hAnsi="Arial" w:cs="Arial"/>
          <w:sz w:val="22"/>
          <w:szCs w:val="22"/>
          <w:lang w:eastAsia="ru-RU"/>
        </w:rPr>
        <w:t>,</w:t>
      </w:r>
      <w:r w:rsidR="00D6750E">
        <w:rPr>
          <w:rFonts w:ascii="Arial" w:eastAsia="Arial" w:hAnsi="Arial" w:cs="Arial"/>
          <w:sz w:val="22"/>
          <w:szCs w:val="22"/>
          <w:lang w:eastAsia="ru-RU"/>
        </w:rPr>
        <w:t xml:space="preserve"> безадресными</w:t>
      </w:r>
      <w:r w:rsidR="00D6750E" w:rsidRPr="00FA4556">
        <w:rPr>
          <w:rFonts w:ascii="Arial" w:eastAsia="Arial" w:hAnsi="Arial" w:cs="Arial"/>
          <w:sz w:val="22"/>
          <w:szCs w:val="22"/>
          <w:lang w:eastAsia="ru-RU"/>
        </w:rPr>
        <w:t xml:space="preserve"> сделк</w:t>
      </w:r>
      <w:r w:rsidR="00D6750E">
        <w:rPr>
          <w:rFonts w:ascii="Arial" w:eastAsia="Arial" w:hAnsi="Arial" w:cs="Arial"/>
          <w:sz w:val="22"/>
          <w:szCs w:val="22"/>
          <w:lang w:eastAsia="ru-RU"/>
        </w:rPr>
        <w:t>ами типа всем</w:t>
      </w:r>
      <w:r w:rsidR="00244D5A">
        <w:rPr>
          <w:rFonts w:ascii="Arial" w:eastAsia="Arial" w:hAnsi="Arial" w:cs="Arial"/>
          <w:sz w:val="22"/>
          <w:szCs w:val="22"/>
          <w:lang w:eastAsia="ru-RU"/>
        </w:rPr>
        <w:t>,</w:t>
      </w:r>
      <w:r w:rsidR="00D6750E" w:rsidRPr="00A81308">
        <w:rPr>
          <w:rFonts w:ascii="Arial" w:eastAsia="Arial" w:hAnsi="Arial" w:cs="Arial"/>
          <w:sz w:val="22"/>
          <w:szCs w:val="22"/>
          <w:lang w:eastAsia="ru-RU"/>
        </w:rPr>
        <w:t xml:space="preserve"> 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>сделками своп</w:t>
      </w:r>
      <w:r w:rsidR="00DB08F2" w:rsidRPr="00D415A4">
        <w:rPr>
          <w:rFonts w:ascii="Arial" w:eastAsia="Arial" w:hAnsi="Arial" w:cs="Arial"/>
          <w:sz w:val="22"/>
          <w:szCs w:val="22"/>
          <w:lang w:eastAsia="ru-RU"/>
        </w:rPr>
        <w:t xml:space="preserve">, 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>своп контрактами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 xml:space="preserve">, </w:t>
      </w:r>
      <w:r w:rsidR="00DB08F2" w:rsidRPr="00547DCC">
        <w:rPr>
          <w:rFonts w:ascii="Arial" w:eastAsia="Arial" w:hAnsi="Arial" w:cs="Arial"/>
          <w:sz w:val="22"/>
          <w:szCs w:val="22"/>
          <w:lang w:eastAsia="ru-RU"/>
        </w:rPr>
        <w:t>поставочными фьючерсами</w:t>
      </w:r>
      <w:r w:rsidR="00244D5A" w:rsidRPr="00611644">
        <w:rPr>
          <w:rFonts w:ascii="Tahoma" w:eastAsia="Arial" w:hAnsi="Tahoma" w:cs="Tahoma"/>
          <w:sz w:val="22"/>
          <w:szCs w:val="22"/>
        </w:rPr>
        <w:t>, руб.</w:t>
      </w:r>
      <w:r w:rsidR="00D6750E">
        <w:rPr>
          <w:rFonts w:ascii="Arial" w:eastAsia="Arial" w:hAnsi="Arial" w:cs="Arial"/>
          <w:sz w:val="22"/>
          <w:szCs w:val="22"/>
          <w:lang w:eastAsia="ru-RU"/>
        </w:rPr>
        <w:t>;</w:t>
      </w:r>
    </w:p>
    <w:p w:rsidR="009935B7" w:rsidRPr="00611644" w:rsidRDefault="009935B7" w:rsidP="009935B7">
      <w:pPr>
        <w:pStyle w:val="Point"/>
        <w:numPr>
          <w:ilvl w:val="0"/>
          <w:numId w:val="0"/>
        </w:numPr>
        <w:rPr>
          <w:rFonts w:ascii="Tahoma" w:eastAsia="Arial" w:hAnsi="Tahoma" w:cs="Tahoma"/>
          <w:sz w:val="22"/>
          <w:szCs w:val="22"/>
        </w:rPr>
      </w:pPr>
      <w:r w:rsidRPr="00611644">
        <w:rPr>
          <w:rFonts w:ascii="Tahoma" w:eastAsia="Arial" w:hAnsi="Tahoma" w:cs="Tahoma"/>
          <w:b/>
          <w:sz w:val="22"/>
          <w:szCs w:val="22"/>
        </w:rPr>
        <w:t>С2</w:t>
      </w:r>
      <w:r w:rsidRPr="00611644">
        <w:rPr>
          <w:rFonts w:ascii="Tahoma" w:eastAsia="Arial" w:hAnsi="Tahoma" w:cs="Tahoma"/>
          <w:sz w:val="22"/>
          <w:szCs w:val="22"/>
        </w:rPr>
        <w:t xml:space="preserve"> –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сумма оборотных частей комиссионного вознаграждения, </w:t>
      </w:r>
      <w:r w:rsidR="00946D17" w:rsidRPr="00D415A4">
        <w:rPr>
          <w:rFonts w:ascii="Tahoma" w:eastAsia="Arial" w:hAnsi="Tahoma" w:cs="Tahoma"/>
          <w:sz w:val="22"/>
          <w:szCs w:val="22"/>
          <w:lang w:eastAsia="ru-RU"/>
        </w:rPr>
        <w:t>начисленно</w:t>
      </w:r>
      <w:r w:rsidR="00946D17">
        <w:rPr>
          <w:rFonts w:ascii="Tahoma" w:eastAsia="Arial" w:hAnsi="Tahoma" w:cs="Tahoma"/>
          <w:sz w:val="22"/>
          <w:szCs w:val="22"/>
          <w:lang w:eastAsia="ru-RU"/>
        </w:rPr>
        <w:t>го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по сделкам </w:t>
      </w:r>
      <w:r w:rsidRPr="00611644">
        <w:rPr>
          <w:rFonts w:ascii="Tahoma" w:eastAsia="Arial" w:hAnsi="Tahoma" w:cs="Tahoma"/>
          <w:sz w:val="22"/>
          <w:szCs w:val="22"/>
        </w:rPr>
        <w:t xml:space="preserve">из заявок объемом </w:t>
      </w:r>
      <w:r w:rsidRPr="00611644">
        <w:rPr>
          <w:rFonts w:ascii="Tahoma" w:eastAsia="Arial" w:hAnsi="Tahoma" w:cs="Tahoma"/>
          <w:b/>
          <w:sz w:val="22"/>
          <w:szCs w:val="22"/>
        </w:rPr>
        <w:t>менее 500 лотов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, совершенным </w:t>
      </w:r>
      <w:r w:rsidRPr="00FC3DC8">
        <w:rPr>
          <w:rFonts w:ascii="Tahoma" w:eastAsia="Arial" w:hAnsi="Tahoma" w:cs="Tahoma"/>
          <w:sz w:val="22"/>
          <w:szCs w:val="22"/>
          <w:lang w:eastAsia="ru-RU"/>
        </w:rPr>
        <w:t>по соответствующему уникальному коду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, и состоящего из комиссии ПАО Московская Биржа за организацию торгов и предоставление ИТС, а также комиссии Банка НКЦ (АО) за клиринговое обслуживание. Учитывается только комиссионное вознаграждение, </w:t>
      </w:r>
      <w:r w:rsidR="00DB08F2" w:rsidRPr="00D415A4">
        <w:rPr>
          <w:rFonts w:ascii="Tahoma" w:eastAsia="Arial" w:hAnsi="Tahoma" w:cs="Tahoma"/>
          <w:sz w:val="22"/>
          <w:szCs w:val="22"/>
          <w:lang w:eastAsia="ru-RU"/>
        </w:rPr>
        <w:t>начисленное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по сделкам, не являющимся</w:t>
      </w:r>
      <w:r w:rsidR="003B575C">
        <w:rPr>
          <w:rFonts w:ascii="Arial" w:eastAsia="Arial" w:hAnsi="Arial" w:cs="Arial"/>
          <w:sz w:val="22"/>
          <w:szCs w:val="22"/>
          <w:lang w:eastAsia="ru-RU"/>
        </w:rPr>
        <w:t xml:space="preserve"> адресными сделками</w:t>
      </w:r>
      <w:r w:rsidR="00244D5A">
        <w:rPr>
          <w:rFonts w:ascii="Arial" w:eastAsia="Arial" w:hAnsi="Arial" w:cs="Arial"/>
          <w:sz w:val="22"/>
          <w:szCs w:val="22"/>
          <w:lang w:eastAsia="ru-RU"/>
        </w:rPr>
        <w:t>,</w:t>
      </w:r>
      <w:r w:rsidR="003B575C">
        <w:rPr>
          <w:rFonts w:ascii="Arial" w:eastAsia="Arial" w:hAnsi="Arial" w:cs="Arial"/>
          <w:sz w:val="22"/>
          <w:szCs w:val="22"/>
          <w:lang w:eastAsia="ru-RU"/>
        </w:rPr>
        <w:t xml:space="preserve"> безадресными</w:t>
      </w:r>
      <w:r w:rsidR="003B575C" w:rsidRPr="00FA4556">
        <w:rPr>
          <w:rFonts w:ascii="Arial" w:eastAsia="Arial" w:hAnsi="Arial" w:cs="Arial"/>
          <w:sz w:val="22"/>
          <w:szCs w:val="22"/>
          <w:lang w:eastAsia="ru-RU"/>
        </w:rPr>
        <w:t xml:space="preserve"> сделк</w:t>
      </w:r>
      <w:r w:rsidR="003B575C">
        <w:rPr>
          <w:rFonts w:ascii="Arial" w:eastAsia="Arial" w:hAnsi="Arial" w:cs="Arial"/>
          <w:sz w:val="22"/>
          <w:szCs w:val="22"/>
          <w:lang w:eastAsia="ru-RU"/>
        </w:rPr>
        <w:t>ами типа всем</w:t>
      </w:r>
      <w:r w:rsidR="00244D5A">
        <w:rPr>
          <w:rFonts w:ascii="Arial" w:eastAsia="Arial" w:hAnsi="Arial" w:cs="Arial"/>
          <w:sz w:val="22"/>
          <w:szCs w:val="22"/>
          <w:lang w:eastAsia="ru-RU"/>
        </w:rPr>
        <w:t>,</w:t>
      </w:r>
      <w:r w:rsidR="003B575C" w:rsidRPr="00547DCC">
        <w:rPr>
          <w:rFonts w:ascii="Arial" w:eastAsia="Arial" w:hAnsi="Arial" w:cs="Arial"/>
          <w:sz w:val="22"/>
          <w:szCs w:val="22"/>
          <w:lang w:eastAsia="ru-RU"/>
        </w:rPr>
        <w:t xml:space="preserve"> сделками своп</w:t>
      </w:r>
      <w:r w:rsidR="00DB08F2" w:rsidRPr="00DF3867">
        <w:rPr>
          <w:rFonts w:ascii="Arial" w:eastAsia="Arial" w:hAnsi="Arial" w:cs="Arial"/>
          <w:sz w:val="22"/>
          <w:szCs w:val="22"/>
          <w:lang w:eastAsia="ru-RU"/>
        </w:rPr>
        <w:t xml:space="preserve">, </w:t>
      </w:r>
      <w:r w:rsidR="003B575C" w:rsidRPr="00547DCC">
        <w:rPr>
          <w:rFonts w:ascii="Arial" w:eastAsia="Arial" w:hAnsi="Arial" w:cs="Arial"/>
          <w:sz w:val="22"/>
          <w:szCs w:val="22"/>
          <w:lang w:eastAsia="ru-RU"/>
        </w:rPr>
        <w:t>своп контрактами</w:t>
      </w:r>
      <w:r w:rsidR="00DB08F2">
        <w:rPr>
          <w:rFonts w:ascii="Arial" w:eastAsia="Arial" w:hAnsi="Arial" w:cs="Arial"/>
          <w:sz w:val="22"/>
          <w:szCs w:val="22"/>
          <w:lang w:eastAsia="ru-RU"/>
        </w:rPr>
        <w:t xml:space="preserve">, </w:t>
      </w:r>
      <w:r w:rsidR="003B575C" w:rsidRPr="00547DCC">
        <w:rPr>
          <w:rFonts w:ascii="Arial" w:eastAsia="Arial" w:hAnsi="Arial" w:cs="Arial"/>
          <w:sz w:val="22"/>
          <w:szCs w:val="22"/>
          <w:lang w:eastAsia="ru-RU"/>
        </w:rPr>
        <w:t>поставочными фьючерсами</w:t>
      </w:r>
      <w:r w:rsidR="00244D5A" w:rsidRPr="00611644">
        <w:rPr>
          <w:rFonts w:ascii="Tahoma" w:eastAsia="Arial" w:hAnsi="Tahoma" w:cs="Tahoma"/>
          <w:sz w:val="22"/>
          <w:szCs w:val="22"/>
        </w:rPr>
        <w:t>, руб.</w:t>
      </w:r>
      <w:r w:rsidR="003B575C">
        <w:rPr>
          <w:rFonts w:ascii="Arial" w:eastAsia="Arial" w:hAnsi="Arial" w:cs="Arial"/>
          <w:sz w:val="22"/>
          <w:szCs w:val="22"/>
          <w:lang w:eastAsia="ru-RU"/>
        </w:rPr>
        <w:t>;</w:t>
      </w:r>
    </w:p>
    <w:p w:rsidR="009935B7" w:rsidRPr="00611644" w:rsidRDefault="009935B7" w:rsidP="009935B7">
      <w:pPr>
        <w:pStyle w:val="Point"/>
        <w:numPr>
          <w:ilvl w:val="0"/>
          <w:numId w:val="0"/>
        </w:numPr>
        <w:rPr>
          <w:rFonts w:ascii="Tahoma" w:eastAsia="Arial" w:hAnsi="Tahoma" w:cs="Tahoma"/>
          <w:sz w:val="22"/>
          <w:szCs w:val="22"/>
        </w:rPr>
      </w:pPr>
      <w:r w:rsidRPr="00611644">
        <w:rPr>
          <w:rFonts w:ascii="Tahoma" w:eastAsia="Arial" w:hAnsi="Tahoma" w:cs="Tahoma"/>
          <w:b/>
          <w:sz w:val="22"/>
          <w:szCs w:val="22"/>
        </w:rPr>
        <w:t>F</w:t>
      </w:r>
      <w:r w:rsidRPr="00611644">
        <w:rPr>
          <w:rFonts w:ascii="Tahoma" w:eastAsia="Arial" w:hAnsi="Tahoma" w:cs="Tahoma"/>
          <w:sz w:val="22"/>
          <w:szCs w:val="22"/>
        </w:rPr>
        <w:t xml:space="preserve"> –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коэффициент учета тарифного плана комиссионного вознаграждения, выбранного Участником торгов (за исключением комиссионного вознаграждения </w:t>
      </w:r>
      <w:r w:rsidR="003F7DB7" w:rsidRPr="000B618B">
        <w:rPr>
          <w:rFonts w:ascii="Arial" w:eastAsia="Arial" w:hAnsi="Arial" w:cs="Arial"/>
          <w:sz w:val="22"/>
          <w:szCs w:val="22"/>
          <w:lang w:eastAsia="ru-RU"/>
        </w:rPr>
        <w:t xml:space="preserve">по </w:t>
      </w:r>
      <w:r w:rsidR="003F7DB7">
        <w:rPr>
          <w:rFonts w:ascii="Arial" w:eastAsia="Arial" w:hAnsi="Arial" w:cs="Arial"/>
          <w:sz w:val="22"/>
          <w:szCs w:val="22"/>
          <w:lang w:eastAsia="ru-RU"/>
        </w:rPr>
        <w:t>адресным сделкам</w:t>
      </w:r>
      <w:r w:rsidR="00244D5A">
        <w:rPr>
          <w:rFonts w:ascii="Arial" w:eastAsia="Arial" w:hAnsi="Arial" w:cs="Arial"/>
          <w:sz w:val="22"/>
          <w:szCs w:val="22"/>
          <w:lang w:eastAsia="ru-RU"/>
        </w:rPr>
        <w:t>,</w:t>
      </w:r>
      <w:r w:rsidR="003F7DB7">
        <w:rPr>
          <w:rFonts w:ascii="Arial" w:eastAsia="Arial" w:hAnsi="Arial" w:cs="Arial"/>
          <w:sz w:val="22"/>
          <w:szCs w:val="22"/>
          <w:lang w:eastAsia="ru-RU"/>
        </w:rPr>
        <w:t xml:space="preserve"> безадресным</w:t>
      </w:r>
      <w:r w:rsidR="003F7DB7" w:rsidRPr="00FA4556">
        <w:rPr>
          <w:rFonts w:ascii="Arial" w:eastAsia="Arial" w:hAnsi="Arial" w:cs="Arial"/>
          <w:sz w:val="22"/>
          <w:szCs w:val="22"/>
          <w:lang w:eastAsia="ru-RU"/>
        </w:rPr>
        <w:t xml:space="preserve"> сделк</w:t>
      </w:r>
      <w:r w:rsidR="003F7DB7">
        <w:rPr>
          <w:rFonts w:ascii="Arial" w:eastAsia="Arial" w:hAnsi="Arial" w:cs="Arial"/>
          <w:sz w:val="22"/>
          <w:szCs w:val="22"/>
          <w:lang w:eastAsia="ru-RU"/>
        </w:rPr>
        <w:t>ам типа всем</w:t>
      </w:r>
      <w:r w:rsidR="00244D5A">
        <w:rPr>
          <w:rFonts w:ascii="Tahoma" w:eastAsia="Arial" w:hAnsi="Tahoma" w:cs="Tahoma"/>
          <w:sz w:val="22"/>
          <w:szCs w:val="22"/>
          <w:lang w:eastAsia="ru-RU"/>
        </w:rPr>
        <w:t>,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сделкам своп</w:t>
      </w:r>
      <w:r w:rsidR="00A81EF8">
        <w:rPr>
          <w:rFonts w:ascii="Tahoma" w:eastAsia="Arial" w:hAnsi="Tahoma" w:cs="Tahoma"/>
          <w:sz w:val="22"/>
          <w:szCs w:val="22"/>
          <w:lang w:eastAsia="ru-RU"/>
        </w:rPr>
        <w:t xml:space="preserve">,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своп контрактам</w:t>
      </w:r>
      <w:r w:rsidR="00A81EF8">
        <w:rPr>
          <w:rFonts w:ascii="Tahoma" w:eastAsia="Arial" w:hAnsi="Tahoma" w:cs="Tahoma"/>
          <w:sz w:val="22"/>
          <w:szCs w:val="22"/>
          <w:lang w:eastAsia="ru-RU"/>
        </w:rPr>
        <w:t xml:space="preserve">,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поставочным фьючерсам), установленного решением Наблюдательного совета ПАО Московская Биржа</w:t>
      </w:r>
      <w:r w:rsidRPr="00611644">
        <w:rPr>
          <w:rFonts w:ascii="Tahoma" w:eastAsia="Arial" w:hAnsi="Tahoma" w:cs="Tahoma"/>
          <w:sz w:val="22"/>
          <w:szCs w:val="22"/>
        </w:rPr>
        <w:t>:</w:t>
      </w:r>
      <w:r w:rsidR="003F7DB7">
        <w:rPr>
          <w:rFonts w:ascii="Arial" w:eastAsia="Arial" w:hAnsi="Arial" w:cs="Arial"/>
          <w:sz w:val="22"/>
          <w:szCs w:val="22"/>
          <w:lang w:eastAsia="ru-RU"/>
        </w:rPr>
        <w:t xml:space="preserve"> </w:t>
      </w:r>
    </w:p>
    <w:p w:rsidR="009935B7" w:rsidRPr="00611644" w:rsidRDefault="009935B7" w:rsidP="009935B7">
      <w:pPr>
        <w:pStyle w:val="11"/>
        <w:numPr>
          <w:ilvl w:val="0"/>
          <w:numId w:val="44"/>
        </w:numPr>
        <w:ind w:left="567"/>
        <w:rPr>
          <w:rFonts w:ascii="Tahoma" w:eastAsia="Arial" w:hAnsi="Tahoma" w:cs="Tahoma"/>
          <w:lang w:val="ru-RU" w:eastAsia="ru-RU"/>
        </w:rPr>
      </w:pPr>
      <w:r w:rsidRPr="00611644">
        <w:rPr>
          <w:rFonts w:ascii="Tahoma" w:eastAsia="Arial" w:hAnsi="Tahoma" w:cs="Tahoma"/>
          <w:lang w:val="ru-RU" w:eastAsia="ru-RU"/>
        </w:rPr>
        <w:t>для тарифа SPT_0, устанавливается равным 1 (единице);</w:t>
      </w:r>
    </w:p>
    <w:p w:rsidR="009935B7" w:rsidRPr="00611644" w:rsidRDefault="009935B7" w:rsidP="009935B7">
      <w:pPr>
        <w:pStyle w:val="11"/>
        <w:numPr>
          <w:ilvl w:val="0"/>
          <w:numId w:val="44"/>
        </w:numPr>
        <w:ind w:left="567"/>
        <w:rPr>
          <w:rFonts w:ascii="Tahoma" w:eastAsia="Arial" w:hAnsi="Tahoma" w:cs="Tahoma"/>
          <w:lang w:val="ru-RU" w:eastAsia="ru-RU"/>
        </w:rPr>
      </w:pPr>
      <w:r w:rsidRPr="00611644">
        <w:rPr>
          <w:rFonts w:ascii="Tahoma" w:eastAsia="Arial" w:hAnsi="Tahoma" w:cs="Tahoma"/>
          <w:lang w:val="ru-RU" w:eastAsia="ru-RU"/>
        </w:rPr>
        <w:t>для тарифного плана SPT_1000, устанавливается равным отношению ставки оборотной части комиссионного вознаграждения по тарифному плану SPT_0 к ставке оборотной части комиссионного вознаграждения по тарифному плану SPT_1000;</w:t>
      </w:r>
    </w:p>
    <w:p w:rsidR="009935B7" w:rsidRPr="00611644" w:rsidRDefault="009935B7" w:rsidP="009935B7">
      <w:pPr>
        <w:pStyle w:val="11"/>
        <w:numPr>
          <w:ilvl w:val="0"/>
          <w:numId w:val="44"/>
        </w:numPr>
        <w:ind w:left="567"/>
        <w:rPr>
          <w:rFonts w:ascii="Tahoma" w:eastAsia="Arial" w:hAnsi="Tahoma" w:cs="Tahoma"/>
          <w:lang w:val="ru-RU" w:eastAsia="ru-RU"/>
        </w:rPr>
      </w:pPr>
      <w:r w:rsidRPr="00611644">
        <w:rPr>
          <w:rFonts w:ascii="Tahoma" w:eastAsia="Arial" w:hAnsi="Tahoma" w:cs="Tahoma"/>
          <w:lang w:val="ru-RU" w:eastAsia="ru-RU"/>
        </w:rPr>
        <w:t>для тарифного плана SPT_2000, устанавливается равным отношению ставки оборотной части комиссионного вознаграждения по тарифному плану SPT_0 к ставке оборотной части комиссионного вознаграждения по тарифному плану SPT_2000</w:t>
      </w:r>
      <w:r w:rsidR="00AB4887" w:rsidRPr="00DF3867">
        <w:rPr>
          <w:rFonts w:ascii="Tahoma" w:hAnsi="Tahoma" w:cs="Tahoma"/>
          <w:lang w:val="ru-RU" w:eastAsia="ru-RU"/>
        </w:rPr>
        <w:t>;</w:t>
      </w:r>
    </w:p>
    <w:p w:rsidR="009935B7" w:rsidRPr="00611644" w:rsidRDefault="009935B7" w:rsidP="009935B7">
      <w:pPr>
        <w:spacing w:before="60" w:after="60"/>
        <w:jc w:val="both"/>
        <w:rPr>
          <w:rFonts w:ascii="Tahoma" w:eastAsia="Arial" w:hAnsi="Tahoma" w:cs="Tahoma"/>
          <w:sz w:val="22"/>
          <w:szCs w:val="22"/>
        </w:rPr>
      </w:pPr>
      <w:r w:rsidRPr="00611644">
        <w:rPr>
          <w:rFonts w:ascii="Tahoma" w:eastAsia="Arial" w:hAnsi="Tahoma" w:cs="Tahoma"/>
          <w:b/>
          <w:sz w:val="22"/>
          <w:szCs w:val="22"/>
        </w:rPr>
        <w:t>K1</w:t>
      </w:r>
      <w:r w:rsidRPr="00611644">
        <w:rPr>
          <w:rFonts w:ascii="Tahoma" w:eastAsia="Arial" w:hAnsi="Tahoma" w:cs="Tahoma"/>
          <w:sz w:val="22"/>
          <w:szCs w:val="22"/>
        </w:rPr>
        <w:t xml:space="preserve"> – коэффициент влияния на ДКС </w:t>
      </w:r>
      <w:r w:rsidR="00CC01E4" w:rsidRPr="00DF3867">
        <w:rPr>
          <w:rFonts w:ascii="Tahoma" w:eastAsia="Arial" w:hAnsi="Tahoma" w:cs="Tahoma"/>
          <w:sz w:val="22"/>
          <w:szCs w:val="22"/>
        </w:rPr>
        <w:t xml:space="preserve">оборотных </w:t>
      </w:r>
      <w:r w:rsidR="009C0FCC" w:rsidRPr="00DF3867">
        <w:rPr>
          <w:rFonts w:ascii="Tahoma" w:eastAsia="Arial" w:hAnsi="Tahoma" w:cs="Tahoma"/>
          <w:sz w:val="22"/>
          <w:szCs w:val="22"/>
        </w:rPr>
        <w:t xml:space="preserve">частей комиссионного вознаграждения </w:t>
      </w:r>
      <w:r w:rsidRPr="00203A48">
        <w:rPr>
          <w:rFonts w:ascii="Tahoma" w:eastAsia="Arial" w:hAnsi="Tahoma" w:cs="Tahoma"/>
          <w:sz w:val="22"/>
          <w:szCs w:val="22"/>
        </w:rPr>
        <w:t>по сделкам из заявок</w:t>
      </w:r>
      <w:r w:rsidRPr="00611644">
        <w:rPr>
          <w:rFonts w:ascii="Tahoma" w:eastAsia="Arial" w:hAnsi="Tahoma" w:cs="Tahoma"/>
          <w:sz w:val="22"/>
          <w:szCs w:val="22"/>
        </w:rPr>
        <w:t xml:space="preserve"> объемом </w:t>
      </w:r>
      <w:r w:rsidRPr="00611644">
        <w:rPr>
          <w:rFonts w:ascii="Tahoma" w:eastAsia="Arial" w:hAnsi="Tahoma" w:cs="Tahoma"/>
          <w:b/>
          <w:sz w:val="22"/>
          <w:szCs w:val="22"/>
        </w:rPr>
        <w:t>500 и более лотов</w:t>
      </w:r>
      <w:r w:rsidRPr="00611644">
        <w:rPr>
          <w:rFonts w:ascii="Tahoma" w:eastAsia="Arial" w:hAnsi="Tahoma" w:cs="Tahoma"/>
          <w:sz w:val="22"/>
          <w:szCs w:val="22"/>
        </w:rPr>
        <w:t xml:space="preserve">, составляет </w:t>
      </w:r>
      <w:r w:rsidRPr="00611644">
        <w:rPr>
          <w:rFonts w:ascii="Tahoma" w:eastAsia="Arial" w:hAnsi="Tahoma" w:cs="Tahoma"/>
          <w:b/>
          <w:sz w:val="22"/>
          <w:szCs w:val="22"/>
        </w:rPr>
        <w:t>0,05</w:t>
      </w:r>
      <w:r w:rsidRPr="00611644">
        <w:rPr>
          <w:rFonts w:ascii="Tahoma" w:eastAsia="Arial" w:hAnsi="Tahoma" w:cs="Tahoma"/>
          <w:sz w:val="22"/>
          <w:szCs w:val="22"/>
        </w:rPr>
        <w:t xml:space="preserve"> (пять сотых);</w:t>
      </w:r>
    </w:p>
    <w:p w:rsidR="009935B7" w:rsidRPr="00611644" w:rsidRDefault="009935B7" w:rsidP="009935B7">
      <w:pPr>
        <w:spacing w:before="60" w:after="60"/>
        <w:jc w:val="both"/>
        <w:rPr>
          <w:rFonts w:ascii="Tahoma" w:eastAsia="Arial" w:hAnsi="Tahoma" w:cs="Tahoma"/>
          <w:sz w:val="22"/>
          <w:szCs w:val="22"/>
        </w:rPr>
      </w:pPr>
      <w:r w:rsidRPr="00611644">
        <w:rPr>
          <w:rFonts w:ascii="Tahoma" w:eastAsia="Arial" w:hAnsi="Tahoma" w:cs="Tahoma"/>
          <w:b/>
          <w:sz w:val="22"/>
          <w:szCs w:val="22"/>
        </w:rPr>
        <w:t>K2</w:t>
      </w:r>
      <w:r w:rsidRPr="00611644">
        <w:rPr>
          <w:rFonts w:ascii="Tahoma" w:eastAsia="Arial" w:hAnsi="Tahoma" w:cs="Tahoma"/>
          <w:sz w:val="22"/>
          <w:szCs w:val="22"/>
        </w:rPr>
        <w:t xml:space="preserve"> – коэффициент влияния на ДКС </w:t>
      </w:r>
      <w:r w:rsidR="00CC01E4" w:rsidRPr="00CC01E4">
        <w:rPr>
          <w:rFonts w:ascii="Tahoma" w:eastAsia="Arial" w:hAnsi="Tahoma" w:cs="Tahoma"/>
          <w:sz w:val="22"/>
          <w:szCs w:val="22"/>
        </w:rPr>
        <w:t xml:space="preserve">оборотных частей комиссионного вознаграждения </w:t>
      </w:r>
      <w:r w:rsidRPr="00611644">
        <w:rPr>
          <w:rFonts w:ascii="Tahoma" w:eastAsia="Arial" w:hAnsi="Tahoma" w:cs="Tahoma"/>
          <w:sz w:val="22"/>
          <w:szCs w:val="22"/>
        </w:rPr>
        <w:t xml:space="preserve">по сделкам из заявок объемом </w:t>
      </w:r>
      <w:r w:rsidRPr="00611644">
        <w:rPr>
          <w:rFonts w:ascii="Tahoma" w:eastAsia="Arial" w:hAnsi="Tahoma" w:cs="Tahoma"/>
          <w:b/>
          <w:sz w:val="22"/>
          <w:szCs w:val="22"/>
        </w:rPr>
        <w:t>менее 500 лотов</w:t>
      </w:r>
      <w:r w:rsidRPr="00611644">
        <w:rPr>
          <w:rFonts w:ascii="Tahoma" w:eastAsia="Arial" w:hAnsi="Tahoma" w:cs="Tahoma"/>
          <w:sz w:val="22"/>
          <w:szCs w:val="22"/>
        </w:rPr>
        <w:t xml:space="preserve">, составляет </w:t>
      </w:r>
      <w:r w:rsidRPr="00611644">
        <w:rPr>
          <w:rFonts w:ascii="Tahoma" w:eastAsia="Arial" w:hAnsi="Tahoma" w:cs="Tahoma"/>
          <w:b/>
          <w:sz w:val="22"/>
          <w:szCs w:val="22"/>
        </w:rPr>
        <w:t>0,25</w:t>
      </w:r>
      <w:r w:rsidRPr="00611644">
        <w:rPr>
          <w:rFonts w:ascii="Tahoma" w:eastAsia="Arial" w:hAnsi="Tahoma" w:cs="Tahoma"/>
          <w:sz w:val="22"/>
          <w:szCs w:val="22"/>
        </w:rPr>
        <w:t xml:space="preserve"> (двадцать пять сотых);</w:t>
      </w:r>
    </w:p>
    <w:p w:rsidR="009935B7" w:rsidRPr="00611644" w:rsidRDefault="009935B7" w:rsidP="009935B7">
      <w:pPr>
        <w:pStyle w:val="Point"/>
        <w:numPr>
          <w:ilvl w:val="0"/>
          <w:numId w:val="0"/>
        </w:numPr>
        <w:rPr>
          <w:rFonts w:ascii="Tahoma" w:eastAsia="Arial" w:hAnsi="Tahoma" w:cs="Tahoma"/>
          <w:sz w:val="22"/>
          <w:szCs w:val="22"/>
        </w:rPr>
      </w:pPr>
      <w:r w:rsidRPr="00611644">
        <w:rPr>
          <w:rFonts w:ascii="Tahoma" w:eastAsia="Arial" w:hAnsi="Tahoma" w:cs="Tahoma"/>
          <w:b/>
          <w:sz w:val="22"/>
          <w:szCs w:val="22"/>
        </w:rPr>
        <w:t>М</w:t>
      </w:r>
      <w:r w:rsidRPr="00611644">
        <w:rPr>
          <w:rFonts w:ascii="Tahoma" w:eastAsia="Arial" w:hAnsi="Tahoma" w:cs="Tahoma"/>
          <w:sz w:val="22"/>
          <w:szCs w:val="22"/>
        </w:rPr>
        <w:t xml:space="preserve"> –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коэффициент стоимости ДКС, устанавливается равным 0,1 (ноль целых одна десятая)</w:t>
      </w:r>
      <w:r w:rsidRPr="00611644">
        <w:rPr>
          <w:rFonts w:ascii="Tahoma" w:eastAsia="Arial" w:hAnsi="Tahoma" w:cs="Tahoma"/>
          <w:sz w:val="22"/>
          <w:szCs w:val="22"/>
        </w:rPr>
        <w:t>;</w:t>
      </w:r>
    </w:p>
    <w:p w:rsidR="009935B7" w:rsidRPr="00611644" w:rsidRDefault="009935B7" w:rsidP="009935B7">
      <w:pPr>
        <w:spacing w:before="60" w:after="60"/>
        <w:jc w:val="both"/>
        <w:rPr>
          <w:rFonts w:ascii="Tahoma" w:eastAsia="Arial" w:hAnsi="Tahoma" w:cs="Tahoma"/>
          <w:sz w:val="22"/>
          <w:szCs w:val="22"/>
        </w:rPr>
      </w:pPr>
      <w:proofErr w:type="spellStart"/>
      <w:proofErr w:type="gramStart"/>
      <w:r w:rsidRPr="00611644">
        <w:rPr>
          <w:rFonts w:ascii="Tahoma" w:eastAsia="Arial" w:hAnsi="Tahoma" w:cs="Tahoma"/>
          <w:b/>
          <w:sz w:val="22"/>
          <w:szCs w:val="22"/>
        </w:rPr>
        <w:t>min</w:t>
      </w:r>
      <w:proofErr w:type="spellEnd"/>
      <w:r w:rsidRPr="00611644">
        <w:rPr>
          <w:rFonts w:ascii="Tahoma" w:eastAsia="Arial" w:hAnsi="Tahoma" w:cs="Tahoma"/>
          <w:b/>
          <w:sz w:val="22"/>
          <w:szCs w:val="22"/>
        </w:rPr>
        <w:t>(</w:t>
      </w:r>
      <w:proofErr w:type="gramEnd"/>
      <w:r w:rsidRPr="00611644">
        <w:rPr>
          <w:rFonts w:ascii="Tahoma" w:eastAsia="Arial" w:hAnsi="Tahoma" w:cs="Tahoma"/>
          <w:b/>
          <w:sz w:val="22"/>
          <w:szCs w:val="22"/>
        </w:rPr>
        <w:t>)</w:t>
      </w:r>
      <w:r w:rsidRPr="00611644">
        <w:rPr>
          <w:rFonts w:ascii="Tahoma" w:eastAsia="Arial" w:hAnsi="Tahoma" w:cs="Tahoma"/>
          <w:sz w:val="22"/>
          <w:szCs w:val="22"/>
        </w:rPr>
        <w:t xml:space="preserve"> – функция выбора наименьшего численного значения;</w:t>
      </w:r>
    </w:p>
    <w:p w:rsidR="009935B7" w:rsidRPr="00611644" w:rsidRDefault="009935B7" w:rsidP="009935B7">
      <w:pPr>
        <w:spacing w:before="60" w:after="60"/>
        <w:jc w:val="both"/>
        <w:rPr>
          <w:rFonts w:ascii="Tahoma" w:eastAsia="Arial" w:hAnsi="Tahoma" w:cs="Tahoma"/>
          <w:sz w:val="22"/>
          <w:szCs w:val="22"/>
        </w:rPr>
      </w:pPr>
      <w:proofErr w:type="spellStart"/>
      <w:proofErr w:type="gramStart"/>
      <w:r w:rsidRPr="00611644">
        <w:rPr>
          <w:rFonts w:ascii="Tahoma" w:eastAsia="Arial" w:hAnsi="Tahoma" w:cs="Tahoma"/>
          <w:b/>
          <w:sz w:val="22"/>
          <w:szCs w:val="22"/>
        </w:rPr>
        <w:t>max</w:t>
      </w:r>
      <w:proofErr w:type="spellEnd"/>
      <w:r w:rsidRPr="00611644">
        <w:rPr>
          <w:rFonts w:ascii="Tahoma" w:eastAsia="Arial" w:hAnsi="Tahoma" w:cs="Tahoma"/>
          <w:b/>
          <w:sz w:val="22"/>
          <w:szCs w:val="22"/>
        </w:rPr>
        <w:t>(</w:t>
      </w:r>
      <w:proofErr w:type="gramEnd"/>
      <w:r w:rsidRPr="00611644">
        <w:rPr>
          <w:rFonts w:ascii="Tahoma" w:eastAsia="Arial" w:hAnsi="Tahoma" w:cs="Tahoma"/>
          <w:b/>
          <w:sz w:val="22"/>
          <w:szCs w:val="22"/>
        </w:rPr>
        <w:t>)</w:t>
      </w:r>
      <w:r w:rsidRPr="00611644">
        <w:rPr>
          <w:rFonts w:ascii="Tahoma" w:eastAsia="Arial" w:hAnsi="Tahoma" w:cs="Tahoma"/>
          <w:sz w:val="22"/>
          <w:szCs w:val="22"/>
        </w:rPr>
        <w:t xml:space="preserve"> – функция выбора наибольшего численного значения;</w:t>
      </w:r>
    </w:p>
    <w:p w:rsidR="009935B7" w:rsidRPr="00611644" w:rsidRDefault="009935B7" w:rsidP="009935B7">
      <w:pPr>
        <w:spacing w:before="60" w:after="60"/>
        <w:jc w:val="both"/>
        <w:rPr>
          <w:rFonts w:ascii="Tahoma" w:eastAsia="Arial" w:hAnsi="Tahoma" w:cs="Tahoma"/>
          <w:sz w:val="22"/>
          <w:szCs w:val="22"/>
        </w:rPr>
      </w:pPr>
      <w:proofErr w:type="spellStart"/>
      <w:proofErr w:type="gramStart"/>
      <w:r w:rsidRPr="00611644">
        <w:rPr>
          <w:rFonts w:ascii="Tahoma" w:eastAsia="Arial" w:hAnsi="Tahoma" w:cs="Tahoma"/>
          <w:b/>
          <w:sz w:val="22"/>
          <w:szCs w:val="22"/>
        </w:rPr>
        <w:t>round</w:t>
      </w:r>
      <w:proofErr w:type="spellEnd"/>
      <w:r w:rsidRPr="00611644">
        <w:rPr>
          <w:rFonts w:ascii="Tahoma" w:eastAsia="Arial" w:hAnsi="Tahoma" w:cs="Tahoma"/>
          <w:b/>
          <w:sz w:val="22"/>
          <w:szCs w:val="22"/>
        </w:rPr>
        <w:t>(</w:t>
      </w:r>
      <w:proofErr w:type="gramEnd"/>
      <w:r w:rsidRPr="00611644">
        <w:rPr>
          <w:rFonts w:ascii="Tahoma" w:eastAsia="Arial" w:hAnsi="Tahoma" w:cs="Tahoma"/>
          <w:b/>
          <w:sz w:val="22"/>
          <w:szCs w:val="22"/>
        </w:rPr>
        <w:t>)</w:t>
      </w:r>
      <w:r w:rsidRPr="00611644">
        <w:rPr>
          <w:rFonts w:ascii="Tahoma" w:eastAsia="Arial" w:hAnsi="Tahoma" w:cs="Tahoma"/>
          <w:sz w:val="22"/>
          <w:szCs w:val="22"/>
        </w:rPr>
        <w:t xml:space="preserve"> – функция математического округления до целых.</w:t>
      </w:r>
    </w:p>
    <w:p w:rsidR="009935B7" w:rsidRPr="00611644" w:rsidRDefault="009935B7" w:rsidP="009935B7">
      <w:pPr>
        <w:pStyle w:val="Point"/>
        <w:numPr>
          <w:ilvl w:val="3"/>
          <w:numId w:val="43"/>
        </w:numPr>
        <w:tabs>
          <w:tab w:val="clear" w:pos="851"/>
          <w:tab w:val="num" w:pos="-1276"/>
        </w:tabs>
        <w:ind w:left="284" w:hanging="284"/>
        <w:rPr>
          <w:rFonts w:ascii="Tahoma" w:eastAsia="Arial" w:hAnsi="Tahoma" w:cs="Tahoma"/>
          <w:sz w:val="22"/>
          <w:szCs w:val="22"/>
          <w:lang w:eastAsia="ru-RU"/>
        </w:rPr>
      </w:pPr>
      <w:r w:rsidRPr="00611644">
        <w:rPr>
          <w:rFonts w:ascii="Tahoma" w:eastAsia="Arial" w:hAnsi="Tahoma" w:cs="Tahoma"/>
          <w:sz w:val="22"/>
          <w:szCs w:val="22"/>
          <w:lang w:eastAsia="ru-RU"/>
        </w:rPr>
        <w:t>Пороговое значение количества заявок, поданных отдельно по соответствующему уникальному коду, в течение торгового дня, в случае превышения которого взимается ДКС, составляет 30 000.</w:t>
      </w:r>
    </w:p>
    <w:p w:rsidR="009935B7" w:rsidRPr="00611644" w:rsidRDefault="009935B7" w:rsidP="009935B7">
      <w:pPr>
        <w:pStyle w:val="Point"/>
        <w:numPr>
          <w:ilvl w:val="3"/>
          <w:numId w:val="43"/>
        </w:numPr>
        <w:tabs>
          <w:tab w:val="clear" w:pos="851"/>
          <w:tab w:val="num" w:pos="-1276"/>
        </w:tabs>
        <w:ind w:left="284" w:hanging="284"/>
        <w:rPr>
          <w:rFonts w:ascii="Tahoma" w:eastAsia="Arial" w:hAnsi="Tahoma" w:cs="Tahoma"/>
          <w:sz w:val="22"/>
          <w:szCs w:val="22"/>
          <w:lang w:eastAsia="ru-RU"/>
        </w:rPr>
      </w:pPr>
      <w:r w:rsidRPr="00611644">
        <w:rPr>
          <w:rFonts w:ascii="Tahoma" w:eastAsia="Arial" w:hAnsi="Tahoma" w:cs="Tahoma"/>
          <w:sz w:val="22"/>
          <w:szCs w:val="22"/>
          <w:lang w:eastAsia="ru-RU"/>
        </w:rPr>
        <w:t>В случае, если ДКС (по соответствующему уникальному коду) был рассчитан положительно впервые, обязательство по оплате ДКС в отношении соответствующего кода, не возникает.</w:t>
      </w:r>
    </w:p>
    <w:p w:rsidR="009935B7" w:rsidRPr="00611644" w:rsidRDefault="009935B7" w:rsidP="009935B7">
      <w:pPr>
        <w:pStyle w:val="Point"/>
        <w:numPr>
          <w:ilvl w:val="3"/>
          <w:numId w:val="43"/>
        </w:numPr>
        <w:tabs>
          <w:tab w:val="clear" w:pos="851"/>
          <w:tab w:val="num" w:pos="-1276"/>
        </w:tabs>
        <w:ind w:left="284" w:hanging="284"/>
        <w:rPr>
          <w:rFonts w:ascii="Tahoma" w:eastAsia="Arial" w:hAnsi="Tahoma" w:cs="Tahoma"/>
          <w:sz w:val="22"/>
          <w:szCs w:val="22"/>
          <w:lang w:eastAsia="ru-RU"/>
        </w:rPr>
      </w:pPr>
      <w:r w:rsidRPr="00611644">
        <w:rPr>
          <w:rFonts w:ascii="Tahoma" w:eastAsia="Arial" w:hAnsi="Tahoma" w:cs="Tahoma"/>
          <w:sz w:val="22"/>
          <w:szCs w:val="22"/>
          <w:lang w:eastAsia="ru-RU"/>
        </w:rPr>
        <w:t>ДКС, рассчитанный</w:t>
      </w:r>
      <w:r w:rsidR="006D012F">
        <w:rPr>
          <w:rFonts w:ascii="Tahoma" w:eastAsia="Arial" w:hAnsi="Tahoma" w:cs="Tahoma"/>
          <w:sz w:val="22"/>
          <w:szCs w:val="22"/>
          <w:lang w:eastAsia="ru-RU"/>
        </w:rPr>
        <w:t>,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в соответствии с пунктом 1 настоящего документа, уплачивается Участником торгов в российских рублях </w:t>
      </w:r>
      <w:r w:rsidR="00B831B0">
        <w:rPr>
          <w:rFonts w:ascii="Tahoma" w:eastAsia="Arial" w:hAnsi="Tahoma" w:cs="Tahoma"/>
          <w:sz w:val="22"/>
          <w:szCs w:val="22"/>
          <w:lang w:eastAsia="ru-RU"/>
        </w:rPr>
        <w:t>по итогам торгового дня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и удерживается Банком НКЦ (АО) с расчетного кода соответствующего Участника клиринга и перечисляется в пользу ПАО Московская Биржа.</w:t>
      </w:r>
    </w:p>
    <w:p w:rsidR="009935B7" w:rsidRPr="00611644" w:rsidRDefault="009935B7" w:rsidP="009935B7">
      <w:pPr>
        <w:pStyle w:val="Point"/>
        <w:numPr>
          <w:ilvl w:val="3"/>
          <w:numId w:val="43"/>
        </w:numPr>
        <w:tabs>
          <w:tab w:val="clear" w:pos="851"/>
          <w:tab w:val="num" w:pos="-1276"/>
        </w:tabs>
        <w:ind w:left="284" w:hanging="284"/>
        <w:rPr>
          <w:rFonts w:ascii="Tahoma" w:eastAsia="Arial" w:hAnsi="Tahoma" w:cs="Tahoma"/>
          <w:sz w:val="22"/>
          <w:szCs w:val="22"/>
          <w:lang w:eastAsia="ru-RU"/>
        </w:rPr>
      </w:pPr>
      <w:r w:rsidRPr="00611644">
        <w:rPr>
          <w:rFonts w:ascii="Tahoma" w:eastAsia="Arial" w:hAnsi="Tahoma" w:cs="Tahoma"/>
          <w:sz w:val="22"/>
          <w:szCs w:val="22"/>
          <w:lang w:eastAsia="ru-RU"/>
        </w:rPr>
        <w:t>Банк НКЦ (АО) в соответствии с Правилами</w:t>
      </w:r>
      <w:r w:rsidR="00323D0A">
        <w:rPr>
          <w:rFonts w:ascii="Tahoma" w:eastAsia="Arial" w:hAnsi="Tahoma" w:cs="Tahoma"/>
          <w:sz w:val="22"/>
          <w:szCs w:val="22"/>
          <w:lang w:eastAsia="ru-RU"/>
        </w:rPr>
        <w:t xml:space="preserve">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клиринга </w:t>
      </w:r>
      <w:r w:rsidR="00323D0A">
        <w:rPr>
          <w:rFonts w:ascii="Tahoma" w:eastAsia="Arial" w:hAnsi="Tahoma" w:cs="Tahoma"/>
          <w:sz w:val="22"/>
          <w:szCs w:val="22"/>
          <w:lang w:eastAsia="ru-RU"/>
        </w:rPr>
        <w:t xml:space="preserve">Банка «Национальный Клиринговый Центр» (Акционерное общество)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удерживает ДКС, подлежащий уплате Участником торгов, с расчетного кода Участника клиринга</w:t>
      </w:r>
      <w:r w:rsidR="00322059">
        <w:rPr>
          <w:rFonts w:ascii="Tahoma" w:eastAsia="Arial" w:hAnsi="Tahoma" w:cs="Tahoma"/>
          <w:sz w:val="22"/>
          <w:szCs w:val="22"/>
          <w:lang w:eastAsia="ru-RU"/>
        </w:rPr>
        <w:t>.</w:t>
      </w:r>
    </w:p>
    <w:p w:rsidR="00027A43" w:rsidRPr="00DF3867" w:rsidRDefault="009935B7" w:rsidP="00027A43">
      <w:pPr>
        <w:pStyle w:val="Point"/>
        <w:numPr>
          <w:ilvl w:val="3"/>
          <w:numId w:val="43"/>
        </w:numPr>
        <w:tabs>
          <w:tab w:val="clear" w:pos="851"/>
          <w:tab w:val="num" w:pos="-1276"/>
        </w:tabs>
        <w:ind w:left="284" w:hanging="284"/>
        <w:rPr>
          <w:rFonts w:ascii="Arial" w:eastAsia="Arial" w:hAnsi="Arial" w:cs="Arial"/>
          <w:sz w:val="22"/>
          <w:szCs w:val="22"/>
          <w:lang w:eastAsia="ru-RU"/>
        </w:rPr>
      </w:pP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В случае превышения количества заявок (кроме заявок на заключение </w:t>
      </w:r>
      <w:r w:rsidR="00027A43">
        <w:rPr>
          <w:rFonts w:ascii="Arial" w:eastAsia="Arial" w:hAnsi="Arial" w:cs="Arial"/>
          <w:sz w:val="22"/>
          <w:szCs w:val="22"/>
          <w:lang w:eastAsia="ru-RU"/>
        </w:rPr>
        <w:t>адресных сделок и безадресных</w:t>
      </w:r>
      <w:r w:rsidR="00027A43" w:rsidRPr="00FA4556">
        <w:rPr>
          <w:rFonts w:ascii="Arial" w:eastAsia="Arial" w:hAnsi="Arial" w:cs="Arial"/>
          <w:sz w:val="22"/>
          <w:szCs w:val="22"/>
          <w:lang w:eastAsia="ru-RU"/>
        </w:rPr>
        <w:t xml:space="preserve"> сделок</w:t>
      </w:r>
      <w:r w:rsidR="00027A43">
        <w:rPr>
          <w:rFonts w:ascii="Arial" w:eastAsia="Arial" w:hAnsi="Arial" w:cs="Arial"/>
          <w:sz w:val="22"/>
          <w:szCs w:val="22"/>
          <w:lang w:eastAsia="ru-RU"/>
        </w:rPr>
        <w:t xml:space="preserve"> типа всем</w:t>
      </w:r>
      <w:r w:rsidR="00027A43" w:rsidRPr="00FA4556">
        <w:rPr>
          <w:rFonts w:ascii="Arial" w:eastAsia="Arial" w:hAnsi="Arial" w:cs="Arial"/>
          <w:sz w:val="22"/>
          <w:szCs w:val="22"/>
          <w:lang w:eastAsia="ru-RU"/>
        </w:rPr>
        <w:t xml:space="preserve">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или заявок на заключение сделок своп</w:t>
      </w:r>
      <w:r w:rsidR="00ED2252">
        <w:rPr>
          <w:rFonts w:ascii="Tahoma" w:eastAsia="Arial" w:hAnsi="Tahoma" w:cs="Tahoma"/>
          <w:sz w:val="22"/>
          <w:szCs w:val="22"/>
          <w:lang w:eastAsia="ru-RU"/>
        </w:rPr>
        <w:t xml:space="preserve">,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своп контрактов</w:t>
      </w:r>
      <w:r w:rsidR="00ED2252">
        <w:rPr>
          <w:rFonts w:ascii="Tahoma" w:eastAsia="Arial" w:hAnsi="Tahoma" w:cs="Tahoma"/>
          <w:sz w:val="22"/>
          <w:szCs w:val="22"/>
          <w:lang w:eastAsia="ru-RU"/>
        </w:rPr>
        <w:t xml:space="preserve">,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поставочных фьючерсов), поданных по соответствующим уникальным кодам в течение </w:t>
      </w:r>
      <w:r w:rsidR="00027A43">
        <w:rPr>
          <w:rFonts w:ascii="Tahoma" w:eastAsia="Arial" w:hAnsi="Tahoma" w:cs="Tahoma"/>
          <w:sz w:val="22"/>
          <w:szCs w:val="22"/>
          <w:lang w:eastAsia="ru-RU"/>
        </w:rPr>
        <w:t xml:space="preserve">торгового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дня, значения 10 000 Участнику торгов направляется «Отчет по обязательствам Участника торгов по Дополнительному Комиссионному Сбору (ДКС)» (далее – отчет). Отчет формируется по регистрационному коду Участника торгов, и направляется ему в сроки, установленные</w:t>
      </w:r>
      <w:r w:rsidR="00027A43">
        <w:rPr>
          <w:rFonts w:ascii="Tahoma" w:eastAsia="Arial" w:hAnsi="Tahoma" w:cs="Tahoma"/>
          <w:sz w:val="22"/>
          <w:szCs w:val="22"/>
          <w:lang w:eastAsia="ru-RU"/>
        </w:rPr>
        <w:t xml:space="preserve"> </w:t>
      </w:r>
      <w:r w:rsidR="00027A43">
        <w:rPr>
          <w:rFonts w:ascii="Arial" w:eastAsia="Arial" w:hAnsi="Arial" w:cs="Arial"/>
          <w:sz w:val="22"/>
          <w:szCs w:val="22"/>
          <w:lang w:eastAsia="ru-RU"/>
        </w:rPr>
        <w:t>решением уполномоченного органа</w:t>
      </w:r>
      <w:r w:rsidR="00027A43" w:rsidRPr="002E0004">
        <w:rPr>
          <w:rFonts w:ascii="Arial" w:eastAsia="Arial" w:hAnsi="Arial" w:cs="Arial"/>
          <w:sz w:val="22"/>
          <w:szCs w:val="22"/>
          <w:lang w:eastAsia="ru-RU"/>
        </w:rPr>
        <w:t xml:space="preserve"> 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ПАО Московская Биржа, в виде электронного сообщения посредством электронного документооборота в формате </w:t>
      </w:r>
      <w:proofErr w:type="spellStart"/>
      <w:r w:rsidRPr="00611644">
        <w:rPr>
          <w:rFonts w:ascii="Tahoma" w:eastAsia="Arial" w:hAnsi="Tahoma" w:cs="Tahoma"/>
          <w:sz w:val="22"/>
          <w:szCs w:val="22"/>
          <w:lang w:eastAsia="ru-RU"/>
        </w:rPr>
        <w:t>xml</w:t>
      </w:r>
      <w:proofErr w:type="spellEnd"/>
      <w:r w:rsidRPr="00611644">
        <w:rPr>
          <w:rFonts w:ascii="Tahoma" w:eastAsia="Arial" w:hAnsi="Tahoma" w:cs="Tahoma"/>
          <w:sz w:val="22"/>
          <w:szCs w:val="22"/>
          <w:lang w:eastAsia="ru-RU"/>
        </w:rPr>
        <w:t>. Фо</w:t>
      </w:r>
      <w:r w:rsidR="00ED2252">
        <w:rPr>
          <w:rFonts w:ascii="Tahoma" w:eastAsia="Arial" w:hAnsi="Tahoma" w:cs="Tahoma"/>
          <w:sz w:val="22"/>
          <w:szCs w:val="22"/>
          <w:lang w:eastAsia="ru-RU"/>
        </w:rPr>
        <w:t>рма и структура отчета утверждаю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>тся</w:t>
      </w:r>
      <w:r w:rsidR="00027A43" w:rsidRPr="00027A43">
        <w:rPr>
          <w:rFonts w:ascii="Arial" w:eastAsia="Arial" w:hAnsi="Arial" w:cs="Arial"/>
          <w:sz w:val="22"/>
          <w:szCs w:val="22"/>
          <w:lang w:eastAsia="ru-RU"/>
        </w:rPr>
        <w:t xml:space="preserve"> </w:t>
      </w:r>
      <w:r w:rsidR="00027A43">
        <w:rPr>
          <w:rFonts w:ascii="Arial" w:eastAsia="Arial" w:hAnsi="Arial" w:cs="Arial"/>
          <w:sz w:val="22"/>
          <w:szCs w:val="22"/>
          <w:lang w:eastAsia="ru-RU"/>
        </w:rPr>
        <w:t>решением уполномоченного органа</w:t>
      </w:r>
      <w:r w:rsidRPr="00611644">
        <w:rPr>
          <w:rFonts w:ascii="Tahoma" w:eastAsia="Arial" w:hAnsi="Tahoma" w:cs="Tahoma"/>
          <w:sz w:val="22"/>
          <w:szCs w:val="22"/>
          <w:lang w:eastAsia="ru-RU"/>
        </w:rPr>
        <w:t xml:space="preserve"> ПАО Московская Биржа.</w:t>
      </w:r>
      <w:r w:rsidR="00027A43" w:rsidRPr="00027A43">
        <w:rPr>
          <w:rFonts w:eastAsia="Arial" w:cs="Arial"/>
          <w:sz w:val="22"/>
          <w:szCs w:val="22"/>
        </w:rPr>
        <w:t xml:space="preserve"> </w:t>
      </w:r>
    </w:p>
    <w:p w:rsidR="009935B7" w:rsidRPr="00611644" w:rsidRDefault="009935B7" w:rsidP="009935B7">
      <w:pPr>
        <w:pStyle w:val="Point"/>
        <w:numPr>
          <w:ilvl w:val="3"/>
          <w:numId w:val="43"/>
        </w:numPr>
        <w:tabs>
          <w:tab w:val="clear" w:pos="851"/>
          <w:tab w:val="num" w:pos="-1276"/>
        </w:tabs>
        <w:ind w:left="284" w:hanging="284"/>
        <w:rPr>
          <w:rFonts w:ascii="Tahoma" w:eastAsia="Arial" w:hAnsi="Tahoma" w:cs="Tahoma"/>
          <w:sz w:val="22"/>
          <w:szCs w:val="22"/>
          <w:lang w:eastAsia="ru-RU"/>
        </w:rPr>
      </w:pPr>
      <w:r w:rsidRPr="00611644">
        <w:rPr>
          <w:rFonts w:ascii="Tahoma" w:eastAsia="Arial" w:hAnsi="Tahoma" w:cs="Tahoma"/>
          <w:sz w:val="22"/>
          <w:szCs w:val="22"/>
          <w:lang w:eastAsia="ru-RU"/>
        </w:rPr>
        <w:t>ДКС не включает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sectPr w:rsidR="009935B7" w:rsidRPr="00611644" w:rsidSect="00221FDB">
      <w:footerReference w:type="even" r:id="rId8"/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C2" w:rsidRDefault="00D079C2">
      <w:r>
        <w:separator/>
      </w:r>
    </w:p>
  </w:endnote>
  <w:endnote w:type="continuationSeparator" w:id="0">
    <w:p w:rsidR="00D079C2" w:rsidRDefault="00D0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70" w:rsidRDefault="00922E70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E70" w:rsidRDefault="00922E70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70" w:rsidRDefault="00922E70" w:rsidP="004A4B88">
    <w:pPr>
      <w:pStyle w:val="a4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C2" w:rsidRDefault="00D079C2">
      <w:r>
        <w:separator/>
      </w:r>
    </w:p>
  </w:footnote>
  <w:footnote w:type="continuationSeparator" w:id="0">
    <w:p w:rsidR="00D079C2" w:rsidRDefault="00D079C2">
      <w:r>
        <w:continuationSeparator/>
      </w:r>
    </w:p>
  </w:footnote>
  <w:footnote w:id="1">
    <w:p w:rsidR="000E6794" w:rsidRDefault="000E6794" w:rsidP="00DF3867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E872C5">
        <w:t xml:space="preserve">В настоящем Приложении термин «торговый день» понимается в значении, установленном в </w:t>
      </w:r>
      <w:r w:rsidR="005E7DBD" w:rsidRPr="005E7DBD">
        <w:t>П</w:t>
      </w:r>
      <w:r w:rsidRPr="005E7DBD">
        <w:t>ра</w:t>
      </w:r>
      <w:r w:rsidRPr="00E872C5">
        <w:t>вилах</w:t>
      </w:r>
      <w:r w:rsidR="00323D0A">
        <w:t xml:space="preserve"> организованных</w:t>
      </w:r>
      <w:r w:rsidRPr="00E872C5">
        <w:t xml:space="preserve"> торгов</w:t>
      </w:r>
      <w:r w:rsidR="00323D0A">
        <w:t xml:space="preserve"> ПАО Московская Биржа на валютном рынке и рынке драгоценных металлов</w:t>
      </w:r>
      <w:r w:rsidRPr="00E872C5">
        <w:t>, регламентирующих порядок заключения сделок с иностранной валютой и драгоценными металлами на организованных торгах ПАО Московская Биржа.</w:t>
      </w:r>
    </w:p>
    <w:p w:rsidR="000E6794" w:rsidRDefault="000E6794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 w15:restartNumberingAfterBreak="0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B3221E"/>
    <w:multiLevelType w:val="hybridMultilevel"/>
    <w:tmpl w:val="3DA675B4"/>
    <w:lvl w:ilvl="0" w:tplc="7DFA6B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4A5129"/>
    <w:multiLevelType w:val="multilevel"/>
    <w:tmpl w:val="B9EC3982"/>
    <w:lvl w:ilvl="0">
      <w:start w:val="1"/>
      <w:numFmt w:val="upperRoman"/>
      <w:pStyle w:val="Title1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6" w15:restartNumberingAfterBreak="0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2" w15:restartNumberingAfterBreak="0">
    <w:nsid w:val="5CE57C89"/>
    <w:multiLevelType w:val="hybridMultilevel"/>
    <w:tmpl w:val="C4C66824"/>
    <w:lvl w:ilvl="0" w:tplc="04FE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6" w15:restartNumberingAfterBreak="0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39E7966"/>
    <w:multiLevelType w:val="multilevel"/>
    <w:tmpl w:val="47D4FB0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0" w15:restartNumberingAfterBreak="0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7123F20"/>
    <w:multiLevelType w:val="multilevel"/>
    <w:tmpl w:val="A63E27EC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6" w15:restartNumberingAfterBreak="0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8" w15:restartNumberingAfterBreak="0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5"/>
  </w:num>
  <w:num w:numId="5">
    <w:abstractNumId w:val="5"/>
  </w:num>
  <w:num w:numId="6">
    <w:abstractNumId w:val="37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9"/>
  </w:num>
  <w:num w:numId="13">
    <w:abstractNumId w:val="16"/>
  </w:num>
  <w:num w:numId="14">
    <w:abstractNumId w:val="19"/>
  </w:num>
  <w:num w:numId="15">
    <w:abstractNumId w:val="24"/>
  </w:num>
  <w:num w:numId="16">
    <w:abstractNumId w:val="30"/>
  </w:num>
  <w:num w:numId="17">
    <w:abstractNumId w:val="18"/>
  </w:num>
  <w:num w:numId="18">
    <w:abstractNumId w:val="14"/>
  </w:num>
  <w:num w:numId="19">
    <w:abstractNumId w:val="2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8"/>
  </w:num>
  <w:num w:numId="22">
    <w:abstractNumId w:val="28"/>
  </w:num>
  <w:num w:numId="23">
    <w:abstractNumId w:val="6"/>
  </w:num>
  <w:num w:numId="24">
    <w:abstractNumId w:val="17"/>
  </w:num>
  <w:num w:numId="25">
    <w:abstractNumId w:val="40"/>
  </w:num>
  <w:num w:numId="26">
    <w:abstractNumId w:val="20"/>
  </w:num>
  <w:num w:numId="27">
    <w:abstractNumId w:val="12"/>
  </w:num>
  <w:num w:numId="28">
    <w:abstractNumId w:val="26"/>
  </w:num>
  <w:num w:numId="29">
    <w:abstractNumId w:val="39"/>
  </w:num>
  <w:num w:numId="30">
    <w:abstractNumId w:val="1"/>
  </w:num>
  <w:num w:numId="31">
    <w:abstractNumId w:val="9"/>
  </w:num>
  <w:num w:numId="32">
    <w:abstractNumId w:val="31"/>
  </w:num>
  <w:num w:numId="33">
    <w:abstractNumId w:val="36"/>
  </w:num>
  <w:num w:numId="34">
    <w:abstractNumId w:val="4"/>
  </w:num>
  <w:num w:numId="35">
    <w:abstractNumId w:val="32"/>
  </w:num>
  <w:num w:numId="36">
    <w:abstractNumId w:val="10"/>
  </w:num>
  <w:num w:numId="37">
    <w:abstractNumId w:val="33"/>
  </w:num>
  <w:num w:numId="38">
    <w:abstractNumId w:val="34"/>
  </w:num>
  <w:num w:numId="39">
    <w:abstractNumId w:val="27"/>
  </w:num>
  <w:num w:numId="40">
    <w:abstractNumId w:val="23"/>
  </w:num>
  <w:num w:numId="41">
    <w:abstractNumId w:val="13"/>
  </w:num>
  <w:num w:numId="42">
    <w:abstractNumId w:val="15"/>
  </w:num>
  <w:num w:numId="43">
    <w:abstractNumId w:val="35"/>
  </w:num>
  <w:num w:numId="4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853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3CE9"/>
    <w:rsid w:val="00024FCB"/>
    <w:rsid w:val="000260A5"/>
    <w:rsid w:val="00027A43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57E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3E64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794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3B1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435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32B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C24"/>
    <w:rsid w:val="001C7B4E"/>
    <w:rsid w:val="001D0BD9"/>
    <w:rsid w:val="001D14F1"/>
    <w:rsid w:val="001D7EA9"/>
    <w:rsid w:val="001E02B3"/>
    <w:rsid w:val="001E0806"/>
    <w:rsid w:val="001E24DD"/>
    <w:rsid w:val="001E522E"/>
    <w:rsid w:val="001E53C2"/>
    <w:rsid w:val="001E7421"/>
    <w:rsid w:val="001F2261"/>
    <w:rsid w:val="001F4700"/>
    <w:rsid w:val="001F4B50"/>
    <w:rsid w:val="001F6CB1"/>
    <w:rsid w:val="001F7691"/>
    <w:rsid w:val="00202D14"/>
    <w:rsid w:val="00203A48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A01"/>
    <w:rsid w:val="00217C4F"/>
    <w:rsid w:val="00220B65"/>
    <w:rsid w:val="00221FDB"/>
    <w:rsid w:val="0022315B"/>
    <w:rsid w:val="0022627C"/>
    <w:rsid w:val="00227960"/>
    <w:rsid w:val="00230FA0"/>
    <w:rsid w:val="0023101A"/>
    <w:rsid w:val="00233136"/>
    <w:rsid w:val="00233185"/>
    <w:rsid w:val="00234D8F"/>
    <w:rsid w:val="00236106"/>
    <w:rsid w:val="002416CC"/>
    <w:rsid w:val="00243EB7"/>
    <w:rsid w:val="00244D5A"/>
    <w:rsid w:val="0024532D"/>
    <w:rsid w:val="0024610E"/>
    <w:rsid w:val="00246B89"/>
    <w:rsid w:val="002507E5"/>
    <w:rsid w:val="00251B82"/>
    <w:rsid w:val="00252C67"/>
    <w:rsid w:val="00255C81"/>
    <w:rsid w:val="0026174F"/>
    <w:rsid w:val="0026228B"/>
    <w:rsid w:val="0026318F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3B5D"/>
    <w:rsid w:val="002971A1"/>
    <w:rsid w:val="002971AE"/>
    <w:rsid w:val="002A0969"/>
    <w:rsid w:val="002A2359"/>
    <w:rsid w:val="002A4C9A"/>
    <w:rsid w:val="002A5FEB"/>
    <w:rsid w:val="002A69B5"/>
    <w:rsid w:val="002B09AD"/>
    <w:rsid w:val="002B0DAC"/>
    <w:rsid w:val="002B1E47"/>
    <w:rsid w:val="002B22D2"/>
    <w:rsid w:val="002B4A57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E4365"/>
    <w:rsid w:val="002F01EC"/>
    <w:rsid w:val="002F0448"/>
    <w:rsid w:val="002F0607"/>
    <w:rsid w:val="002F0BC1"/>
    <w:rsid w:val="002F3102"/>
    <w:rsid w:val="002F32D4"/>
    <w:rsid w:val="002F3DB5"/>
    <w:rsid w:val="002F4679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059"/>
    <w:rsid w:val="003224D5"/>
    <w:rsid w:val="00322821"/>
    <w:rsid w:val="00323D0A"/>
    <w:rsid w:val="00325AF6"/>
    <w:rsid w:val="00331B94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0952"/>
    <w:rsid w:val="003612D9"/>
    <w:rsid w:val="003659A8"/>
    <w:rsid w:val="00365DFA"/>
    <w:rsid w:val="0036602D"/>
    <w:rsid w:val="00366CDE"/>
    <w:rsid w:val="0037075B"/>
    <w:rsid w:val="0037302A"/>
    <w:rsid w:val="003769CC"/>
    <w:rsid w:val="003771B2"/>
    <w:rsid w:val="0038100A"/>
    <w:rsid w:val="00381652"/>
    <w:rsid w:val="00383A25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575C"/>
    <w:rsid w:val="003B758F"/>
    <w:rsid w:val="003B7D66"/>
    <w:rsid w:val="003C317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7E2"/>
    <w:rsid w:val="003F7DB7"/>
    <w:rsid w:val="00400C7B"/>
    <w:rsid w:val="004028DC"/>
    <w:rsid w:val="00406846"/>
    <w:rsid w:val="00411F18"/>
    <w:rsid w:val="00412E70"/>
    <w:rsid w:val="00413283"/>
    <w:rsid w:val="00414912"/>
    <w:rsid w:val="004163F6"/>
    <w:rsid w:val="00416736"/>
    <w:rsid w:val="00416C14"/>
    <w:rsid w:val="0041754E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4B88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17D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1C48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3D98"/>
    <w:rsid w:val="00563FD9"/>
    <w:rsid w:val="00564EFC"/>
    <w:rsid w:val="00565EF4"/>
    <w:rsid w:val="00567581"/>
    <w:rsid w:val="005675BA"/>
    <w:rsid w:val="005765D9"/>
    <w:rsid w:val="00576CDD"/>
    <w:rsid w:val="005801E8"/>
    <w:rsid w:val="005832DA"/>
    <w:rsid w:val="00583A2B"/>
    <w:rsid w:val="00585148"/>
    <w:rsid w:val="00585975"/>
    <w:rsid w:val="005866FE"/>
    <w:rsid w:val="00586AD9"/>
    <w:rsid w:val="00587956"/>
    <w:rsid w:val="00587EE2"/>
    <w:rsid w:val="005918F5"/>
    <w:rsid w:val="0059420D"/>
    <w:rsid w:val="0059757F"/>
    <w:rsid w:val="005A0692"/>
    <w:rsid w:val="005A07DF"/>
    <w:rsid w:val="005A1DA4"/>
    <w:rsid w:val="005A3F53"/>
    <w:rsid w:val="005A4678"/>
    <w:rsid w:val="005A49F5"/>
    <w:rsid w:val="005A52A5"/>
    <w:rsid w:val="005A5B00"/>
    <w:rsid w:val="005A611B"/>
    <w:rsid w:val="005A6523"/>
    <w:rsid w:val="005B0553"/>
    <w:rsid w:val="005B066D"/>
    <w:rsid w:val="005B273C"/>
    <w:rsid w:val="005B3B29"/>
    <w:rsid w:val="005B4038"/>
    <w:rsid w:val="005B62FA"/>
    <w:rsid w:val="005C040E"/>
    <w:rsid w:val="005C1167"/>
    <w:rsid w:val="005C168E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E7DBD"/>
    <w:rsid w:val="005F1AA9"/>
    <w:rsid w:val="005F3BBB"/>
    <w:rsid w:val="005F40AD"/>
    <w:rsid w:val="005F4130"/>
    <w:rsid w:val="005F4184"/>
    <w:rsid w:val="005F45D5"/>
    <w:rsid w:val="005F508F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1644"/>
    <w:rsid w:val="006140A0"/>
    <w:rsid w:val="00614B86"/>
    <w:rsid w:val="00615916"/>
    <w:rsid w:val="00617CDA"/>
    <w:rsid w:val="00617FB3"/>
    <w:rsid w:val="006209A4"/>
    <w:rsid w:val="00622431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3B03"/>
    <w:rsid w:val="00644199"/>
    <w:rsid w:val="0064512C"/>
    <w:rsid w:val="00646512"/>
    <w:rsid w:val="00647594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C10"/>
    <w:rsid w:val="00672FF2"/>
    <w:rsid w:val="006770FC"/>
    <w:rsid w:val="00677DF0"/>
    <w:rsid w:val="006836A1"/>
    <w:rsid w:val="0068456A"/>
    <w:rsid w:val="00684771"/>
    <w:rsid w:val="00684DD5"/>
    <w:rsid w:val="00686D18"/>
    <w:rsid w:val="00691FD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1FD"/>
    <w:rsid w:val="006C1851"/>
    <w:rsid w:val="006C26AF"/>
    <w:rsid w:val="006C31B8"/>
    <w:rsid w:val="006C5180"/>
    <w:rsid w:val="006C5EF7"/>
    <w:rsid w:val="006C66CC"/>
    <w:rsid w:val="006C6B44"/>
    <w:rsid w:val="006C7485"/>
    <w:rsid w:val="006D0058"/>
    <w:rsid w:val="006D012F"/>
    <w:rsid w:val="006D0591"/>
    <w:rsid w:val="006D19A1"/>
    <w:rsid w:val="006D22F9"/>
    <w:rsid w:val="006D534B"/>
    <w:rsid w:val="006D6637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273"/>
    <w:rsid w:val="007004B2"/>
    <w:rsid w:val="007008AF"/>
    <w:rsid w:val="00701DA1"/>
    <w:rsid w:val="00701F68"/>
    <w:rsid w:val="00704D98"/>
    <w:rsid w:val="00706668"/>
    <w:rsid w:val="00707600"/>
    <w:rsid w:val="00710FAD"/>
    <w:rsid w:val="00711532"/>
    <w:rsid w:val="007136E0"/>
    <w:rsid w:val="0071388C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688E"/>
    <w:rsid w:val="0074758E"/>
    <w:rsid w:val="007516FF"/>
    <w:rsid w:val="00751FA9"/>
    <w:rsid w:val="0075493C"/>
    <w:rsid w:val="007555E0"/>
    <w:rsid w:val="00755DE7"/>
    <w:rsid w:val="00755DF3"/>
    <w:rsid w:val="00756FAD"/>
    <w:rsid w:val="007605E0"/>
    <w:rsid w:val="00764046"/>
    <w:rsid w:val="0076456B"/>
    <w:rsid w:val="00765185"/>
    <w:rsid w:val="00765372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719"/>
    <w:rsid w:val="0079086B"/>
    <w:rsid w:val="00790BBF"/>
    <w:rsid w:val="0079276A"/>
    <w:rsid w:val="00794B7B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0E7E"/>
    <w:rsid w:val="007C2A2D"/>
    <w:rsid w:val="007C2E8D"/>
    <w:rsid w:val="007C2EAB"/>
    <w:rsid w:val="007C45C5"/>
    <w:rsid w:val="007C53B8"/>
    <w:rsid w:val="007C74C7"/>
    <w:rsid w:val="007C75C9"/>
    <w:rsid w:val="007D09A5"/>
    <w:rsid w:val="007D364A"/>
    <w:rsid w:val="007D3850"/>
    <w:rsid w:val="007D48CB"/>
    <w:rsid w:val="007D5D4A"/>
    <w:rsid w:val="007D6D1A"/>
    <w:rsid w:val="007D7A14"/>
    <w:rsid w:val="007D7D82"/>
    <w:rsid w:val="007E05AF"/>
    <w:rsid w:val="007E14B8"/>
    <w:rsid w:val="007E1B0E"/>
    <w:rsid w:val="007E2901"/>
    <w:rsid w:val="007E3ABD"/>
    <w:rsid w:val="007E6449"/>
    <w:rsid w:val="007E6968"/>
    <w:rsid w:val="007E6A8E"/>
    <w:rsid w:val="007E743C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320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5771B"/>
    <w:rsid w:val="00857C7A"/>
    <w:rsid w:val="0086019F"/>
    <w:rsid w:val="00860268"/>
    <w:rsid w:val="00860932"/>
    <w:rsid w:val="00861813"/>
    <w:rsid w:val="008619D7"/>
    <w:rsid w:val="008630AB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0F47"/>
    <w:rsid w:val="00871FA8"/>
    <w:rsid w:val="00873D34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12"/>
    <w:rsid w:val="00885F5E"/>
    <w:rsid w:val="00887192"/>
    <w:rsid w:val="008910BD"/>
    <w:rsid w:val="00891CC4"/>
    <w:rsid w:val="00892B40"/>
    <w:rsid w:val="00893163"/>
    <w:rsid w:val="00893E42"/>
    <w:rsid w:val="00894492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B757A"/>
    <w:rsid w:val="008C24A6"/>
    <w:rsid w:val="008C570E"/>
    <w:rsid w:val="008C6514"/>
    <w:rsid w:val="008C692D"/>
    <w:rsid w:val="008C703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073"/>
    <w:rsid w:val="008F0BF7"/>
    <w:rsid w:val="008F6106"/>
    <w:rsid w:val="008F6671"/>
    <w:rsid w:val="00900041"/>
    <w:rsid w:val="00901D29"/>
    <w:rsid w:val="009022F2"/>
    <w:rsid w:val="00902B1F"/>
    <w:rsid w:val="0090323D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E70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1A5"/>
    <w:rsid w:val="0094447B"/>
    <w:rsid w:val="00944524"/>
    <w:rsid w:val="00944B43"/>
    <w:rsid w:val="009455F4"/>
    <w:rsid w:val="00946D17"/>
    <w:rsid w:val="00951137"/>
    <w:rsid w:val="00953063"/>
    <w:rsid w:val="009539C4"/>
    <w:rsid w:val="009567B8"/>
    <w:rsid w:val="00956E57"/>
    <w:rsid w:val="00957802"/>
    <w:rsid w:val="00962A0B"/>
    <w:rsid w:val="00963859"/>
    <w:rsid w:val="0096395A"/>
    <w:rsid w:val="00965532"/>
    <w:rsid w:val="00967139"/>
    <w:rsid w:val="00967E17"/>
    <w:rsid w:val="00970AFC"/>
    <w:rsid w:val="009722B6"/>
    <w:rsid w:val="00973703"/>
    <w:rsid w:val="00973FCF"/>
    <w:rsid w:val="00974F4A"/>
    <w:rsid w:val="009809BB"/>
    <w:rsid w:val="00981E3C"/>
    <w:rsid w:val="00983FAA"/>
    <w:rsid w:val="009845CF"/>
    <w:rsid w:val="009846B0"/>
    <w:rsid w:val="00984AB0"/>
    <w:rsid w:val="009861DC"/>
    <w:rsid w:val="009862B6"/>
    <w:rsid w:val="00986D84"/>
    <w:rsid w:val="00990D62"/>
    <w:rsid w:val="0099152C"/>
    <w:rsid w:val="0099301B"/>
    <w:rsid w:val="00993214"/>
    <w:rsid w:val="0099351A"/>
    <w:rsid w:val="009935B7"/>
    <w:rsid w:val="00993869"/>
    <w:rsid w:val="00994B97"/>
    <w:rsid w:val="00995301"/>
    <w:rsid w:val="00996604"/>
    <w:rsid w:val="00997A2A"/>
    <w:rsid w:val="00997E2E"/>
    <w:rsid w:val="009A0420"/>
    <w:rsid w:val="009A0551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76AF"/>
    <w:rsid w:val="009B7E9B"/>
    <w:rsid w:val="009C0FCC"/>
    <w:rsid w:val="009C1B2D"/>
    <w:rsid w:val="009C1C10"/>
    <w:rsid w:val="009C268D"/>
    <w:rsid w:val="009C49B6"/>
    <w:rsid w:val="009C6217"/>
    <w:rsid w:val="009C783B"/>
    <w:rsid w:val="009C795D"/>
    <w:rsid w:val="009D11F3"/>
    <w:rsid w:val="009D19A4"/>
    <w:rsid w:val="009D265F"/>
    <w:rsid w:val="009D4711"/>
    <w:rsid w:val="009D48DE"/>
    <w:rsid w:val="009D51E5"/>
    <w:rsid w:val="009D56CD"/>
    <w:rsid w:val="009D5F49"/>
    <w:rsid w:val="009D6541"/>
    <w:rsid w:val="009D6590"/>
    <w:rsid w:val="009D6F17"/>
    <w:rsid w:val="009D77A4"/>
    <w:rsid w:val="009E0277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564"/>
    <w:rsid w:val="00A07BBC"/>
    <w:rsid w:val="00A122EE"/>
    <w:rsid w:val="00A131B8"/>
    <w:rsid w:val="00A14239"/>
    <w:rsid w:val="00A16AD0"/>
    <w:rsid w:val="00A27F34"/>
    <w:rsid w:val="00A33DF7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3CA0"/>
    <w:rsid w:val="00A74140"/>
    <w:rsid w:val="00A75140"/>
    <w:rsid w:val="00A75624"/>
    <w:rsid w:val="00A75CC1"/>
    <w:rsid w:val="00A760DD"/>
    <w:rsid w:val="00A773B2"/>
    <w:rsid w:val="00A77765"/>
    <w:rsid w:val="00A815C4"/>
    <w:rsid w:val="00A81EF8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C40"/>
    <w:rsid w:val="00AA1F23"/>
    <w:rsid w:val="00AA2225"/>
    <w:rsid w:val="00AA2797"/>
    <w:rsid w:val="00AA7EF0"/>
    <w:rsid w:val="00AB007C"/>
    <w:rsid w:val="00AB0138"/>
    <w:rsid w:val="00AB40F8"/>
    <w:rsid w:val="00AB4209"/>
    <w:rsid w:val="00AB4887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00D7"/>
    <w:rsid w:val="00AD49A6"/>
    <w:rsid w:val="00AD544C"/>
    <w:rsid w:val="00AD5FAF"/>
    <w:rsid w:val="00AD6434"/>
    <w:rsid w:val="00AD6556"/>
    <w:rsid w:val="00AD7ADF"/>
    <w:rsid w:val="00AD7C92"/>
    <w:rsid w:val="00AE0631"/>
    <w:rsid w:val="00AE08AE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AF5EEE"/>
    <w:rsid w:val="00B003E6"/>
    <w:rsid w:val="00B016D3"/>
    <w:rsid w:val="00B0244C"/>
    <w:rsid w:val="00B02AB2"/>
    <w:rsid w:val="00B037AE"/>
    <w:rsid w:val="00B07AAC"/>
    <w:rsid w:val="00B1183B"/>
    <w:rsid w:val="00B11FB5"/>
    <w:rsid w:val="00B145D5"/>
    <w:rsid w:val="00B164D5"/>
    <w:rsid w:val="00B22304"/>
    <w:rsid w:val="00B22863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576E9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70FDE"/>
    <w:rsid w:val="00B713F6"/>
    <w:rsid w:val="00B73BAE"/>
    <w:rsid w:val="00B762A3"/>
    <w:rsid w:val="00B766CD"/>
    <w:rsid w:val="00B775B0"/>
    <w:rsid w:val="00B80010"/>
    <w:rsid w:val="00B831B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3100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25EE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00B0"/>
    <w:rsid w:val="00C81A3A"/>
    <w:rsid w:val="00C81B3F"/>
    <w:rsid w:val="00C81D6C"/>
    <w:rsid w:val="00C82D5B"/>
    <w:rsid w:val="00C8635D"/>
    <w:rsid w:val="00C900C4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B6256"/>
    <w:rsid w:val="00CC01E4"/>
    <w:rsid w:val="00CC0E58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4FC8"/>
    <w:rsid w:val="00D07917"/>
    <w:rsid w:val="00D079C2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BB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E52"/>
    <w:rsid w:val="00D54FBF"/>
    <w:rsid w:val="00D6010A"/>
    <w:rsid w:val="00D60884"/>
    <w:rsid w:val="00D63318"/>
    <w:rsid w:val="00D63AC4"/>
    <w:rsid w:val="00D64047"/>
    <w:rsid w:val="00D6410C"/>
    <w:rsid w:val="00D6750E"/>
    <w:rsid w:val="00D70DAE"/>
    <w:rsid w:val="00D71354"/>
    <w:rsid w:val="00D71741"/>
    <w:rsid w:val="00D71BC8"/>
    <w:rsid w:val="00D72F9C"/>
    <w:rsid w:val="00D7597C"/>
    <w:rsid w:val="00D75F44"/>
    <w:rsid w:val="00D760CD"/>
    <w:rsid w:val="00D778C7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694B"/>
    <w:rsid w:val="00DB018A"/>
    <w:rsid w:val="00DB08F2"/>
    <w:rsid w:val="00DB3496"/>
    <w:rsid w:val="00DC0659"/>
    <w:rsid w:val="00DC068E"/>
    <w:rsid w:val="00DC0F6B"/>
    <w:rsid w:val="00DC1613"/>
    <w:rsid w:val="00DC546E"/>
    <w:rsid w:val="00DC6070"/>
    <w:rsid w:val="00DC734C"/>
    <w:rsid w:val="00DC7BA3"/>
    <w:rsid w:val="00DD260B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AE3"/>
    <w:rsid w:val="00DF3867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2248"/>
    <w:rsid w:val="00E046CD"/>
    <w:rsid w:val="00E06D83"/>
    <w:rsid w:val="00E073B0"/>
    <w:rsid w:val="00E075FE"/>
    <w:rsid w:val="00E07F75"/>
    <w:rsid w:val="00E13280"/>
    <w:rsid w:val="00E13305"/>
    <w:rsid w:val="00E138F0"/>
    <w:rsid w:val="00E146A1"/>
    <w:rsid w:val="00E20385"/>
    <w:rsid w:val="00E20639"/>
    <w:rsid w:val="00E20A86"/>
    <w:rsid w:val="00E23690"/>
    <w:rsid w:val="00E24FAE"/>
    <w:rsid w:val="00E2617B"/>
    <w:rsid w:val="00E32448"/>
    <w:rsid w:val="00E32A7F"/>
    <w:rsid w:val="00E33108"/>
    <w:rsid w:val="00E34402"/>
    <w:rsid w:val="00E352EF"/>
    <w:rsid w:val="00E36C2F"/>
    <w:rsid w:val="00E36CC2"/>
    <w:rsid w:val="00E37835"/>
    <w:rsid w:val="00E404D6"/>
    <w:rsid w:val="00E40811"/>
    <w:rsid w:val="00E40B2F"/>
    <w:rsid w:val="00E40F38"/>
    <w:rsid w:val="00E4175D"/>
    <w:rsid w:val="00E432F1"/>
    <w:rsid w:val="00E43403"/>
    <w:rsid w:val="00E44D33"/>
    <w:rsid w:val="00E45DD8"/>
    <w:rsid w:val="00E471DB"/>
    <w:rsid w:val="00E51475"/>
    <w:rsid w:val="00E52DA1"/>
    <w:rsid w:val="00E535AC"/>
    <w:rsid w:val="00E539F7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872C5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444"/>
    <w:rsid w:val="00EC3549"/>
    <w:rsid w:val="00EC43FB"/>
    <w:rsid w:val="00EC7833"/>
    <w:rsid w:val="00ED1241"/>
    <w:rsid w:val="00ED2252"/>
    <w:rsid w:val="00ED2A80"/>
    <w:rsid w:val="00ED4DFA"/>
    <w:rsid w:val="00ED6F73"/>
    <w:rsid w:val="00EE0356"/>
    <w:rsid w:val="00EE0BB4"/>
    <w:rsid w:val="00EE210A"/>
    <w:rsid w:val="00EE2590"/>
    <w:rsid w:val="00EE48D4"/>
    <w:rsid w:val="00EE4936"/>
    <w:rsid w:val="00EE51DB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6BF"/>
    <w:rsid w:val="00F32B50"/>
    <w:rsid w:val="00F34E56"/>
    <w:rsid w:val="00F3679C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A52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4CF3"/>
    <w:rsid w:val="00F753CB"/>
    <w:rsid w:val="00F80B94"/>
    <w:rsid w:val="00F80FA6"/>
    <w:rsid w:val="00F81332"/>
    <w:rsid w:val="00F81343"/>
    <w:rsid w:val="00F82068"/>
    <w:rsid w:val="00F823F4"/>
    <w:rsid w:val="00F8356F"/>
    <w:rsid w:val="00F83637"/>
    <w:rsid w:val="00F847C5"/>
    <w:rsid w:val="00F85023"/>
    <w:rsid w:val="00F87243"/>
    <w:rsid w:val="00F91B53"/>
    <w:rsid w:val="00F93E65"/>
    <w:rsid w:val="00F94605"/>
    <w:rsid w:val="00F95088"/>
    <w:rsid w:val="00F97FB6"/>
    <w:rsid w:val="00FA174E"/>
    <w:rsid w:val="00FA2F91"/>
    <w:rsid w:val="00FA5254"/>
    <w:rsid w:val="00FA72A6"/>
    <w:rsid w:val="00FA743B"/>
    <w:rsid w:val="00FB0270"/>
    <w:rsid w:val="00FB02D9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3DC8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39263"/>
  <w15:docId w15:val="{85976F5E-0C55-4239-A47B-A16AF25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basedOn w:val="a0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basedOn w:val="a0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basedOn w:val="a0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basedOn w:val="af5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paragraph" w:styleId="aff">
    <w:name w:val="header"/>
    <w:basedOn w:val="a"/>
    <w:link w:val="aff0"/>
    <w:unhideWhenUsed/>
    <w:rsid w:val="004A4B8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4A4B88"/>
    <w:rPr>
      <w:sz w:val="24"/>
      <w:szCs w:val="24"/>
    </w:rPr>
  </w:style>
  <w:style w:type="paragraph" w:customStyle="1" w:styleId="Point">
    <w:name w:val="Point"/>
    <w:basedOn w:val="a"/>
    <w:qFormat/>
    <w:rsid w:val="009935B7"/>
    <w:pPr>
      <w:numPr>
        <w:ilvl w:val="3"/>
        <w:numId w:val="4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9935B7"/>
    <w:pPr>
      <w:numPr>
        <w:ilvl w:val="4"/>
      </w:numPr>
    </w:pPr>
  </w:style>
  <w:style w:type="paragraph" w:customStyle="1" w:styleId="Title1">
    <w:name w:val="Title 1"/>
    <w:qFormat/>
    <w:rsid w:val="009935B7"/>
    <w:pPr>
      <w:keepNext/>
      <w:keepLines/>
      <w:pageBreakBefore/>
      <w:numPr>
        <w:numId w:val="42"/>
      </w:numPr>
      <w:tabs>
        <w:tab w:val="clear" w:pos="3687"/>
        <w:tab w:val="num" w:pos="1701"/>
      </w:tabs>
      <w:spacing w:before="120"/>
      <w:ind w:left="1701" w:hanging="1701"/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9935B7"/>
    <w:pPr>
      <w:keepNext/>
      <w:numPr>
        <w:ilvl w:val="2"/>
        <w:numId w:val="42"/>
      </w:numPr>
      <w:spacing w:before="120" w:after="120"/>
      <w:jc w:val="both"/>
    </w:pPr>
    <w:rPr>
      <w:b/>
      <w:lang w:eastAsia="en-US"/>
    </w:rPr>
  </w:style>
  <w:style w:type="paragraph" w:customStyle="1" w:styleId="Title2">
    <w:name w:val="Title 2"/>
    <w:basedOn w:val="Title1"/>
    <w:qFormat/>
    <w:rsid w:val="009935B7"/>
    <w:pPr>
      <w:pageBreakBefore w:val="0"/>
      <w:numPr>
        <w:ilvl w:val="1"/>
      </w:numPr>
      <w:tabs>
        <w:tab w:val="clear" w:pos="1080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9935B7"/>
    <w:pPr>
      <w:numPr>
        <w:ilvl w:val="5"/>
        <w:numId w:val="42"/>
      </w:numPr>
      <w:jc w:val="both"/>
    </w:pPr>
    <w:rPr>
      <w:rFonts w:cs="Arial"/>
      <w:szCs w:val="20"/>
      <w:lang w:eastAsia="en-US"/>
    </w:rPr>
  </w:style>
  <w:style w:type="paragraph" w:customStyle="1" w:styleId="11">
    <w:name w:val="Без интервала11"/>
    <w:rsid w:val="009935B7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DEE5-40D4-4C06-84AE-B30CCE8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Глухова Тамара Алексеевна</cp:lastModifiedBy>
  <cp:revision>6</cp:revision>
  <cp:lastPrinted>2015-06-11T13:42:00Z</cp:lastPrinted>
  <dcterms:created xsi:type="dcterms:W3CDTF">2015-11-18T13:52:00Z</dcterms:created>
  <dcterms:modified xsi:type="dcterms:W3CDTF">2017-06-05T10:26:00Z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