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2406D1" w:rsidRPr="004061FA" w14:paraId="0B42B619" w14:textId="77777777" w:rsidTr="0041603E">
        <w:trPr>
          <w:jc w:val="center"/>
        </w:trPr>
        <w:tc>
          <w:tcPr>
            <w:tcW w:w="5636" w:type="dxa"/>
          </w:tcPr>
          <w:p w14:paraId="79E81E1F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6" w:type="dxa"/>
          </w:tcPr>
          <w:p w14:paraId="58D89667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b/>
              </w:rPr>
            </w:pPr>
            <w:r w:rsidRPr="004061FA">
              <w:rPr>
                <w:rFonts w:ascii="Tahoma" w:hAnsi="Tahoma" w:cs="Tahoma"/>
                <w:b/>
              </w:rPr>
              <w:t>УТВЕРЖДЕНА</w:t>
            </w:r>
          </w:p>
          <w:p w14:paraId="080ED319" w14:textId="478957B6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ahoma" w:hAnsi="Tahoma" w:cs="Tahoma"/>
              </w:rPr>
            </w:pPr>
            <w:r w:rsidRPr="004061FA">
              <w:rPr>
                <w:rFonts w:ascii="Tahoma" w:hAnsi="Tahoma" w:cs="Tahoma"/>
              </w:rPr>
              <w:t xml:space="preserve">Правлением </w:t>
            </w:r>
            <w:r w:rsidR="00B474CB" w:rsidRPr="004061FA">
              <w:rPr>
                <w:rFonts w:ascii="Tahoma" w:hAnsi="Tahoma" w:cs="Tahoma"/>
              </w:rPr>
              <w:t>ПАО</w:t>
            </w:r>
            <w:r w:rsidRPr="004061FA">
              <w:rPr>
                <w:rFonts w:ascii="Tahoma" w:hAnsi="Tahoma" w:cs="Tahoma"/>
              </w:rPr>
              <w:t xml:space="preserve"> Московская Биржа </w:t>
            </w:r>
          </w:p>
          <w:p w14:paraId="3BC52C37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</w:p>
          <w:p w14:paraId="163E146C" w14:textId="2313A4E3" w:rsidR="002406D1" w:rsidRPr="004061FA" w:rsidRDefault="00704BAA" w:rsidP="00D775C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«24»</w:t>
            </w:r>
            <w:r w:rsidR="00FD349B">
              <w:rPr>
                <w:rFonts w:ascii="Tahoma" w:hAnsi="Tahoma" w:cs="Tahoma"/>
              </w:rPr>
              <w:t xml:space="preserve"> ноября </w:t>
            </w:r>
            <w:r w:rsidR="002406D1" w:rsidRPr="004061FA">
              <w:rPr>
                <w:rFonts w:ascii="Tahoma" w:hAnsi="Tahoma" w:cs="Tahoma"/>
              </w:rPr>
              <w:t>20</w:t>
            </w:r>
            <w:r w:rsidR="00FD349B">
              <w:rPr>
                <w:rFonts w:ascii="Tahoma" w:hAnsi="Tahoma" w:cs="Tahoma"/>
              </w:rPr>
              <w:t>21</w:t>
            </w:r>
            <w:r w:rsidR="00D775CA">
              <w:rPr>
                <w:rFonts w:ascii="Tahoma" w:hAnsi="Tahoma" w:cs="Tahoma"/>
              </w:rPr>
              <w:t xml:space="preserve"> г. (Протокол №</w:t>
            </w:r>
            <w:r w:rsidR="00FF33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87</w:t>
            </w:r>
            <w:r w:rsidR="002406D1" w:rsidRPr="004061FA">
              <w:rPr>
                <w:rFonts w:ascii="Tahoma" w:hAnsi="Tahoma" w:cs="Tahoma"/>
              </w:rPr>
              <w:t>)</w:t>
            </w:r>
            <w:bookmarkStart w:id="0" w:name="_GoBack"/>
            <w:bookmarkEnd w:id="0"/>
          </w:p>
          <w:p w14:paraId="66A22FED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</w:p>
          <w:p w14:paraId="771575E1" w14:textId="77777777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</w:rPr>
            </w:pPr>
            <w:r w:rsidRPr="004061FA">
              <w:rPr>
                <w:rFonts w:ascii="Tahoma" w:hAnsi="Tahoma" w:cs="Tahoma"/>
              </w:rPr>
              <w:t xml:space="preserve">Председатель Правления </w:t>
            </w:r>
            <w:r w:rsidR="00B474CB" w:rsidRPr="004061FA">
              <w:rPr>
                <w:rFonts w:ascii="Tahoma" w:hAnsi="Tahoma" w:cs="Tahoma"/>
              </w:rPr>
              <w:t>ПАО</w:t>
            </w:r>
            <w:r w:rsidRPr="004061FA">
              <w:rPr>
                <w:rFonts w:ascii="Tahoma" w:hAnsi="Tahoma" w:cs="Tahoma"/>
              </w:rPr>
              <w:t> Московская Биржа</w:t>
            </w:r>
          </w:p>
          <w:p w14:paraId="0D583054" w14:textId="7B6A6EFE" w:rsidR="002406D1" w:rsidRPr="004061FA" w:rsidRDefault="002406D1" w:rsidP="00213D39">
            <w:pPr>
              <w:overflowPunct/>
              <w:autoSpaceDE/>
              <w:autoSpaceDN/>
              <w:adjustRightInd/>
              <w:spacing w:line="360" w:lineRule="auto"/>
              <w:ind w:left="68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4061FA">
              <w:rPr>
                <w:rFonts w:ascii="Tahoma" w:hAnsi="Tahoma" w:cs="Tahoma"/>
              </w:rPr>
              <w:t xml:space="preserve">_______________ </w:t>
            </w:r>
            <w:r w:rsidR="00FD349B">
              <w:rPr>
                <w:rFonts w:ascii="Tahoma" w:hAnsi="Tahoma" w:cs="Tahoma"/>
              </w:rPr>
              <w:t>Ю.</w:t>
            </w:r>
            <w:r w:rsidR="00646482">
              <w:rPr>
                <w:rFonts w:ascii="Tahoma" w:hAnsi="Tahoma" w:cs="Tahoma"/>
              </w:rPr>
              <w:t>О.</w:t>
            </w:r>
            <w:r w:rsidR="00FD349B">
              <w:rPr>
                <w:rFonts w:ascii="Tahoma" w:hAnsi="Tahoma" w:cs="Tahoma"/>
              </w:rPr>
              <w:t xml:space="preserve">Денисов </w:t>
            </w:r>
          </w:p>
        </w:tc>
      </w:tr>
    </w:tbl>
    <w:p w14:paraId="19509DAC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4BD98FD" w14:textId="77777777" w:rsidR="00341C29" w:rsidRPr="004061FA" w:rsidRDefault="00341C29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38A30305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60B799E0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7E971604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05348A0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B9FB151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48623F8D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061FA">
        <w:rPr>
          <w:rFonts w:ascii="Tahoma" w:hAnsi="Tahoma" w:cs="Tahoma"/>
          <w:b/>
          <w:sz w:val="28"/>
          <w:szCs w:val="28"/>
        </w:rPr>
        <w:t>П</w:t>
      </w:r>
      <w:r w:rsidR="00342F95" w:rsidRPr="004061FA">
        <w:rPr>
          <w:rFonts w:ascii="Tahoma" w:hAnsi="Tahoma" w:cs="Tahoma"/>
          <w:b/>
          <w:sz w:val="28"/>
          <w:szCs w:val="28"/>
        </w:rPr>
        <w:t xml:space="preserve">олитика </w:t>
      </w:r>
      <w:r w:rsidR="00AF345B" w:rsidRPr="004061FA">
        <w:rPr>
          <w:rFonts w:ascii="Tahoma" w:hAnsi="Tahoma" w:cs="Tahoma"/>
          <w:b/>
          <w:sz w:val="28"/>
          <w:szCs w:val="28"/>
        </w:rPr>
        <w:t>И</w:t>
      </w:r>
      <w:r w:rsidR="00342F95" w:rsidRPr="004061FA">
        <w:rPr>
          <w:rFonts w:ascii="Tahoma" w:hAnsi="Tahoma" w:cs="Tahoma"/>
          <w:b/>
          <w:sz w:val="28"/>
          <w:szCs w:val="28"/>
        </w:rPr>
        <w:t>ндекс</w:t>
      </w:r>
      <w:r w:rsidR="00AF345B" w:rsidRPr="004061FA">
        <w:rPr>
          <w:rFonts w:ascii="Tahoma" w:hAnsi="Tahoma" w:cs="Tahoma"/>
          <w:b/>
          <w:sz w:val="28"/>
          <w:szCs w:val="28"/>
        </w:rPr>
        <w:t>-</w:t>
      </w:r>
      <w:r w:rsidR="00342F95" w:rsidRPr="004061FA">
        <w:rPr>
          <w:rFonts w:ascii="Tahoma" w:hAnsi="Tahoma" w:cs="Tahoma"/>
          <w:b/>
          <w:sz w:val="28"/>
          <w:szCs w:val="28"/>
        </w:rPr>
        <w:t>менеджмента</w:t>
      </w:r>
    </w:p>
    <w:p w14:paraId="7C2CD6DD" w14:textId="77777777" w:rsidR="00F851AD" w:rsidRPr="004061FA" w:rsidRDefault="0062144B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061FA">
        <w:rPr>
          <w:rFonts w:ascii="Tahoma" w:hAnsi="Tahoma" w:cs="Tahoma"/>
          <w:b/>
          <w:sz w:val="28"/>
          <w:szCs w:val="28"/>
        </w:rPr>
        <w:t>Московск</w:t>
      </w:r>
      <w:r w:rsidR="006F44F6" w:rsidRPr="004061FA">
        <w:rPr>
          <w:rFonts w:ascii="Tahoma" w:hAnsi="Tahoma" w:cs="Tahoma"/>
          <w:b/>
          <w:sz w:val="28"/>
          <w:szCs w:val="28"/>
        </w:rPr>
        <w:t>ой</w:t>
      </w:r>
      <w:r w:rsidRPr="004061FA">
        <w:rPr>
          <w:rFonts w:ascii="Tahoma" w:hAnsi="Tahoma" w:cs="Tahoma"/>
          <w:b/>
          <w:sz w:val="28"/>
          <w:szCs w:val="28"/>
        </w:rPr>
        <w:t xml:space="preserve"> </w:t>
      </w:r>
      <w:r w:rsidR="00497339" w:rsidRPr="004061FA">
        <w:rPr>
          <w:rFonts w:ascii="Tahoma" w:hAnsi="Tahoma" w:cs="Tahoma"/>
          <w:b/>
          <w:sz w:val="28"/>
          <w:szCs w:val="28"/>
        </w:rPr>
        <w:t>Биржи</w:t>
      </w:r>
    </w:p>
    <w:p w14:paraId="5F3BE9E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8890216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B21BE30" w14:textId="77777777" w:rsidR="008E32AD" w:rsidRPr="004061FA" w:rsidRDefault="008E32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88A1A1E" w14:textId="77777777" w:rsidR="008E32AD" w:rsidRPr="004061FA" w:rsidRDefault="008E32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518D335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46B57B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51101E9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8834034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E42EEB2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8CBFA6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4523628" w14:textId="77777777" w:rsidR="00F851AD" w:rsidRPr="004061FA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0F47638" w14:textId="77777777" w:rsidR="00F851AD" w:rsidRDefault="00F851AD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A7CF032" w14:textId="77777777" w:rsidR="004061FA" w:rsidRDefault="004061F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CAA7A52" w14:textId="77777777" w:rsidR="004061FA" w:rsidRPr="004061FA" w:rsidRDefault="004061F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682C71" w14:textId="77777777" w:rsidR="006A735A" w:rsidRPr="004061FA" w:rsidRDefault="006A735A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07DCCAF" w14:textId="1EC0B1D3" w:rsidR="00F851AD" w:rsidRPr="004061FA" w:rsidRDefault="00497339" w:rsidP="00213D39">
      <w:pPr>
        <w:widowControl/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061FA">
        <w:rPr>
          <w:rFonts w:ascii="Tahoma" w:hAnsi="Tahoma" w:cs="Tahoma"/>
          <w:sz w:val="24"/>
          <w:szCs w:val="24"/>
        </w:rPr>
        <w:t>Москва</w:t>
      </w:r>
      <w:r w:rsidR="002406D1" w:rsidRPr="004061FA">
        <w:rPr>
          <w:rFonts w:ascii="Tahoma" w:hAnsi="Tahoma" w:cs="Tahoma"/>
          <w:sz w:val="24"/>
          <w:szCs w:val="24"/>
        </w:rPr>
        <w:t>, 20</w:t>
      </w:r>
      <w:r w:rsidR="00FD349B">
        <w:rPr>
          <w:rFonts w:ascii="Tahoma" w:hAnsi="Tahoma" w:cs="Tahoma"/>
          <w:sz w:val="24"/>
          <w:szCs w:val="24"/>
        </w:rPr>
        <w:t>21</w:t>
      </w:r>
    </w:p>
    <w:p w14:paraId="6522230C" w14:textId="77777777" w:rsidR="008D4CED" w:rsidRPr="004061FA" w:rsidRDefault="00F851AD" w:rsidP="00213D39">
      <w:pPr>
        <w:pStyle w:val="11"/>
        <w:spacing w:line="360" w:lineRule="auto"/>
        <w:rPr>
          <w:rFonts w:ascii="Tahoma" w:hAnsi="Tahoma" w:cs="Tahoma"/>
          <w:b/>
          <w:sz w:val="24"/>
        </w:rPr>
      </w:pPr>
      <w:r w:rsidRPr="004061FA">
        <w:rPr>
          <w:rFonts w:ascii="Tahoma" w:hAnsi="Tahoma" w:cs="Tahoma"/>
          <w:b/>
          <w:sz w:val="24"/>
        </w:rPr>
        <w:br w:type="page"/>
      </w:r>
    </w:p>
    <w:p w14:paraId="69A77C84" w14:textId="77777777" w:rsidR="00077032" w:rsidRPr="004061FA" w:rsidRDefault="00077032" w:rsidP="005D6AE6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" w:name="_Toc417396943"/>
      <w:r w:rsidRPr="004061FA">
        <w:rPr>
          <w:rFonts w:ascii="Tahoma" w:hAnsi="Tahoma" w:cs="Tahoma"/>
          <w:b/>
          <w:sz w:val="20"/>
        </w:rPr>
        <w:lastRenderedPageBreak/>
        <w:t>НАЗНАЧЕНИЕ ДОКУМЕНТА</w:t>
      </w:r>
      <w:bookmarkEnd w:id="1"/>
    </w:p>
    <w:p w14:paraId="5960C924" w14:textId="14E72837" w:rsidR="008C672E" w:rsidRPr="004061FA" w:rsidRDefault="00077032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 xml:space="preserve">Настоящая </w:t>
      </w:r>
      <w:r w:rsidR="00F12F9D" w:rsidRPr="004061FA">
        <w:rPr>
          <w:rFonts w:ascii="Tahoma" w:eastAsia="Calibri" w:hAnsi="Tahoma" w:cs="Tahoma"/>
          <w:bCs/>
          <w:lang w:eastAsia="en-US"/>
        </w:rPr>
        <w:t>По</w:t>
      </w:r>
      <w:r w:rsidRPr="004061FA">
        <w:rPr>
          <w:rFonts w:ascii="Tahoma" w:eastAsia="Calibri" w:hAnsi="Tahoma" w:cs="Tahoma"/>
          <w:bCs/>
          <w:lang w:eastAsia="en-US"/>
        </w:rPr>
        <w:t xml:space="preserve">литика </w:t>
      </w:r>
      <w:r w:rsidR="00AF345B" w:rsidRPr="004061FA">
        <w:rPr>
          <w:rFonts w:ascii="Tahoma" w:eastAsia="Calibri" w:hAnsi="Tahoma" w:cs="Tahoma"/>
          <w:bCs/>
          <w:lang w:eastAsia="en-US"/>
        </w:rPr>
        <w:t>И</w:t>
      </w:r>
      <w:r w:rsidRPr="004061FA">
        <w:rPr>
          <w:rFonts w:ascii="Tahoma" w:eastAsia="Calibri" w:hAnsi="Tahoma" w:cs="Tahoma"/>
          <w:bCs/>
          <w:lang w:eastAsia="en-US"/>
        </w:rPr>
        <w:t>ндекс</w:t>
      </w:r>
      <w:r w:rsidR="00AF345B" w:rsidRPr="004061FA">
        <w:rPr>
          <w:rFonts w:ascii="Tahoma" w:eastAsia="Calibri" w:hAnsi="Tahoma" w:cs="Tahoma"/>
          <w:bCs/>
          <w:lang w:eastAsia="en-US"/>
        </w:rPr>
        <w:t>-</w:t>
      </w:r>
      <w:r w:rsidRPr="004061FA">
        <w:rPr>
          <w:rFonts w:ascii="Tahoma" w:eastAsia="Calibri" w:hAnsi="Tahoma" w:cs="Tahoma"/>
          <w:bCs/>
          <w:lang w:eastAsia="en-US"/>
        </w:rPr>
        <w:t xml:space="preserve">менеджмента Московской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Pr="004061FA">
        <w:rPr>
          <w:rFonts w:ascii="Tahoma" w:eastAsia="Calibri" w:hAnsi="Tahoma" w:cs="Tahoma"/>
          <w:bCs/>
          <w:lang w:eastAsia="en-US"/>
        </w:rPr>
        <w:t>иржи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(далее – Политика)</w:t>
      </w:r>
      <w:r w:rsidRPr="004061FA">
        <w:rPr>
          <w:rFonts w:ascii="Tahoma" w:eastAsia="Calibri" w:hAnsi="Tahoma" w:cs="Tahoma"/>
          <w:bCs/>
          <w:lang w:eastAsia="en-US"/>
        </w:rPr>
        <w:t xml:space="preserve"> определяет </w:t>
      </w:r>
      <w:r w:rsidRPr="004061FA">
        <w:rPr>
          <w:rFonts w:ascii="Tahoma" w:hAnsi="Tahoma" w:cs="Tahoma"/>
        </w:rPr>
        <w:t>базовую совокупность</w:t>
      </w:r>
      <w:r w:rsidR="0088478C" w:rsidRPr="004061FA">
        <w:rPr>
          <w:rFonts w:ascii="Tahoma" w:hAnsi="Tahoma" w:cs="Tahoma"/>
        </w:rPr>
        <w:t xml:space="preserve"> при</w:t>
      </w:r>
      <w:r w:rsidR="00C67427" w:rsidRPr="004061FA">
        <w:rPr>
          <w:rFonts w:ascii="Tahoma" w:hAnsi="Tahoma" w:cs="Tahoma"/>
        </w:rPr>
        <w:t>о</w:t>
      </w:r>
      <w:r w:rsidR="0088478C" w:rsidRPr="004061FA">
        <w:rPr>
          <w:rFonts w:ascii="Tahoma" w:hAnsi="Tahoma" w:cs="Tahoma"/>
        </w:rPr>
        <w:t>ритетов</w:t>
      </w:r>
      <w:r w:rsidRPr="004061FA">
        <w:rPr>
          <w:rFonts w:ascii="Tahoma" w:hAnsi="Tahoma" w:cs="Tahoma"/>
        </w:rPr>
        <w:t>, требований и руководящих принципов</w:t>
      </w:r>
      <w:r w:rsidR="008C672E" w:rsidRPr="004061FA">
        <w:rPr>
          <w:rFonts w:ascii="Tahoma" w:hAnsi="Tahoma" w:cs="Tahoma"/>
        </w:rPr>
        <w:t xml:space="preserve"> </w:t>
      </w:r>
      <w:r w:rsidR="00B474CB" w:rsidRPr="004061FA">
        <w:rPr>
          <w:rFonts w:ascii="Tahoma" w:hAnsi="Tahoma" w:cs="Tahoma"/>
        </w:rPr>
        <w:t>ПАО</w:t>
      </w:r>
      <w:r w:rsidR="00F24B2C" w:rsidRPr="004061FA">
        <w:rPr>
          <w:rFonts w:ascii="Tahoma" w:hAnsi="Tahoma" w:cs="Tahoma"/>
        </w:rPr>
        <w:t> </w:t>
      </w:r>
      <w:r w:rsidR="008C672E" w:rsidRPr="004061FA">
        <w:rPr>
          <w:rFonts w:ascii="Tahoma" w:hAnsi="Tahoma" w:cs="Tahoma"/>
        </w:rPr>
        <w:t xml:space="preserve">Московская </w:t>
      </w:r>
      <w:r w:rsidR="00AE0276" w:rsidRPr="004061FA">
        <w:rPr>
          <w:rFonts w:ascii="Tahoma" w:hAnsi="Tahoma" w:cs="Tahoma"/>
        </w:rPr>
        <w:t>Б</w:t>
      </w:r>
      <w:r w:rsidR="008C672E" w:rsidRPr="004061FA">
        <w:rPr>
          <w:rFonts w:ascii="Tahoma" w:hAnsi="Tahoma" w:cs="Tahoma"/>
        </w:rPr>
        <w:t>иржа</w:t>
      </w:r>
      <w:r w:rsidRPr="004061FA">
        <w:rPr>
          <w:rFonts w:ascii="Tahoma" w:hAnsi="Tahoma" w:cs="Tahoma"/>
        </w:rPr>
        <w:t xml:space="preserve"> в области</w:t>
      </w:r>
      <w:r w:rsidR="00DC7E7D" w:rsidRPr="004061FA">
        <w:rPr>
          <w:rFonts w:ascii="Tahoma" w:hAnsi="Tahoma" w:cs="Tahoma"/>
        </w:rPr>
        <w:t xml:space="preserve"> разработки,</w:t>
      </w:r>
      <w:r w:rsidR="008C672E" w:rsidRPr="004061FA">
        <w:rPr>
          <w:rFonts w:ascii="Tahoma" w:hAnsi="Tahoma" w:cs="Tahoma"/>
        </w:rPr>
        <w:t xml:space="preserve"> расчета</w:t>
      </w:r>
      <w:r w:rsidR="00B97D5B" w:rsidRPr="004061FA">
        <w:rPr>
          <w:rFonts w:ascii="Tahoma" w:hAnsi="Tahoma" w:cs="Tahoma"/>
        </w:rPr>
        <w:t xml:space="preserve"> и </w:t>
      </w:r>
      <w:r w:rsidR="008C672E" w:rsidRPr="004061FA">
        <w:rPr>
          <w:rFonts w:ascii="Tahoma" w:hAnsi="Tahoma" w:cs="Tahoma"/>
        </w:rPr>
        <w:t xml:space="preserve">распространения 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индексов и </w:t>
      </w:r>
      <w:r w:rsidR="00770B19" w:rsidRPr="004061FA">
        <w:rPr>
          <w:rFonts w:ascii="Tahoma" w:eastAsia="Calibri" w:hAnsi="Tahoma" w:cs="Tahoma"/>
          <w:bCs/>
          <w:lang w:eastAsia="en-US"/>
        </w:rPr>
        <w:t xml:space="preserve">иных </w:t>
      </w:r>
      <w:r w:rsidR="00AF345B" w:rsidRPr="004061FA">
        <w:rPr>
          <w:rFonts w:ascii="Tahoma" w:eastAsia="Calibri" w:hAnsi="Tahoma" w:cs="Tahoma"/>
          <w:bCs/>
          <w:lang w:eastAsia="en-US"/>
        </w:rPr>
        <w:t>показателей (</w:t>
      </w:r>
      <w:r w:rsidR="008C672E" w:rsidRPr="004061FA">
        <w:rPr>
          <w:rFonts w:ascii="Tahoma" w:eastAsia="Calibri" w:hAnsi="Tahoma" w:cs="Tahoma"/>
          <w:bCs/>
          <w:lang w:eastAsia="en-US"/>
        </w:rPr>
        <w:t>индикаторов</w:t>
      </w:r>
      <w:r w:rsidR="00AF345B" w:rsidRPr="004061FA">
        <w:rPr>
          <w:rFonts w:ascii="Tahoma" w:eastAsia="Calibri" w:hAnsi="Tahoma" w:cs="Tahoma"/>
          <w:bCs/>
          <w:lang w:eastAsia="en-US"/>
        </w:rPr>
        <w:t>)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фондового, валютного,</w:t>
      </w:r>
      <w:r w:rsidR="00A22D4C" w:rsidRPr="004061FA">
        <w:rPr>
          <w:rFonts w:ascii="Tahoma" w:eastAsia="Calibri" w:hAnsi="Tahoma" w:cs="Tahoma"/>
          <w:bCs/>
          <w:lang w:eastAsia="en-US"/>
        </w:rPr>
        <w:t xml:space="preserve"> денежного,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срочного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и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товарн</w:t>
      </w:r>
      <w:r w:rsidR="00F12F9D" w:rsidRPr="004061FA">
        <w:rPr>
          <w:rFonts w:ascii="Tahoma" w:eastAsia="Calibri" w:hAnsi="Tahoma" w:cs="Tahoma"/>
          <w:bCs/>
          <w:lang w:eastAsia="en-US"/>
        </w:rPr>
        <w:t>ого</w:t>
      </w:r>
      <w:r w:rsidR="008C672E" w:rsidRPr="004061FA">
        <w:rPr>
          <w:rFonts w:ascii="Tahoma" w:eastAsia="Calibri" w:hAnsi="Tahoma" w:cs="Tahoma"/>
          <w:bCs/>
          <w:lang w:eastAsia="en-US"/>
        </w:rPr>
        <w:t xml:space="preserve"> рынков.</w:t>
      </w:r>
    </w:p>
    <w:p w14:paraId="71114736" w14:textId="678BCAA5" w:rsidR="00B55518" w:rsidRPr="004061FA" w:rsidRDefault="008C672E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Политика разработана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 с учётом специфики организационн</w:t>
      </w:r>
      <w:r w:rsidR="00F12F9D" w:rsidRPr="004061FA">
        <w:rPr>
          <w:rFonts w:ascii="Tahoma" w:eastAsia="Calibri" w:hAnsi="Tahoma" w:cs="Tahoma"/>
          <w:bCs/>
          <w:lang w:eastAsia="en-US"/>
        </w:rPr>
        <w:t>ой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 структуры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и </w:t>
      </w:r>
      <w:r w:rsidR="00077032" w:rsidRPr="004061FA">
        <w:rPr>
          <w:rFonts w:ascii="Tahoma" w:eastAsia="Calibri" w:hAnsi="Tahoma" w:cs="Tahoma"/>
          <w:bCs/>
          <w:lang w:eastAsia="en-US"/>
        </w:rPr>
        <w:t>информационно</w:t>
      </w:r>
      <w:r w:rsidR="00B55518" w:rsidRPr="004061FA">
        <w:rPr>
          <w:rFonts w:ascii="Tahoma" w:eastAsia="Calibri" w:hAnsi="Tahoma" w:cs="Tahoma"/>
          <w:bCs/>
          <w:lang w:eastAsia="en-US"/>
        </w:rPr>
        <w:t>-</w:t>
      </w:r>
      <w:r w:rsidR="00077032" w:rsidRPr="004061FA">
        <w:rPr>
          <w:rFonts w:ascii="Tahoma" w:eastAsia="Calibri" w:hAnsi="Tahoma" w:cs="Tahoma"/>
          <w:bCs/>
          <w:lang w:eastAsia="en-US"/>
        </w:rPr>
        <w:t xml:space="preserve">технологического обеспечения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C3526C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="00C3526C" w:rsidRPr="004061FA">
        <w:rPr>
          <w:rFonts w:ascii="Tahoma" w:eastAsia="Calibri" w:hAnsi="Tahoma" w:cs="Tahoma"/>
          <w:bCs/>
          <w:lang w:eastAsia="en-US"/>
        </w:rPr>
        <w:t>иржа</w:t>
      </w:r>
      <w:r w:rsidR="00B55518" w:rsidRPr="004061FA">
        <w:rPr>
          <w:rFonts w:ascii="Tahoma" w:eastAsia="Calibri" w:hAnsi="Tahoma" w:cs="Tahoma"/>
          <w:bCs/>
          <w:lang w:eastAsia="en-US"/>
        </w:rPr>
        <w:t>.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Политика </w:t>
      </w:r>
      <w:r w:rsidR="00B55518" w:rsidRPr="004061FA">
        <w:rPr>
          <w:rFonts w:ascii="Tahoma" w:eastAsia="Calibri" w:hAnsi="Tahoma" w:cs="Tahoma"/>
          <w:bCs/>
          <w:lang w:eastAsia="en-US"/>
        </w:rPr>
        <w:t>должн</w:t>
      </w:r>
      <w:r w:rsidR="00F12F9D" w:rsidRPr="004061FA">
        <w:rPr>
          <w:rFonts w:ascii="Tahoma" w:eastAsia="Calibri" w:hAnsi="Tahoma" w:cs="Tahoma"/>
          <w:bCs/>
          <w:lang w:eastAsia="en-US"/>
        </w:rPr>
        <w:t>а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рассматриваться в соответствии с другими внутренними документами</w:t>
      </w:r>
      <w:r w:rsidR="0010449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104493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AE0276" w:rsidRPr="004061FA">
        <w:rPr>
          <w:rFonts w:ascii="Tahoma" w:eastAsia="Calibri" w:hAnsi="Tahoma" w:cs="Tahoma"/>
          <w:bCs/>
          <w:lang w:eastAsia="en-US"/>
        </w:rPr>
        <w:t>Б</w:t>
      </w:r>
      <w:r w:rsidR="00104493" w:rsidRPr="004061FA">
        <w:rPr>
          <w:rFonts w:ascii="Tahoma" w:eastAsia="Calibri" w:hAnsi="Tahoma" w:cs="Tahoma"/>
          <w:bCs/>
          <w:lang w:eastAsia="en-US"/>
        </w:rPr>
        <w:t>иржа</w:t>
      </w:r>
      <w:r w:rsidR="00B55518" w:rsidRPr="004061FA">
        <w:rPr>
          <w:rFonts w:ascii="Tahoma" w:eastAsia="Calibri" w:hAnsi="Tahoma" w:cs="Tahoma"/>
          <w:bCs/>
          <w:lang w:eastAsia="en-US"/>
        </w:rPr>
        <w:t>, описывающи</w:t>
      </w:r>
      <w:r w:rsidR="00104493" w:rsidRPr="004061FA">
        <w:rPr>
          <w:rFonts w:ascii="Tahoma" w:eastAsia="Calibri" w:hAnsi="Tahoma" w:cs="Tahoma"/>
          <w:bCs/>
          <w:lang w:eastAsia="en-US"/>
        </w:rPr>
        <w:t>ми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принципы взаимодействия структурных подразделений, охраны конфиденциальной информации</w:t>
      </w:r>
      <w:r w:rsidR="00AF345B" w:rsidRPr="004061FA">
        <w:rPr>
          <w:rFonts w:ascii="Tahoma" w:eastAsia="Calibri" w:hAnsi="Tahoma" w:cs="Tahoma"/>
          <w:bCs/>
          <w:lang w:eastAsia="en-US"/>
        </w:rPr>
        <w:t xml:space="preserve"> (в том числе инсайдерской</w:t>
      </w:r>
      <w:r w:rsidR="00F102EA" w:rsidRPr="004061FA">
        <w:rPr>
          <w:rFonts w:ascii="Tahoma" w:eastAsia="Calibri" w:hAnsi="Tahoma" w:cs="Tahoma"/>
          <w:bCs/>
          <w:lang w:eastAsia="en-US"/>
        </w:rPr>
        <w:t>)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, систему контроля за соблюдением мер, направленных на </w:t>
      </w:r>
      <w:r w:rsidR="00F102EA" w:rsidRPr="004061FA">
        <w:rPr>
          <w:rFonts w:ascii="Tahoma" w:eastAsia="Calibri" w:hAnsi="Tahoma" w:cs="Tahoma"/>
          <w:bCs/>
          <w:lang w:eastAsia="en-US"/>
        </w:rPr>
        <w:t xml:space="preserve">недопущение </w:t>
      </w:r>
      <w:r w:rsidR="00B55518" w:rsidRPr="004061FA">
        <w:rPr>
          <w:rFonts w:ascii="Tahoma" w:eastAsia="Calibri" w:hAnsi="Tahoma" w:cs="Tahoma"/>
          <w:bCs/>
          <w:lang w:eastAsia="en-US"/>
        </w:rPr>
        <w:t>неправомерно</w:t>
      </w:r>
      <w:r w:rsidR="00F102EA" w:rsidRPr="004061FA">
        <w:rPr>
          <w:rFonts w:ascii="Tahoma" w:eastAsia="Calibri" w:hAnsi="Tahoma" w:cs="Tahoma"/>
          <w:bCs/>
          <w:lang w:eastAsia="en-US"/>
        </w:rPr>
        <w:t>го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использовани</w:t>
      </w:r>
      <w:r w:rsidR="00F102EA" w:rsidRPr="004061FA">
        <w:rPr>
          <w:rFonts w:ascii="Tahoma" w:eastAsia="Calibri" w:hAnsi="Tahoma" w:cs="Tahoma"/>
          <w:bCs/>
          <w:lang w:eastAsia="en-US"/>
        </w:rPr>
        <w:t>я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инсайдерской информации</w:t>
      </w:r>
      <w:r w:rsidR="00F102EA" w:rsidRPr="004061FA">
        <w:rPr>
          <w:rFonts w:ascii="Tahoma" w:eastAsia="Calibri" w:hAnsi="Tahoma" w:cs="Tahoma"/>
          <w:bCs/>
          <w:lang w:eastAsia="en-US"/>
        </w:rPr>
        <w:t xml:space="preserve"> и манипулирования рынком</w:t>
      </w:r>
      <w:r w:rsidR="00B55518" w:rsidRPr="004061FA">
        <w:rPr>
          <w:rFonts w:ascii="Tahoma" w:eastAsia="Calibri" w:hAnsi="Tahoma" w:cs="Tahoma"/>
          <w:bCs/>
          <w:lang w:eastAsia="en-US"/>
        </w:rPr>
        <w:t>, управления операционными рисками, обеспечения не</w:t>
      </w:r>
      <w:r w:rsidR="00BF3604" w:rsidRPr="004061FA">
        <w:rPr>
          <w:rFonts w:ascii="Tahoma" w:eastAsia="Calibri" w:hAnsi="Tahoma" w:cs="Tahoma"/>
          <w:bCs/>
          <w:lang w:eastAsia="en-US"/>
        </w:rPr>
        <w:t>п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рерывности бизнеса, предотвращения конфликта интересов, а также иных процессов и операций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B55518"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C17849" w:rsidRPr="004061FA">
        <w:rPr>
          <w:rFonts w:ascii="Tahoma" w:eastAsia="Calibri" w:hAnsi="Tahoma" w:cs="Tahoma"/>
          <w:bCs/>
          <w:lang w:eastAsia="en-US"/>
        </w:rPr>
        <w:t>Б</w:t>
      </w:r>
      <w:r w:rsidR="00B55518" w:rsidRPr="004061FA">
        <w:rPr>
          <w:rFonts w:ascii="Tahoma" w:eastAsia="Calibri" w:hAnsi="Tahoma" w:cs="Tahoma"/>
          <w:bCs/>
          <w:lang w:eastAsia="en-US"/>
        </w:rPr>
        <w:t>иржа.</w:t>
      </w:r>
    </w:p>
    <w:p w14:paraId="3EE5DA5A" w14:textId="44A05325" w:rsidR="00153EAE" w:rsidRPr="004061FA" w:rsidRDefault="0088478C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При разработке</w:t>
      </w:r>
      <w:r w:rsidR="00F12F9D" w:rsidRPr="004061FA">
        <w:rPr>
          <w:rFonts w:ascii="Tahoma" w:eastAsia="Calibri" w:hAnsi="Tahoma" w:cs="Tahoma"/>
          <w:bCs/>
          <w:lang w:eastAsia="en-US"/>
        </w:rPr>
        <w:t xml:space="preserve"> настоящей</w:t>
      </w:r>
      <w:r w:rsidRPr="004061FA">
        <w:rPr>
          <w:rFonts w:ascii="Tahoma" w:eastAsia="Calibri" w:hAnsi="Tahoma" w:cs="Tahoma"/>
          <w:bCs/>
          <w:lang w:eastAsia="en-US"/>
        </w:rPr>
        <w:t xml:space="preserve"> Политики учтены </w:t>
      </w:r>
      <w:r w:rsidR="00B97D5B" w:rsidRPr="004061FA">
        <w:rPr>
          <w:rFonts w:ascii="Tahoma" w:eastAsia="Calibri" w:hAnsi="Tahoma" w:cs="Tahoma"/>
          <w:bCs/>
          <w:lang w:eastAsia="en-US"/>
        </w:rPr>
        <w:t xml:space="preserve">Принципы </w:t>
      </w:r>
      <w:r w:rsidR="000B15D4" w:rsidRPr="004061FA">
        <w:rPr>
          <w:rFonts w:ascii="Tahoma" w:eastAsia="Calibri" w:hAnsi="Tahoma" w:cs="Tahoma"/>
          <w:bCs/>
          <w:lang w:eastAsia="en-US"/>
        </w:rPr>
        <w:t xml:space="preserve">для </w:t>
      </w:r>
      <w:r w:rsidR="00B97D5B" w:rsidRPr="004061FA">
        <w:rPr>
          <w:rFonts w:ascii="Tahoma" w:eastAsia="Calibri" w:hAnsi="Tahoma" w:cs="Tahoma"/>
          <w:bCs/>
          <w:lang w:eastAsia="en-US"/>
        </w:rPr>
        <w:t>финансовых</w:t>
      </w:r>
      <w:r w:rsidR="000B15D4" w:rsidRPr="004061FA">
        <w:rPr>
          <w:rFonts w:ascii="Tahoma" w:eastAsia="Calibri" w:hAnsi="Tahoma" w:cs="Tahoma"/>
          <w:bCs/>
          <w:lang w:eastAsia="en-US"/>
        </w:rPr>
        <w:t xml:space="preserve"> индикаторов</w:t>
      </w:r>
      <w:r w:rsidR="00B97D5B" w:rsidRPr="004061FA">
        <w:rPr>
          <w:rFonts w:ascii="Tahoma" w:eastAsia="Calibri" w:hAnsi="Tahoma" w:cs="Tahoma"/>
          <w:bCs/>
          <w:lang w:eastAsia="en-US"/>
        </w:rPr>
        <w:t>, разработанны</w:t>
      </w:r>
      <w:r w:rsidR="003F27C9" w:rsidRPr="004061FA">
        <w:rPr>
          <w:rFonts w:ascii="Tahoma" w:eastAsia="Calibri" w:hAnsi="Tahoma" w:cs="Tahoma"/>
          <w:bCs/>
          <w:lang w:eastAsia="en-US"/>
        </w:rPr>
        <w:t>е</w:t>
      </w:r>
      <w:r w:rsidR="00B97D5B" w:rsidRPr="004061FA">
        <w:rPr>
          <w:rFonts w:ascii="Tahoma" w:eastAsia="Calibri" w:hAnsi="Tahoma" w:cs="Tahoma"/>
          <w:bCs/>
          <w:lang w:eastAsia="en-US"/>
        </w:rPr>
        <w:t xml:space="preserve"> </w:t>
      </w:r>
      <w:r w:rsidRPr="004061FA">
        <w:rPr>
          <w:rFonts w:ascii="Tahoma" w:eastAsia="Calibri" w:hAnsi="Tahoma" w:cs="Tahoma"/>
          <w:bCs/>
          <w:lang w:eastAsia="en-US"/>
        </w:rPr>
        <w:t>Международной организаци</w:t>
      </w:r>
      <w:r w:rsidR="003F27C9" w:rsidRPr="004061FA">
        <w:rPr>
          <w:rFonts w:ascii="Tahoma" w:eastAsia="Calibri" w:hAnsi="Tahoma" w:cs="Tahoma"/>
          <w:bCs/>
          <w:lang w:eastAsia="en-US"/>
        </w:rPr>
        <w:t>ей</w:t>
      </w:r>
      <w:r w:rsidRPr="004061FA">
        <w:rPr>
          <w:rFonts w:ascii="Tahoma" w:eastAsia="Calibri" w:hAnsi="Tahoma" w:cs="Tahoma"/>
          <w:bCs/>
          <w:lang w:eastAsia="en-US"/>
        </w:rPr>
        <w:t xml:space="preserve"> комиссий по ценным бумагам.</w:t>
      </w:r>
    </w:p>
    <w:p w14:paraId="12F692BA" w14:textId="55A28888" w:rsidR="00BF7567" w:rsidRPr="004061FA" w:rsidRDefault="00F93CC5" w:rsidP="00C17849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lang w:eastAsia="en-US"/>
        </w:rPr>
        <w:t>Настоящая Политика, а также все изменения и дополнения к ней утверждаются</w:t>
      </w:r>
      <w:r w:rsidR="00D046C8" w:rsidRPr="004061FA">
        <w:rPr>
          <w:rFonts w:ascii="Tahoma" w:eastAsia="Calibri" w:hAnsi="Tahoma" w:cs="Tahoma"/>
          <w:bCs/>
          <w:lang w:eastAsia="en-US"/>
        </w:rPr>
        <w:t xml:space="preserve"> Правлением</w:t>
      </w:r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52AC0" w:rsidRPr="004061FA">
        <w:rPr>
          <w:rFonts w:ascii="Tahoma" w:eastAsia="Calibri" w:hAnsi="Tahoma" w:cs="Tahoma"/>
          <w:bCs/>
          <w:lang w:eastAsia="en-US"/>
        </w:rPr>
        <w:t>П</w:t>
      </w:r>
      <w:r w:rsidRPr="004061FA">
        <w:rPr>
          <w:rFonts w:ascii="Tahoma" w:eastAsia="Calibri" w:hAnsi="Tahoma" w:cs="Tahoma"/>
          <w:bCs/>
          <w:lang w:eastAsia="en-US"/>
        </w:rPr>
        <w:t>АО Московская Биржа</w:t>
      </w:r>
      <w:r w:rsidR="0088513C" w:rsidRPr="004061FA">
        <w:rPr>
          <w:rFonts w:ascii="Tahoma" w:eastAsia="Calibri" w:hAnsi="Tahoma" w:cs="Tahoma"/>
          <w:bCs/>
          <w:lang w:eastAsia="en-US"/>
        </w:rPr>
        <w:t>.</w:t>
      </w:r>
      <w:r w:rsidR="0088513C" w:rsidRPr="004061FA" w:rsidDel="0088513C">
        <w:rPr>
          <w:rFonts w:ascii="Tahoma" w:eastAsia="Calibri" w:hAnsi="Tahoma" w:cs="Tahoma"/>
          <w:bCs/>
          <w:lang w:eastAsia="en-US"/>
        </w:rPr>
        <w:t xml:space="preserve"> </w:t>
      </w:r>
    </w:p>
    <w:p w14:paraId="1867AFDB" w14:textId="77777777" w:rsidR="00536D23" w:rsidRPr="004061FA" w:rsidRDefault="00536D23" w:rsidP="008B48BA">
      <w:pPr>
        <w:numPr>
          <w:ilvl w:val="1"/>
          <w:numId w:val="4"/>
        </w:numPr>
        <w:tabs>
          <w:tab w:val="left" w:pos="0"/>
        </w:tabs>
        <w:spacing w:before="120" w:line="360" w:lineRule="auto"/>
        <w:ind w:left="426" w:hanging="426"/>
        <w:jc w:val="both"/>
        <w:rPr>
          <w:rFonts w:ascii="Tahoma" w:hAnsi="Tahoma" w:cs="Tahoma"/>
          <w:b/>
        </w:rPr>
      </w:pPr>
      <w:r w:rsidRPr="004061FA">
        <w:rPr>
          <w:rFonts w:ascii="Tahoma" w:hAnsi="Tahoma" w:cs="Tahoma"/>
        </w:rPr>
        <w:br w:type="page"/>
      </w:r>
      <w:bookmarkStart w:id="2" w:name="_Toc417396944"/>
      <w:r w:rsidRPr="004061FA">
        <w:rPr>
          <w:rFonts w:ascii="Tahoma" w:hAnsi="Tahoma" w:cs="Tahoma"/>
          <w:b/>
        </w:rPr>
        <w:lastRenderedPageBreak/>
        <w:t>Т</w:t>
      </w:r>
      <w:r w:rsidR="006C5BB4" w:rsidRPr="004061FA">
        <w:rPr>
          <w:rFonts w:ascii="Tahoma" w:hAnsi="Tahoma" w:cs="Tahoma"/>
          <w:b/>
        </w:rPr>
        <w:t>ЕРМИНЫ</w:t>
      </w:r>
      <w:r w:rsidRPr="004061FA">
        <w:rPr>
          <w:rFonts w:ascii="Tahoma" w:hAnsi="Tahoma" w:cs="Tahoma"/>
          <w:b/>
        </w:rPr>
        <w:t xml:space="preserve"> </w:t>
      </w:r>
      <w:r w:rsidR="006C5BB4" w:rsidRPr="004061FA">
        <w:rPr>
          <w:rFonts w:ascii="Tahoma" w:hAnsi="Tahoma" w:cs="Tahoma"/>
          <w:b/>
        </w:rPr>
        <w:t>И</w:t>
      </w:r>
      <w:r w:rsidRPr="004061FA">
        <w:rPr>
          <w:rFonts w:ascii="Tahoma" w:hAnsi="Tahoma" w:cs="Tahoma"/>
          <w:b/>
        </w:rPr>
        <w:t xml:space="preserve"> </w:t>
      </w:r>
      <w:r w:rsidR="006C5BB4" w:rsidRPr="004061FA">
        <w:rPr>
          <w:rFonts w:ascii="Tahoma" w:hAnsi="Tahoma" w:cs="Tahoma"/>
          <w:b/>
        </w:rPr>
        <w:t>ОПРЕДЕЛЕНИЯ</w:t>
      </w:r>
      <w:bookmarkEnd w:id="2"/>
    </w:p>
    <w:p w14:paraId="5CD22692" w14:textId="77777777" w:rsidR="00F851AD" w:rsidRPr="004061FA" w:rsidRDefault="00457516" w:rsidP="00516C04">
      <w:pPr>
        <w:pStyle w:val="1"/>
        <w:keepNext w:val="0"/>
        <w:numPr>
          <w:ilvl w:val="1"/>
          <w:numId w:val="4"/>
        </w:numPr>
        <w:spacing w:before="120"/>
        <w:rPr>
          <w:rFonts w:ascii="Tahoma" w:hAnsi="Tahoma" w:cs="Tahoma"/>
          <w:b w:val="0"/>
          <w:sz w:val="20"/>
        </w:rPr>
      </w:pPr>
      <w:bookmarkStart w:id="3" w:name="_Toc417392638"/>
      <w:bookmarkStart w:id="4" w:name="_Toc417393176"/>
      <w:r w:rsidRPr="004061FA">
        <w:rPr>
          <w:rFonts w:ascii="Tahoma" w:hAnsi="Tahoma" w:cs="Tahoma"/>
          <w:b w:val="0"/>
          <w:sz w:val="20"/>
        </w:rPr>
        <w:t>В целях настоящей Политики</w:t>
      </w:r>
      <w:r w:rsidR="00F006BC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применяются следующие термины и определения:</w:t>
      </w:r>
      <w:bookmarkEnd w:id="3"/>
      <w:bookmarkEnd w:id="4"/>
    </w:p>
    <w:p w14:paraId="051E89DB" w14:textId="2A84E748" w:rsidR="00536D23" w:rsidRPr="004061FA" w:rsidRDefault="00F24B2C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Биржа –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="00536D23" w:rsidRPr="004061FA">
        <w:rPr>
          <w:rFonts w:ascii="Tahoma" w:eastAsia="Calibri" w:hAnsi="Tahoma" w:cs="Tahoma"/>
          <w:bCs/>
          <w:lang w:eastAsia="en-US"/>
        </w:rPr>
        <w:t xml:space="preserve"> Московская Биржа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50F19C51" w14:textId="0D4334BF" w:rsidR="00342543" w:rsidRPr="004061FA" w:rsidRDefault="00342543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Группа «Московская Биржа» – </w:t>
      </w:r>
      <w:r w:rsidRPr="004061FA">
        <w:rPr>
          <w:rFonts w:ascii="Tahoma" w:eastAsia="Calibri" w:hAnsi="Tahoma" w:cs="Tahoma"/>
          <w:bCs/>
          <w:lang w:eastAsia="en-US"/>
        </w:rPr>
        <w:t>ПАО Московская Биржа и ее дочерн</w:t>
      </w:r>
      <w:r w:rsidR="007D6045" w:rsidRPr="004061FA">
        <w:rPr>
          <w:rFonts w:ascii="Tahoma" w:eastAsia="Calibri" w:hAnsi="Tahoma" w:cs="Tahoma"/>
          <w:bCs/>
          <w:lang w:eastAsia="en-US"/>
        </w:rPr>
        <w:t>яя</w:t>
      </w:r>
      <w:r w:rsidRPr="004061FA">
        <w:rPr>
          <w:rFonts w:ascii="Tahoma" w:eastAsia="Calibri" w:hAnsi="Tahoma" w:cs="Tahoma"/>
          <w:bCs/>
          <w:lang w:eastAsia="en-US"/>
        </w:rPr>
        <w:t xml:space="preserve"> компани</w:t>
      </w:r>
      <w:r w:rsidR="007D6045" w:rsidRPr="004061FA">
        <w:rPr>
          <w:rFonts w:ascii="Tahoma" w:eastAsia="Calibri" w:hAnsi="Tahoma" w:cs="Tahoma"/>
          <w:bCs/>
          <w:lang w:eastAsia="en-US"/>
        </w:rPr>
        <w:t>я</w:t>
      </w:r>
      <w:r w:rsidRPr="004061FA">
        <w:rPr>
          <w:rFonts w:ascii="Tahoma" w:eastAsia="Calibri" w:hAnsi="Tahoma" w:cs="Tahoma"/>
          <w:bCs/>
          <w:lang w:eastAsia="en-US"/>
        </w:rPr>
        <w:t xml:space="preserve"> – Небанковская кредитная организация акционерное общество «Национальный расчетный депозитарий»;</w:t>
      </w:r>
    </w:p>
    <w:p w14:paraId="7F9B4FBA" w14:textId="71252FB1" w:rsidR="00457516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Индексы 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>–</w:t>
      </w:r>
      <w:r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Pr="004061FA">
        <w:rPr>
          <w:rFonts w:ascii="Tahoma" w:eastAsia="Calibri" w:hAnsi="Tahoma" w:cs="Tahoma"/>
          <w:bCs/>
          <w:lang w:eastAsia="en-US"/>
        </w:rPr>
        <w:t>индекс</w:t>
      </w:r>
      <w:r w:rsidR="00FF70C6" w:rsidRPr="004061FA">
        <w:rPr>
          <w:rFonts w:ascii="Tahoma" w:eastAsia="Calibri" w:hAnsi="Tahoma" w:cs="Tahoma"/>
          <w:bCs/>
          <w:lang w:eastAsia="en-US"/>
        </w:rPr>
        <w:t>ы и</w:t>
      </w:r>
      <w:r w:rsidR="000979BB" w:rsidRPr="004061FA">
        <w:rPr>
          <w:rFonts w:ascii="Tahoma" w:eastAsia="Calibri" w:hAnsi="Tahoma" w:cs="Tahoma"/>
          <w:bCs/>
          <w:lang w:eastAsia="en-US"/>
        </w:rPr>
        <w:t xml:space="preserve"> иные</w:t>
      </w:r>
      <w:r w:rsidR="00FF70C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910644" w:rsidRPr="004061FA">
        <w:rPr>
          <w:rFonts w:ascii="Tahoma" w:eastAsia="Calibri" w:hAnsi="Tahoma" w:cs="Tahoma"/>
          <w:bCs/>
          <w:lang w:eastAsia="en-US"/>
        </w:rPr>
        <w:t>показатели (</w:t>
      </w:r>
      <w:r w:rsidRPr="004061FA">
        <w:rPr>
          <w:rFonts w:ascii="Tahoma" w:eastAsia="Calibri" w:hAnsi="Tahoma" w:cs="Tahoma"/>
          <w:bCs/>
          <w:lang w:eastAsia="en-US"/>
        </w:rPr>
        <w:t>индикатор</w:t>
      </w:r>
      <w:r w:rsidR="00FF70C6" w:rsidRPr="004061FA">
        <w:rPr>
          <w:rFonts w:ascii="Tahoma" w:eastAsia="Calibri" w:hAnsi="Tahoma" w:cs="Tahoma"/>
          <w:bCs/>
          <w:lang w:eastAsia="en-US"/>
        </w:rPr>
        <w:t>ы</w:t>
      </w:r>
      <w:r w:rsidR="00910644" w:rsidRPr="004061FA">
        <w:rPr>
          <w:rFonts w:ascii="Tahoma" w:eastAsia="Calibri" w:hAnsi="Tahoma" w:cs="Tahoma"/>
          <w:bCs/>
          <w:lang w:eastAsia="en-US"/>
        </w:rPr>
        <w:t>)</w:t>
      </w:r>
      <w:r w:rsidRPr="004061FA">
        <w:rPr>
          <w:rFonts w:ascii="Tahoma" w:eastAsia="Calibri" w:hAnsi="Tahoma" w:cs="Tahoma"/>
          <w:bCs/>
          <w:lang w:eastAsia="en-US"/>
        </w:rPr>
        <w:t xml:space="preserve"> фондового, валютного,</w:t>
      </w:r>
      <w:r w:rsidR="00A22D4C" w:rsidRPr="004061FA">
        <w:rPr>
          <w:rFonts w:ascii="Tahoma" w:eastAsia="Calibri" w:hAnsi="Tahoma" w:cs="Tahoma"/>
          <w:bCs/>
          <w:lang w:eastAsia="en-US"/>
        </w:rPr>
        <w:t xml:space="preserve"> денежного,</w:t>
      </w:r>
      <w:r w:rsidRPr="004061FA">
        <w:rPr>
          <w:rFonts w:ascii="Tahoma" w:eastAsia="Calibri" w:hAnsi="Tahoma" w:cs="Tahoma"/>
          <w:bCs/>
          <w:lang w:eastAsia="en-US"/>
        </w:rPr>
        <w:t xml:space="preserve"> срочного, товарн</w:t>
      </w:r>
      <w:r w:rsidR="000979BB" w:rsidRPr="004061FA">
        <w:rPr>
          <w:rFonts w:ascii="Tahoma" w:eastAsia="Calibri" w:hAnsi="Tahoma" w:cs="Tahoma"/>
          <w:bCs/>
          <w:lang w:eastAsia="en-US"/>
        </w:rPr>
        <w:t>ого</w:t>
      </w:r>
      <w:r w:rsidRPr="004061FA">
        <w:rPr>
          <w:rFonts w:ascii="Tahoma" w:eastAsia="Calibri" w:hAnsi="Tahoma" w:cs="Tahoma"/>
          <w:bCs/>
          <w:lang w:eastAsia="en-US"/>
        </w:rPr>
        <w:t xml:space="preserve"> рынков</w:t>
      </w:r>
      <w:r w:rsidR="00B424B4" w:rsidRPr="004061FA">
        <w:rPr>
          <w:rFonts w:ascii="Tahoma" w:eastAsia="Calibri" w:hAnsi="Tahoma" w:cs="Tahoma"/>
          <w:bCs/>
          <w:lang w:eastAsia="en-US"/>
        </w:rPr>
        <w:t xml:space="preserve">, включая индексы акций и облигаций, 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индексы активов пенсионных накоплений, </w:t>
      </w:r>
      <w:r w:rsidR="00B424B4" w:rsidRPr="004061FA">
        <w:rPr>
          <w:rFonts w:ascii="Tahoma" w:eastAsia="Calibri" w:hAnsi="Tahoma" w:cs="Tahoma"/>
          <w:bCs/>
          <w:lang w:eastAsia="en-US"/>
        </w:rPr>
        <w:t xml:space="preserve">индикаторы ставок РЕПО, валютные </w:t>
      </w:r>
      <w:proofErr w:type="spellStart"/>
      <w:r w:rsidR="00B424B4" w:rsidRPr="004061FA">
        <w:rPr>
          <w:rFonts w:ascii="Tahoma" w:eastAsia="Calibri" w:hAnsi="Tahoma" w:cs="Tahoma"/>
          <w:bCs/>
          <w:lang w:eastAsia="en-US"/>
        </w:rPr>
        <w:t>фиксинги</w:t>
      </w:r>
      <w:proofErr w:type="spellEnd"/>
      <w:r w:rsidR="00342543" w:rsidRPr="004061FA">
        <w:rPr>
          <w:rFonts w:ascii="Tahoma" w:eastAsia="Calibri" w:hAnsi="Tahoma" w:cs="Tahoma"/>
          <w:bCs/>
          <w:lang w:eastAsia="en-US"/>
        </w:rPr>
        <w:t>, индикативные ставки по сделкам своп, Крив</w:t>
      </w:r>
      <w:r w:rsidR="007D6045" w:rsidRPr="004061FA">
        <w:rPr>
          <w:rFonts w:ascii="Tahoma" w:eastAsia="Calibri" w:hAnsi="Tahoma" w:cs="Tahoma"/>
          <w:bCs/>
          <w:lang w:eastAsia="en-US"/>
        </w:rPr>
        <w:t>ая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бескупонной доходности государственных облигаций России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044E831E" w14:textId="77777777" w:rsidR="00C52E2F" w:rsidRPr="004061FA" w:rsidRDefault="00C52E2F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Индекс</w:t>
      </w:r>
      <w:r w:rsidR="00AF345B" w:rsidRPr="004061FA">
        <w:rPr>
          <w:rFonts w:ascii="Tahoma" w:eastAsia="Calibri" w:hAnsi="Tahoma" w:cs="Tahoma"/>
          <w:bCs/>
          <w:i/>
          <w:lang w:eastAsia="en-US"/>
        </w:rPr>
        <w:t>-</w:t>
      </w:r>
      <w:r w:rsidRPr="004061FA">
        <w:rPr>
          <w:rFonts w:ascii="Tahoma" w:eastAsia="Calibri" w:hAnsi="Tahoma" w:cs="Tahoma"/>
          <w:bCs/>
          <w:i/>
          <w:lang w:eastAsia="en-US"/>
        </w:rPr>
        <w:t>менеджмент</w:t>
      </w:r>
      <w:r w:rsidR="00457516" w:rsidRPr="004061FA">
        <w:rPr>
          <w:rFonts w:ascii="Tahoma" w:eastAsia="Calibri" w:hAnsi="Tahoma" w:cs="Tahoma"/>
          <w:bCs/>
          <w:i/>
          <w:lang w:eastAsia="en-US"/>
        </w:rPr>
        <w:t xml:space="preserve"> – 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совокупность мероприятий, осуществляемых </w:t>
      </w:r>
      <w:r w:rsidR="000979BB" w:rsidRPr="004061FA">
        <w:rPr>
          <w:rFonts w:ascii="Tahoma" w:eastAsia="Calibri" w:hAnsi="Tahoma" w:cs="Tahoma"/>
          <w:bCs/>
          <w:lang w:eastAsia="en-US"/>
        </w:rPr>
        <w:t>при разработк</w:t>
      </w:r>
      <w:r w:rsidR="005629A1" w:rsidRPr="004061FA">
        <w:rPr>
          <w:rFonts w:ascii="Tahoma" w:eastAsia="Calibri" w:hAnsi="Tahoma" w:cs="Tahoma"/>
          <w:bCs/>
          <w:lang w:eastAsia="en-US"/>
        </w:rPr>
        <w:t>е</w:t>
      </w:r>
      <w:r w:rsidR="00B80C09" w:rsidRPr="004061FA">
        <w:rPr>
          <w:rFonts w:ascii="Tahoma" w:eastAsia="Calibri" w:hAnsi="Tahoma" w:cs="Tahoma"/>
          <w:bCs/>
          <w:lang w:eastAsia="en-US"/>
        </w:rPr>
        <w:t>,</w:t>
      </w:r>
      <w:r w:rsidR="005629A1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457516" w:rsidRPr="004061FA">
        <w:rPr>
          <w:rFonts w:ascii="Tahoma" w:eastAsia="Calibri" w:hAnsi="Tahoma" w:cs="Tahoma"/>
          <w:bCs/>
          <w:lang w:eastAsia="en-US"/>
        </w:rPr>
        <w:t>расчет</w:t>
      </w:r>
      <w:r w:rsidR="005629A1" w:rsidRPr="004061FA">
        <w:rPr>
          <w:rFonts w:ascii="Tahoma" w:eastAsia="Calibri" w:hAnsi="Tahoma" w:cs="Tahoma"/>
          <w:bCs/>
          <w:lang w:eastAsia="en-US"/>
        </w:rPr>
        <w:t>е</w:t>
      </w:r>
      <w:r w:rsidR="00704009" w:rsidRPr="004061FA">
        <w:rPr>
          <w:rFonts w:ascii="Tahoma" w:eastAsia="Calibri" w:hAnsi="Tahoma" w:cs="Tahoma"/>
          <w:bCs/>
          <w:lang w:eastAsia="en-US"/>
        </w:rPr>
        <w:t>,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 распространени</w:t>
      </w:r>
      <w:r w:rsidR="005629A1" w:rsidRPr="004061FA">
        <w:rPr>
          <w:rFonts w:ascii="Tahoma" w:eastAsia="Calibri" w:hAnsi="Tahoma" w:cs="Tahoma"/>
          <w:bCs/>
          <w:lang w:eastAsia="en-US"/>
        </w:rPr>
        <w:t>и</w:t>
      </w:r>
      <w:r w:rsidR="00704009" w:rsidRPr="004061FA">
        <w:rPr>
          <w:rFonts w:ascii="Tahoma" w:eastAsia="Calibri" w:hAnsi="Tahoma" w:cs="Tahoma"/>
          <w:bCs/>
          <w:lang w:eastAsia="en-US"/>
        </w:rPr>
        <w:t xml:space="preserve"> и прекращении расчета</w:t>
      </w:r>
      <w:r w:rsidR="0045751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0177C5" w:rsidRPr="004061FA">
        <w:rPr>
          <w:rFonts w:ascii="Tahoma" w:eastAsia="Calibri" w:hAnsi="Tahoma" w:cs="Tahoma"/>
          <w:bCs/>
          <w:lang w:eastAsia="en-US"/>
        </w:rPr>
        <w:t>И</w:t>
      </w:r>
      <w:r w:rsidR="00FF70C6" w:rsidRPr="004061FA">
        <w:rPr>
          <w:rFonts w:ascii="Tahoma" w:eastAsia="Calibri" w:hAnsi="Tahoma" w:cs="Tahoma"/>
          <w:bCs/>
          <w:lang w:eastAsia="en-US"/>
        </w:rPr>
        <w:t>ндексов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5308C2C8" w14:textId="77777777" w:rsidR="00C52E2F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Стейкхолдеры </w:t>
      </w:r>
      <w:r w:rsidR="000979BB" w:rsidRPr="004061FA">
        <w:rPr>
          <w:rFonts w:ascii="Tahoma" w:eastAsia="Calibri" w:hAnsi="Tahoma" w:cs="Tahoma"/>
          <w:bCs/>
          <w:i/>
          <w:lang w:eastAsia="en-US"/>
        </w:rPr>
        <w:t>–</w:t>
      </w:r>
      <w:r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070336" w:rsidRPr="004061FA">
        <w:rPr>
          <w:rFonts w:ascii="Tahoma" w:eastAsia="Calibri" w:hAnsi="Tahoma" w:cs="Tahoma"/>
          <w:bCs/>
          <w:lang w:eastAsia="en-US"/>
        </w:rPr>
        <w:t>представители</w:t>
      </w:r>
      <w:r w:rsidR="000979BB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следующих категорий организаций: </w:t>
      </w:r>
      <w:r w:rsidR="000979BB" w:rsidRPr="004061FA">
        <w:rPr>
          <w:rFonts w:ascii="Tahoma" w:eastAsia="Calibri" w:hAnsi="Tahoma" w:cs="Tahoma"/>
          <w:bCs/>
          <w:lang w:eastAsia="en-US"/>
        </w:rPr>
        <w:t>профессиональны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участники </w:t>
      </w:r>
      <w:r w:rsidR="00070336" w:rsidRPr="004061FA">
        <w:rPr>
          <w:rFonts w:ascii="Tahoma" w:eastAsia="Calibri" w:hAnsi="Tahoma" w:cs="Tahoma"/>
          <w:bCs/>
          <w:lang w:eastAsia="en-US"/>
        </w:rPr>
        <w:t>рынков, саморегулируемы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>, различны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категори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инвесторов, финансовы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консультант</w:t>
      </w:r>
      <w:r w:rsidR="0067307E" w:rsidRPr="004061FA">
        <w:rPr>
          <w:rFonts w:ascii="Tahoma" w:eastAsia="Calibri" w:hAnsi="Tahoma" w:cs="Tahoma"/>
          <w:bCs/>
          <w:lang w:eastAsia="en-US"/>
        </w:rPr>
        <w:t>ы</w:t>
      </w:r>
      <w:r w:rsidR="00070336" w:rsidRPr="004061FA">
        <w:rPr>
          <w:rFonts w:ascii="Tahoma" w:eastAsia="Calibri" w:hAnsi="Tahoma" w:cs="Tahoma"/>
          <w:bCs/>
          <w:lang w:eastAsia="en-US"/>
        </w:rPr>
        <w:t>, информационны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и рейтинговы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агентств</w:t>
      </w:r>
      <w:r w:rsidR="0067307E" w:rsidRPr="004061FA">
        <w:rPr>
          <w:rFonts w:ascii="Tahoma" w:eastAsia="Calibri" w:hAnsi="Tahoma" w:cs="Tahoma"/>
          <w:bCs/>
          <w:lang w:eastAsia="en-US"/>
        </w:rPr>
        <w:t>а</w:t>
      </w:r>
      <w:r w:rsidR="00070336" w:rsidRPr="004061FA">
        <w:rPr>
          <w:rFonts w:ascii="Tahoma" w:eastAsia="Calibri" w:hAnsi="Tahoma" w:cs="Tahoma"/>
          <w:bCs/>
          <w:lang w:eastAsia="en-US"/>
        </w:rPr>
        <w:t>, инфраструктурны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</w:t>
      </w:r>
      <w:r w:rsidR="00070336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A92CE1" w:rsidRPr="004061FA">
        <w:rPr>
          <w:rFonts w:ascii="Tahoma" w:eastAsia="Calibri" w:hAnsi="Tahoma" w:cs="Tahoma"/>
          <w:bCs/>
          <w:lang w:eastAsia="en-US"/>
        </w:rPr>
        <w:t>средств</w:t>
      </w:r>
      <w:r w:rsidR="0067307E" w:rsidRPr="004061FA">
        <w:rPr>
          <w:rFonts w:ascii="Tahoma" w:eastAsia="Calibri" w:hAnsi="Tahoma" w:cs="Tahoma"/>
          <w:bCs/>
          <w:lang w:eastAsia="en-US"/>
        </w:rPr>
        <w:t>а</w:t>
      </w:r>
      <w:r w:rsidR="00A92CE1" w:rsidRPr="004061FA">
        <w:rPr>
          <w:rFonts w:ascii="Tahoma" w:eastAsia="Calibri" w:hAnsi="Tahoma" w:cs="Tahoma"/>
          <w:bCs/>
          <w:lang w:eastAsia="en-US"/>
        </w:rPr>
        <w:t xml:space="preserve"> массовой информации, </w:t>
      </w:r>
      <w:r w:rsidR="00070336" w:rsidRPr="004061FA">
        <w:rPr>
          <w:rFonts w:ascii="Tahoma" w:eastAsia="Calibri" w:hAnsi="Tahoma" w:cs="Tahoma"/>
          <w:bCs/>
          <w:lang w:eastAsia="en-US"/>
        </w:rPr>
        <w:t>регул</w:t>
      </w:r>
      <w:r w:rsidR="00A92CE1" w:rsidRPr="004061FA">
        <w:rPr>
          <w:rFonts w:ascii="Tahoma" w:eastAsia="Calibri" w:hAnsi="Tahoma" w:cs="Tahoma"/>
          <w:bCs/>
          <w:lang w:eastAsia="en-US"/>
        </w:rPr>
        <w:t>ирующи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A92CE1" w:rsidRPr="004061FA">
        <w:rPr>
          <w:rFonts w:ascii="Tahoma" w:eastAsia="Calibri" w:hAnsi="Tahoma" w:cs="Tahoma"/>
          <w:bCs/>
          <w:lang w:eastAsia="en-US"/>
        </w:rPr>
        <w:t xml:space="preserve"> орган</w:t>
      </w:r>
      <w:r w:rsidR="0067307E" w:rsidRPr="004061FA">
        <w:rPr>
          <w:rFonts w:ascii="Tahoma" w:eastAsia="Calibri" w:hAnsi="Tahoma" w:cs="Tahoma"/>
          <w:bCs/>
          <w:lang w:eastAsia="en-US"/>
        </w:rPr>
        <w:t>ы</w:t>
      </w:r>
      <w:r w:rsidR="0078289A" w:rsidRPr="004061FA">
        <w:rPr>
          <w:rFonts w:ascii="Tahoma" w:eastAsia="Calibri" w:hAnsi="Tahoma" w:cs="Tahoma"/>
          <w:bCs/>
          <w:lang w:eastAsia="en-US"/>
        </w:rPr>
        <w:t>,</w:t>
      </w:r>
      <w:r w:rsidR="0042664C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78289A" w:rsidRPr="004061FA">
        <w:rPr>
          <w:rFonts w:ascii="Tahoma" w:eastAsia="Calibri" w:hAnsi="Tahoma" w:cs="Tahoma"/>
          <w:bCs/>
          <w:lang w:eastAsia="en-US"/>
        </w:rPr>
        <w:t>а также ины</w:t>
      </w:r>
      <w:r w:rsidR="0067307E" w:rsidRPr="004061FA">
        <w:rPr>
          <w:rFonts w:ascii="Tahoma" w:eastAsia="Calibri" w:hAnsi="Tahoma" w:cs="Tahoma"/>
          <w:bCs/>
          <w:lang w:eastAsia="en-US"/>
        </w:rPr>
        <w:t>е</w:t>
      </w:r>
      <w:r w:rsidR="0078289A" w:rsidRPr="004061FA">
        <w:rPr>
          <w:rFonts w:ascii="Tahoma" w:eastAsia="Calibri" w:hAnsi="Tahoma" w:cs="Tahoma"/>
          <w:bCs/>
          <w:lang w:eastAsia="en-US"/>
        </w:rPr>
        <w:t xml:space="preserve"> организаци</w:t>
      </w:r>
      <w:r w:rsidR="0067307E" w:rsidRPr="004061FA">
        <w:rPr>
          <w:rFonts w:ascii="Tahoma" w:eastAsia="Calibri" w:hAnsi="Tahoma" w:cs="Tahoma"/>
          <w:bCs/>
          <w:lang w:eastAsia="en-US"/>
        </w:rPr>
        <w:t>и;</w:t>
      </w:r>
    </w:p>
    <w:p w14:paraId="122544EE" w14:textId="094BF8C1" w:rsidR="00500545" w:rsidRPr="004061FA" w:rsidRDefault="0045751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Экспертные Советы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282B68" w:rsidRPr="004061FA">
        <w:rPr>
          <w:rFonts w:ascii="Tahoma" w:eastAsia="Calibri" w:hAnsi="Tahoma" w:cs="Tahoma"/>
          <w:bCs/>
          <w:i/>
          <w:lang w:eastAsia="en-US"/>
        </w:rPr>
        <w:t xml:space="preserve">Группы «Московская Биржа» </w:t>
      </w:r>
      <w:r w:rsidR="00DC7CB7" w:rsidRPr="004061FA">
        <w:rPr>
          <w:rFonts w:ascii="Tahoma" w:eastAsia="Calibri" w:hAnsi="Tahoma" w:cs="Tahoma"/>
          <w:bCs/>
          <w:i/>
          <w:lang w:eastAsia="en-US"/>
        </w:rPr>
        <w:t xml:space="preserve">– </w:t>
      </w:r>
      <w:r w:rsidR="00500545" w:rsidRPr="004061FA">
        <w:rPr>
          <w:rFonts w:ascii="Tahoma" w:eastAsia="Calibri" w:hAnsi="Tahoma" w:cs="Tahoma"/>
          <w:bCs/>
          <w:lang w:eastAsia="en-US"/>
        </w:rPr>
        <w:t>Индексный комитет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3032FC" w:rsidRPr="004061FA">
        <w:rPr>
          <w:rFonts w:ascii="Tahoma" w:eastAsia="Calibri" w:hAnsi="Tahoma" w:cs="Tahoma"/>
          <w:bCs/>
          <w:lang w:eastAsia="en-US"/>
        </w:rPr>
        <w:t xml:space="preserve">Комитет </w:t>
      </w:r>
      <w:r w:rsidR="003E7297" w:rsidRPr="004061FA">
        <w:rPr>
          <w:rFonts w:ascii="Tahoma" w:eastAsia="Calibri" w:hAnsi="Tahoma" w:cs="Tahoma"/>
          <w:bCs/>
          <w:lang w:eastAsia="en-US"/>
        </w:rPr>
        <w:t>по фондовому рынку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42755A" w:rsidRPr="004061FA">
        <w:rPr>
          <w:rFonts w:ascii="Tahoma" w:eastAsia="Calibri" w:hAnsi="Tahoma" w:cs="Tahoma"/>
          <w:bCs/>
          <w:lang w:eastAsia="en-US"/>
        </w:rPr>
        <w:t>,</w:t>
      </w:r>
      <w:r w:rsidR="003E7297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500545" w:rsidRPr="004061FA">
        <w:rPr>
          <w:rFonts w:ascii="Tahoma" w:eastAsia="Calibri" w:hAnsi="Tahoma" w:cs="Tahoma"/>
          <w:bCs/>
          <w:lang w:eastAsia="en-US"/>
        </w:rPr>
        <w:t>Комитет по РЕПО и кредитованию ценными бумагами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E45E20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500545" w:rsidRPr="004061FA">
        <w:rPr>
          <w:rFonts w:ascii="Tahoma" w:eastAsia="Calibri" w:hAnsi="Tahoma" w:cs="Tahoma"/>
          <w:bCs/>
          <w:lang w:eastAsia="en-US"/>
        </w:rPr>
        <w:t>Комитет по валютному рынку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500545" w:rsidRPr="004061FA">
        <w:rPr>
          <w:rFonts w:ascii="Tahoma" w:eastAsia="Calibri" w:hAnsi="Tahoma" w:cs="Tahoma"/>
          <w:bCs/>
          <w:lang w:eastAsia="en-US"/>
        </w:rPr>
        <w:t>, Комитет по срочному рынку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ПАО Московская Биржа</w:t>
      </w:r>
      <w:r w:rsidR="00701C67" w:rsidRPr="004061FA">
        <w:rPr>
          <w:rFonts w:ascii="Tahoma" w:eastAsia="Calibri" w:hAnsi="Tahoma" w:cs="Tahoma"/>
          <w:bCs/>
          <w:lang w:eastAsia="en-US"/>
        </w:rPr>
        <w:t>,</w:t>
      </w:r>
      <w:r w:rsidR="00F239E2">
        <w:rPr>
          <w:rFonts w:ascii="Tahoma" w:eastAsia="Calibri" w:hAnsi="Tahoma" w:cs="Tahoma"/>
          <w:bCs/>
          <w:lang w:eastAsia="en-US"/>
        </w:rPr>
        <w:t xml:space="preserve"> Комитет по индикаторам долговог</w:t>
      </w:r>
      <w:r w:rsidR="007C22FB">
        <w:rPr>
          <w:rFonts w:ascii="Tahoma" w:eastAsia="Calibri" w:hAnsi="Tahoma" w:cs="Tahoma"/>
          <w:bCs/>
          <w:lang w:eastAsia="en-US"/>
        </w:rPr>
        <w:t xml:space="preserve">о рынка </w:t>
      </w:r>
      <w:r w:rsidR="007C22FB" w:rsidRPr="004061FA">
        <w:rPr>
          <w:rFonts w:ascii="Tahoma" w:eastAsia="Calibri" w:hAnsi="Tahoma" w:cs="Tahoma"/>
          <w:bCs/>
          <w:lang w:eastAsia="en-US"/>
        </w:rPr>
        <w:t>ПАО Московская Биржа</w:t>
      </w:r>
      <w:r w:rsidR="007C22FB">
        <w:rPr>
          <w:rFonts w:ascii="Tahoma" w:eastAsia="Calibri" w:hAnsi="Tahoma" w:cs="Tahoma"/>
          <w:bCs/>
          <w:lang w:eastAsia="en-US"/>
        </w:rPr>
        <w:t>,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Экспертный Совет Ценового Центра Небанковской кредитной организации акционерного общества «Национальный расчетный депозитарий» (дале</w:t>
      </w:r>
      <w:r w:rsidR="00686069" w:rsidRPr="004061FA">
        <w:rPr>
          <w:rFonts w:ascii="Tahoma" w:eastAsia="Calibri" w:hAnsi="Tahoma" w:cs="Tahoma"/>
          <w:bCs/>
          <w:lang w:eastAsia="en-US"/>
        </w:rPr>
        <w:t>е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– </w:t>
      </w:r>
      <w:r w:rsidR="00342543" w:rsidRPr="004061FA">
        <w:rPr>
          <w:rFonts w:ascii="Tahoma" w:eastAsia="Calibri" w:hAnsi="Tahoma" w:cs="Tahoma"/>
          <w:bCs/>
          <w:lang w:eastAsia="en-US"/>
        </w:rPr>
        <w:t>«</w:t>
      </w:r>
      <w:r w:rsidR="00701C67" w:rsidRPr="004061FA">
        <w:rPr>
          <w:rFonts w:ascii="Tahoma" w:eastAsia="Calibri" w:hAnsi="Tahoma" w:cs="Tahoma"/>
          <w:bCs/>
          <w:lang w:eastAsia="en-US"/>
        </w:rPr>
        <w:t>НКО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 АО </w:t>
      </w:r>
      <w:r w:rsidR="00701C67" w:rsidRPr="004061FA">
        <w:rPr>
          <w:rFonts w:ascii="Tahoma" w:eastAsia="Calibri" w:hAnsi="Tahoma" w:cs="Tahoma"/>
          <w:bCs/>
          <w:lang w:eastAsia="en-US"/>
        </w:rPr>
        <w:t>«НРД»)</w:t>
      </w:r>
      <w:r w:rsidR="00500545" w:rsidRPr="004061FA">
        <w:rPr>
          <w:rFonts w:ascii="Tahoma" w:eastAsia="Calibri" w:hAnsi="Tahoma" w:cs="Tahoma"/>
          <w:bCs/>
          <w:lang w:eastAsia="en-US"/>
        </w:rPr>
        <w:t xml:space="preserve"> и другие пользовательские комитеты</w:t>
      </w:r>
      <w:r w:rsidR="00EE188C" w:rsidRPr="004061FA">
        <w:rPr>
          <w:rFonts w:ascii="Tahoma" w:eastAsia="Calibri" w:hAnsi="Tahoma" w:cs="Tahoma"/>
          <w:bCs/>
          <w:lang w:eastAsia="en-US"/>
        </w:rPr>
        <w:t>, создаваемые Биржей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 и НКО </w:t>
      </w:r>
      <w:r w:rsidR="00342543" w:rsidRPr="004061FA">
        <w:rPr>
          <w:rFonts w:ascii="Tahoma" w:eastAsia="Calibri" w:hAnsi="Tahoma" w:cs="Tahoma"/>
          <w:bCs/>
          <w:lang w:eastAsia="en-US"/>
        </w:rPr>
        <w:t xml:space="preserve">АО </w:t>
      </w:r>
      <w:r w:rsidR="00701C67" w:rsidRPr="004061FA">
        <w:rPr>
          <w:rFonts w:ascii="Tahoma" w:eastAsia="Calibri" w:hAnsi="Tahoma" w:cs="Tahoma"/>
          <w:bCs/>
          <w:lang w:eastAsia="en-US"/>
        </w:rPr>
        <w:t xml:space="preserve">«НРД» 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при участии </w:t>
      </w:r>
      <w:r w:rsidR="003032FC" w:rsidRPr="004061FA">
        <w:rPr>
          <w:rFonts w:ascii="Tahoma" w:eastAsia="Calibri" w:hAnsi="Tahoma" w:cs="Tahoma"/>
          <w:bCs/>
          <w:lang w:eastAsia="en-US"/>
        </w:rPr>
        <w:t>соответствующих</w:t>
      </w:r>
      <w:r w:rsidR="0067307E" w:rsidRPr="004061FA">
        <w:rPr>
          <w:rFonts w:ascii="Tahoma" w:eastAsia="Calibri" w:hAnsi="Tahoma" w:cs="Tahoma"/>
          <w:bCs/>
          <w:lang w:eastAsia="en-US"/>
        </w:rPr>
        <w:t xml:space="preserve"> категорий </w:t>
      </w:r>
      <w:r w:rsidR="00500545" w:rsidRPr="004061FA">
        <w:rPr>
          <w:rFonts w:ascii="Tahoma" w:eastAsia="Calibri" w:hAnsi="Tahoma" w:cs="Tahoma"/>
          <w:bCs/>
          <w:lang w:eastAsia="en-US"/>
        </w:rPr>
        <w:t>Стейкхолдер</w:t>
      </w:r>
      <w:r w:rsidR="0067307E" w:rsidRPr="004061FA">
        <w:rPr>
          <w:rFonts w:ascii="Tahoma" w:eastAsia="Calibri" w:hAnsi="Tahoma" w:cs="Tahoma"/>
          <w:bCs/>
          <w:lang w:eastAsia="en-US"/>
        </w:rPr>
        <w:t>ов</w:t>
      </w:r>
      <w:r w:rsidR="003032FC" w:rsidRPr="004061FA">
        <w:rPr>
          <w:rFonts w:ascii="Tahoma" w:eastAsia="Calibri" w:hAnsi="Tahoma" w:cs="Tahoma"/>
          <w:bCs/>
          <w:lang w:eastAsia="en-US"/>
        </w:rPr>
        <w:t xml:space="preserve"> с учетом требований законодательства и внутренних документов, регулирующих деятельность указанных комитетов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3AD222DF" w14:textId="77777777" w:rsidR="00C1219D" w:rsidRPr="004061FA" w:rsidRDefault="00C1219D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IOSCO - </w:t>
      </w:r>
      <w:r w:rsidRPr="004061FA">
        <w:rPr>
          <w:rFonts w:ascii="Tahoma" w:eastAsia="Calibri" w:hAnsi="Tahoma" w:cs="Tahoma"/>
          <w:bCs/>
          <w:lang w:eastAsia="en-US"/>
        </w:rPr>
        <w:t>Международная организация комиссий по ценным бумагам (</w:t>
      </w:r>
      <w:r w:rsidR="00933804" w:rsidRPr="004061FA">
        <w:rPr>
          <w:rFonts w:ascii="Tahoma" w:eastAsia="Calibri" w:hAnsi="Tahoma" w:cs="Tahoma"/>
          <w:bCs/>
          <w:lang w:eastAsia="en-US"/>
        </w:rPr>
        <w:t xml:space="preserve">англ.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International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Organization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of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Securities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Commissions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>)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2A9098A2" w14:textId="7C1F3703" w:rsidR="00457516" w:rsidRPr="004061FA" w:rsidRDefault="00FF70C6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Методики </w:t>
      </w:r>
      <w:r w:rsidR="007814FA" w:rsidRPr="004061FA">
        <w:rPr>
          <w:rFonts w:ascii="Tahoma" w:eastAsia="Calibri" w:hAnsi="Tahoma" w:cs="Tahoma"/>
          <w:bCs/>
          <w:i/>
          <w:lang w:eastAsia="en-US"/>
        </w:rPr>
        <w:t>–</w:t>
      </w:r>
      <w:r w:rsidR="0042755A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EE4D48" w:rsidRPr="004061FA">
        <w:rPr>
          <w:rFonts w:ascii="Tahoma" w:eastAsia="Calibri" w:hAnsi="Tahoma" w:cs="Tahoma"/>
          <w:bCs/>
          <w:lang w:eastAsia="en-US"/>
        </w:rPr>
        <w:t>документы</w:t>
      </w:r>
      <w:r w:rsidR="007814FA" w:rsidRPr="004061FA">
        <w:rPr>
          <w:rFonts w:ascii="Tahoma" w:eastAsia="Calibri" w:hAnsi="Tahoma" w:cs="Tahoma"/>
          <w:bCs/>
          <w:lang w:eastAsia="en-US"/>
        </w:rPr>
        <w:t>, определяющие порядок</w:t>
      </w:r>
      <w:r w:rsidR="008F4D58" w:rsidRPr="004061FA">
        <w:rPr>
          <w:rFonts w:ascii="Tahoma" w:eastAsia="Calibri" w:hAnsi="Tahoma" w:cs="Tahoma"/>
          <w:bCs/>
          <w:lang w:eastAsia="en-US"/>
        </w:rPr>
        <w:t xml:space="preserve"> и особенности</w:t>
      </w:r>
      <w:r w:rsidR="007814FA" w:rsidRPr="004061FA">
        <w:rPr>
          <w:rFonts w:ascii="Tahoma" w:eastAsia="Calibri" w:hAnsi="Tahoma" w:cs="Tahoma"/>
          <w:bCs/>
          <w:lang w:eastAsia="en-US"/>
        </w:rPr>
        <w:t xml:space="preserve"> расчета Индексов, </w:t>
      </w:r>
      <w:r w:rsidRPr="004061FA">
        <w:rPr>
          <w:rFonts w:ascii="Tahoma" w:eastAsia="Calibri" w:hAnsi="Tahoma" w:cs="Tahoma"/>
          <w:bCs/>
          <w:lang w:eastAsia="en-US"/>
        </w:rPr>
        <w:t xml:space="preserve">утверждаемые </w:t>
      </w:r>
      <w:r w:rsidR="00DC7CB7" w:rsidRPr="004061FA">
        <w:rPr>
          <w:rFonts w:ascii="Tahoma" w:eastAsia="Calibri" w:hAnsi="Tahoma" w:cs="Tahoma"/>
          <w:bCs/>
          <w:lang w:eastAsia="en-US"/>
        </w:rPr>
        <w:t xml:space="preserve">Правлением </w:t>
      </w:r>
      <w:r w:rsidR="00B474CB" w:rsidRPr="004061FA">
        <w:rPr>
          <w:rFonts w:ascii="Tahoma" w:eastAsia="Calibri" w:hAnsi="Tahoma" w:cs="Tahoma"/>
          <w:bCs/>
          <w:lang w:eastAsia="en-US"/>
        </w:rPr>
        <w:t>ПАО</w:t>
      </w:r>
      <w:r w:rsidRPr="004061FA">
        <w:rPr>
          <w:rFonts w:ascii="Tahoma" w:eastAsia="Calibri" w:hAnsi="Tahoma" w:cs="Tahoma"/>
          <w:bCs/>
          <w:lang w:eastAsia="en-US"/>
        </w:rPr>
        <w:t xml:space="preserve"> Московская </w:t>
      </w:r>
      <w:r w:rsidR="00C17849" w:rsidRPr="004061FA">
        <w:rPr>
          <w:rFonts w:ascii="Tahoma" w:eastAsia="Calibri" w:hAnsi="Tahoma" w:cs="Tahoma"/>
          <w:bCs/>
          <w:lang w:eastAsia="en-US"/>
        </w:rPr>
        <w:t>Б</w:t>
      </w:r>
      <w:r w:rsidRPr="004061FA">
        <w:rPr>
          <w:rFonts w:ascii="Tahoma" w:eastAsia="Calibri" w:hAnsi="Tahoma" w:cs="Tahoma"/>
          <w:bCs/>
          <w:lang w:eastAsia="en-US"/>
        </w:rPr>
        <w:t>иржа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083C4D9B" w14:textId="3C27DBEC" w:rsidR="00FF70C6" w:rsidRPr="004061FA" w:rsidRDefault="00AB7D0F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Принципы 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IOSCO </w:t>
      </w:r>
      <w:r w:rsidRPr="004061FA">
        <w:rPr>
          <w:rFonts w:ascii="Tahoma" w:eastAsia="Calibri" w:hAnsi="Tahoma" w:cs="Tahoma"/>
          <w:bCs/>
          <w:i/>
          <w:lang w:eastAsia="en-US"/>
        </w:rPr>
        <w:t>–</w:t>
      </w:r>
      <w:r w:rsidR="00FF70C6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DC7CB7" w:rsidRPr="004061FA">
        <w:rPr>
          <w:rFonts w:ascii="Tahoma" w:eastAsia="Calibri" w:hAnsi="Tahoma" w:cs="Tahoma"/>
          <w:bCs/>
          <w:lang w:eastAsia="en-US"/>
        </w:rPr>
        <w:t>Принципы для</w:t>
      </w:r>
      <w:r w:rsidR="00F0544C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6C5B22" w:rsidRPr="004061FA">
        <w:rPr>
          <w:rFonts w:ascii="Tahoma" w:eastAsia="Calibri" w:hAnsi="Tahoma" w:cs="Tahoma"/>
          <w:bCs/>
          <w:lang w:eastAsia="en-US"/>
        </w:rPr>
        <w:t xml:space="preserve">финансовых </w:t>
      </w:r>
      <w:r w:rsidR="00F0544C" w:rsidRPr="004061FA">
        <w:rPr>
          <w:rFonts w:ascii="Tahoma" w:eastAsia="Calibri" w:hAnsi="Tahoma" w:cs="Tahoma"/>
          <w:bCs/>
          <w:lang w:eastAsia="en-US"/>
        </w:rPr>
        <w:t xml:space="preserve">индикаторов </w:t>
      </w:r>
      <w:r w:rsidR="006C5B22" w:rsidRPr="004061FA">
        <w:rPr>
          <w:rFonts w:ascii="Tahoma" w:eastAsia="Calibri" w:hAnsi="Tahoma" w:cs="Tahoma"/>
          <w:bCs/>
          <w:lang w:eastAsia="en-US"/>
        </w:rPr>
        <w:t>IOSCO</w:t>
      </w:r>
      <w:r w:rsidRPr="004061FA">
        <w:rPr>
          <w:rFonts w:ascii="Tahoma" w:eastAsia="Calibri" w:hAnsi="Tahoma" w:cs="Tahoma"/>
          <w:bCs/>
          <w:lang w:eastAsia="en-US"/>
        </w:rPr>
        <w:t xml:space="preserve"> (</w:t>
      </w:r>
      <w:r w:rsidR="00933804" w:rsidRPr="004061FA">
        <w:rPr>
          <w:rFonts w:ascii="Tahoma" w:eastAsia="Calibri" w:hAnsi="Tahoma" w:cs="Tahoma"/>
          <w:bCs/>
          <w:lang w:eastAsia="en-US"/>
        </w:rPr>
        <w:t xml:space="preserve">англ.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IOSCO's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Principles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for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Financial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 xml:space="preserve"> </w:t>
      </w:r>
      <w:proofErr w:type="spellStart"/>
      <w:r w:rsidRPr="004061FA">
        <w:rPr>
          <w:rFonts w:ascii="Tahoma" w:eastAsia="Calibri" w:hAnsi="Tahoma" w:cs="Tahoma"/>
          <w:bCs/>
          <w:lang w:eastAsia="en-US"/>
        </w:rPr>
        <w:t>Benchmarks</w:t>
      </w:r>
      <w:proofErr w:type="spellEnd"/>
      <w:r w:rsidRPr="004061FA">
        <w:rPr>
          <w:rFonts w:ascii="Tahoma" w:eastAsia="Calibri" w:hAnsi="Tahoma" w:cs="Tahoma"/>
          <w:bCs/>
          <w:lang w:eastAsia="en-US"/>
        </w:rPr>
        <w:t>)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0C79E31E" w14:textId="77777777" w:rsidR="00457516" w:rsidRPr="004061FA" w:rsidRDefault="004C4DB9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П</w:t>
      </w:r>
      <w:r w:rsidR="004A506C" w:rsidRPr="004061FA">
        <w:rPr>
          <w:rFonts w:ascii="Tahoma" w:eastAsia="Calibri" w:hAnsi="Tahoma" w:cs="Tahoma"/>
          <w:bCs/>
          <w:i/>
          <w:lang w:eastAsia="en-US"/>
        </w:rPr>
        <w:t>оложения</w:t>
      </w:r>
      <w:r w:rsidR="00AB7D0F" w:rsidRPr="004061FA">
        <w:rPr>
          <w:rFonts w:ascii="Tahoma" w:eastAsia="Calibri" w:hAnsi="Tahoma" w:cs="Tahoma"/>
          <w:bCs/>
          <w:i/>
          <w:lang w:eastAsia="en-US"/>
        </w:rPr>
        <w:t xml:space="preserve"> –</w:t>
      </w:r>
      <w:r w:rsidR="00C96813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внутренние 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публично </w:t>
      </w:r>
      <w:proofErr w:type="spellStart"/>
      <w:r w:rsidR="00F93CC5" w:rsidRPr="004061FA">
        <w:rPr>
          <w:rFonts w:ascii="Tahoma" w:eastAsia="Calibri" w:hAnsi="Tahoma" w:cs="Tahoma"/>
          <w:bCs/>
          <w:lang w:eastAsia="en-US"/>
        </w:rPr>
        <w:t>нераскрываемые</w:t>
      </w:r>
      <w:proofErr w:type="spellEnd"/>
      <w:r w:rsidR="00F93CC5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C96813" w:rsidRPr="004061FA">
        <w:rPr>
          <w:rFonts w:ascii="Tahoma" w:eastAsia="Calibri" w:hAnsi="Tahoma" w:cs="Tahoma"/>
          <w:bCs/>
          <w:lang w:eastAsia="en-US"/>
        </w:rPr>
        <w:t>документы Биржи, описывающие принципы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0C5585" w:rsidRPr="004061FA">
        <w:rPr>
          <w:rFonts w:ascii="Tahoma" w:eastAsia="Calibri" w:hAnsi="Tahoma" w:cs="Tahoma"/>
          <w:bCs/>
          <w:lang w:eastAsia="en-US"/>
        </w:rPr>
        <w:t>взаимодействия структурных подразделений Биржи между собой, с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соответствующими категориями</w:t>
      </w:r>
      <w:r w:rsidR="000C5585" w:rsidRPr="004061FA">
        <w:rPr>
          <w:rFonts w:ascii="Tahoma" w:eastAsia="Calibri" w:hAnsi="Tahoma" w:cs="Tahoma"/>
          <w:bCs/>
          <w:lang w:eastAsia="en-US"/>
        </w:rPr>
        <w:t xml:space="preserve"> Стейкхолдер</w:t>
      </w:r>
      <w:r w:rsidR="00EE4D48" w:rsidRPr="004061FA">
        <w:rPr>
          <w:rFonts w:ascii="Tahoma" w:eastAsia="Calibri" w:hAnsi="Tahoma" w:cs="Tahoma"/>
          <w:bCs/>
          <w:lang w:eastAsia="en-US"/>
        </w:rPr>
        <w:t>ов</w:t>
      </w:r>
      <w:r w:rsidR="000C5585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7814FA" w:rsidRPr="004061FA">
        <w:rPr>
          <w:rFonts w:ascii="Tahoma" w:eastAsia="Calibri" w:hAnsi="Tahoma" w:cs="Tahoma"/>
          <w:bCs/>
          <w:lang w:eastAsia="en-US"/>
        </w:rPr>
        <w:t xml:space="preserve">порядок </w:t>
      </w:r>
      <w:r w:rsidR="00F93CC5" w:rsidRPr="004061FA">
        <w:rPr>
          <w:rFonts w:ascii="Tahoma" w:eastAsia="Calibri" w:hAnsi="Tahoma" w:cs="Tahoma"/>
          <w:bCs/>
          <w:lang w:eastAsia="en-US"/>
        </w:rPr>
        <w:t>охраны конфиденциальной информации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(в том числе инсайдерской)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, систему контроля за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недопущением </w:t>
      </w:r>
      <w:r w:rsidR="00F93CC5" w:rsidRPr="004061FA">
        <w:rPr>
          <w:rFonts w:ascii="Tahoma" w:eastAsia="Calibri" w:hAnsi="Tahoma" w:cs="Tahoma"/>
          <w:bCs/>
          <w:lang w:eastAsia="en-US"/>
        </w:rPr>
        <w:t>неправомерн</w:t>
      </w:r>
      <w:r w:rsidR="00EE4D48" w:rsidRPr="004061FA">
        <w:rPr>
          <w:rFonts w:ascii="Tahoma" w:eastAsia="Calibri" w:hAnsi="Tahoma" w:cs="Tahoma"/>
          <w:bCs/>
          <w:lang w:eastAsia="en-US"/>
        </w:rPr>
        <w:t>ого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использовани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F93CC5" w:rsidRPr="004061FA">
        <w:rPr>
          <w:rFonts w:ascii="Tahoma" w:eastAsia="Calibri" w:hAnsi="Tahoma" w:cs="Tahoma"/>
          <w:bCs/>
          <w:lang w:eastAsia="en-US"/>
        </w:rPr>
        <w:t xml:space="preserve"> инсайдерской информации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и манипулирования рынком</w:t>
      </w:r>
      <w:r w:rsidR="0017383C" w:rsidRPr="004061FA">
        <w:rPr>
          <w:rFonts w:ascii="Tahoma" w:eastAsia="Calibri" w:hAnsi="Tahoma" w:cs="Tahoma"/>
          <w:bCs/>
          <w:lang w:eastAsia="en-US"/>
        </w:rPr>
        <w:t>,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порядок </w:t>
      </w:r>
      <w:r w:rsidR="00C96813" w:rsidRPr="004061FA">
        <w:rPr>
          <w:rFonts w:ascii="Tahoma" w:eastAsia="Calibri" w:hAnsi="Tahoma" w:cs="Tahoma"/>
          <w:bCs/>
          <w:lang w:eastAsia="en-US"/>
        </w:rPr>
        <w:t>управлени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операционными рисками</w:t>
      </w:r>
      <w:r w:rsidR="00AB7D0F" w:rsidRPr="004061FA">
        <w:rPr>
          <w:rFonts w:ascii="Tahoma" w:eastAsia="Calibri" w:hAnsi="Tahoma" w:cs="Tahoma"/>
          <w:bCs/>
          <w:lang w:eastAsia="en-US"/>
        </w:rPr>
        <w:t xml:space="preserve">, </w:t>
      </w:r>
      <w:r w:rsidR="00C96813" w:rsidRPr="004061FA">
        <w:rPr>
          <w:rFonts w:ascii="Tahoma" w:eastAsia="Calibri" w:hAnsi="Tahoma" w:cs="Tahoma"/>
          <w:bCs/>
          <w:lang w:eastAsia="en-US"/>
        </w:rPr>
        <w:t>обеспечени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не</w:t>
      </w:r>
      <w:r w:rsidR="001E6270" w:rsidRPr="004061FA">
        <w:rPr>
          <w:rFonts w:ascii="Tahoma" w:eastAsia="Calibri" w:hAnsi="Tahoma" w:cs="Tahoma"/>
          <w:bCs/>
          <w:lang w:eastAsia="en-US"/>
        </w:rPr>
        <w:t>п</w:t>
      </w:r>
      <w:r w:rsidR="00C96813" w:rsidRPr="004061FA">
        <w:rPr>
          <w:rFonts w:ascii="Tahoma" w:eastAsia="Calibri" w:hAnsi="Tahoma" w:cs="Tahoma"/>
          <w:bCs/>
          <w:lang w:eastAsia="en-US"/>
        </w:rPr>
        <w:t>рерывности бизнеса, предотвращени</w:t>
      </w:r>
      <w:r w:rsidR="00EE4D48" w:rsidRPr="004061FA">
        <w:rPr>
          <w:rFonts w:ascii="Tahoma" w:eastAsia="Calibri" w:hAnsi="Tahoma" w:cs="Tahoma"/>
          <w:bCs/>
          <w:lang w:eastAsia="en-US"/>
        </w:rPr>
        <w:t>я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конфликта интересов, а также ин</w:t>
      </w:r>
      <w:r w:rsidR="00783BC7" w:rsidRPr="004061FA">
        <w:rPr>
          <w:rFonts w:ascii="Tahoma" w:eastAsia="Calibri" w:hAnsi="Tahoma" w:cs="Tahoma"/>
          <w:bCs/>
          <w:lang w:eastAsia="en-US"/>
        </w:rPr>
        <w:t>ы</w:t>
      </w:r>
      <w:r w:rsidR="00BA6112" w:rsidRPr="004061FA">
        <w:rPr>
          <w:rFonts w:ascii="Tahoma" w:eastAsia="Calibri" w:hAnsi="Tahoma" w:cs="Tahoma"/>
          <w:bCs/>
          <w:lang w:eastAsia="en-US"/>
        </w:rPr>
        <w:t>е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процесс</w:t>
      </w:r>
      <w:r w:rsidR="00BA6112" w:rsidRPr="004061FA">
        <w:rPr>
          <w:rFonts w:ascii="Tahoma" w:eastAsia="Calibri" w:hAnsi="Tahoma" w:cs="Tahoma"/>
          <w:bCs/>
          <w:lang w:eastAsia="en-US"/>
        </w:rPr>
        <w:t>ы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и операци</w:t>
      </w:r>
      <w:r w:rsidR="00BA6112" w:rsidRPr="004061FA">
        <w:rPr>
          <w:rFonts w:ascii="Tahoma" w:eastAsia="Calibri" w:hAnsi="Tahoma" w:cs="Tahoma"/>
          <w:bCs/>
          <w:lang w:eastAsia="en-US"/>
        </w:rPr>
        <w:t>и</w:t>
      </w:r>
      <w:r w:rsidR="00C96813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AB7D0F" w:rsidRPr="004061FA">
        <w:rPr>
          <w:rFonts w:ascii="Tahoma" w:eastAsia="Calibri" w:hAnsi="Tahoma" w:cs="Tahoma"/>
          <w:bCs/>
          <w:lang w:eastAsia="en-US"/>
        </w:rPr>
        <w:t>Биржи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3B0AA507" w14:textId="79726CAB" w:rsidR="00FF70C6" w:rsidRPr="004061FA" w:rsidRDefault="00302E9B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i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>Рыночная информация –</w:t>
      </w:r>
      <w:r w:rsidR="005A3321" w:rsidRPr="004061FA">
        <w:rPr>
          <w:rFonts w:ascii="Tahoma" w:eastAsia="Calibri" w:hAnsi="Tahoma" w:cs="Tahoma"/>
          <w:bCs/>
          <w:i/>
          <w:lang w:eastAsia="en-US"/>
        </w:rPr>
        <w:t xml:space="preserve"> </w:t>
      </w:r>
      <w:r w:rsidR="00205AAA" w:rsidRPr="004061FA">
        <w:rPr>
          <w:rFonts w:ascii="Tahoma" w:eastAsia="Calibri" w:hAnsi="Tahoma" w:cs="Tahoma"/>
          <w:bCs/>
          <w:lang w:eastAsia="en-US"/>
        </w:rPr>
        <w:t xml:space="preserve">публично раскрываемая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в рамках </w:t>
      </w:r>
      <w:r w:rsidR="007E4C01" w:rsidRPr="004061FA">
        <w:rPr>
          <w:rFonts w:ascii="Tahoma" w:eastAsia="Calibri" w:hAnsi="Tahoma" w:cs="Tahoma"/>
          <w:bCs/>
          <w:lang w:eastAsia="en-US"/>
        </w:rPr>
        <w:t>требований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C53BEC" w:rsidRPr="004061FA">
        <w:rPr>
          <w:rFonts w:ascii="Tahoma" w:eastAsia="Calibri" w:hAnsi="Tahoma" w:cs="Tahoma"/>
          <w:bCs/>
          <w:lang w:eastAsia="en-US"/>
        </w:rPr>
        <w:t xml:space="preserve">законов и принятых в соответствии с ними </w:t>
      </w:r>
      <w:r w:rsidR="00EE4D48" w:rsidRPr="004061FA">
        <w:rPr>
          <w:rFonts w:ascii="Tahoma" w:eastAsia="Calibri" w:hAnsi="Tahoma" w:cs="Tahoma"/>
          <w:bCs/>
          <w:lang w:eastAsia="en-US"/>
        </w:rPr>
        <w:t xml:space="preserve">нормативных актов </w:t>
      </w:r>
      <w:r w:rsidR="00205AAA" w:rsidRPr="004061FA">
        <w:rPr>
          <w:rFonts w:ascii="Tahoma" w:eastAsia="Calibri" w:hAnsi="Tahoma" w:cs="Tahoma"/>
          <w:bCs/>
          <w:lang w:eastAsia="en-US"/>
        </w:rPr>
        <w:t xml:space="preserve">информация </w:t>
      </w:r>
      <w:r w:rsidR="005B668E" w:rsidRPr="004061FA">
        <w:rPr>
          <w:rFonts w:ascii="Tahoma" w:eastAsia="Calibri" w:hAnsi="Tahoma" w:cs="Tahoma"/>
          <w:bCs/>
          <w:lang w:eastAsia="en-US"/>
        </w:rPr>
        <w:t xml:space="preserve">о ходе и итогах торгов, в том числе </w:t>
      </w:r>
      <w:r w:rsidRPr="004061FA">
        <w:rPr>
          <w:rFonts w:ascii="Tahoma" w:eastAsia="Calibri" w:hAnsi="Tahoma" w:cs="Tahoma"/>
          <w:bCs/>
          <w:lang w:eastAsia="en-US"/>
        </w:rPr>
        <w:t>ценах,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процентных ставках, </w:t>
      </w:r>
      <w:r w:rsidR="007E4C01" w:rsidRPr="004061FA">
        <w:rPr>
          <w:rFonts w:ascii="Tahoma" w:eastAsia="Calibri" w:hAnsi="Tahoma" w:cs="Tahoma"/>
          <w:bCs/>
          <w:lang w:eastAsia="en-US"/>
        </w:rPr>
        <w:t xml:space="preserve">совокупных </w:t>
      </w:r>
      <w:r w:rsidR="0026402D" w:rsidRPr="004061FA">
        <w:rPr>
          <w:rFonts w:ascii="Tahoma" w:eastAsia="Calibri" w:hAnsi="Tahoma" w:cs="Tahoma"/>
          <w:bCs/>
          <w:lang w:eastAsia="en-US"/>
        </w:rPr>
        <w:t>объемах</w:t>
      </w:r>
      <w:r w:rsidRPr="004061FA">
        <w:rPr>
          <w:rFonts w:ascii="Tahoma" w:eastAsia="Calibri" w:hAnsi="Tahoma" w:cs="Tahoma"/>
          <w:bCs/>
          <w:lang w:eastAsia="en-US"/>
        </w:rPr>
        <w:t xml:space="preserve"> заявок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и сделок,</w:t>
      </w:r>
      <w:r w:rsidR="00632A3E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заключаемых участниками </w:t>
      </w:r>
      <w:r w:rsidR="007E4C01" w:rsidRPr="004061FA">
        <w:rPr>
          <w:rFonts w:ascii="Tahoma" w:eastAsia="Calibri" w:hAnsi="Tahoma" w:cs="Tahoma"/>
          <w:bCs/>
          <w:lang w:eastAsia="en-US"/>
        </w:rPr>
        <w:t xml:space="preserve">торгов </w:t>
      </w:r>
      <w:r w:rsidR="0026402D" w:rsidRPr="004061FA">
        <w:rPr>
          <w:rFonts w:ascii="Tahoma" w:eastAsia="Calibri" w:hAnsi="Tahoma" w:cs="Tahoma"/>
          <w:bCs/>
          <w:lang w:eastAsia="en-US"/>
        </w:rPr>
        <w:t>на фондово</w:t>
      </w:r>
      <w:r w:rsidR="0000054B" w:rsidRPr="004061FA">
        <w:rPr>
          <w:rFonts w:ascii="Tahoma" w:eastAsia="Calibri" w:hAnsi="Tahoma" w:cs="Tahoma"/>
          <w:bCs/>
          <w:lang w:eastAsia="en-US"/>
        </w:rPr>
        <w:t>м</w:t>
      </w:r>
      <w:r w:rsidR="0026402D" w:rsidRPr="004061FA">
        <w:rPr>
          <w:rFonts w:ascii="Tahoma" w:eastAsia="Calibri" w:hAnsi="Tahoma" w:cs="Tahoma"/>
          <w:bCs/>
          <w:lang w:eastAsia="en-US"/>
        </w:rPr>
        <w:t>, валютно</w:t>
      </w:r>
      <w:r w:rsidR="0000054B" w:rsidRPr="004061FA">
        <w:rPr>
          <w:rFonts w:ascii="Tahoma" w:eastAsia="Calibri" w:hAnsi="Tahoma" w:cs="Tahoma"/>
          <w:bCs/>
          <w:lang w:eastAsia="en-US"/>
        </w:rPr>
        <w:t>м</w:t>
      </w:r>
      <w:r w:rsidR="0026402D" w:rsidRPr="004061FA">
        <w:rPr>
          <w:rFonts w:ascii="Tahoma" w:eastAsia="Calibri" w:hAnsi="Tahoma" w:cs="Tahoma"/>
          <w:bCs/>
          <w:lang w:eastAsia="en-US"/>
        </w:rPr>
        <w:t>,</w:t>
      </w:r>
      <w:r w:rsidR="00536750" w:rsidRPr="004061FA">
        <w:rPr>
          <w:rFonts w:ascii="Tahoma" w:eastAsia="Calibri" w:hAnsi="Tahoma" w:cs="Tahoma"/>
          <w:bCs/>
          <w:lang w:eastAsia="en-US"/>
        </w:rPr>
        <w:t xml:space="preserve"> денежном,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срочно</w:t>
      </w:r>
      <w:r w:rsidR="007E4C01" w:rsidRPr="004061FA">
        <w:rPr>
          <w:rFonts w:ascii="Tahoma" w:eastAsia="Calibri" w:hAnsi="Tahoma" w:cs="Tahoma"/>
          <w:bCs/>
          <w:lang w:eastAsia="en-US"/>
        </w:rPr>
        <w:t>м и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товарн</w:t>
      </w:r>
      <w:r w:rsidR="00B10B04" w:rsidRPr="004061FA">
        <w:rPr>
          <w:rFonts w:ascii="Tahoma" w:eastAsia="Calibri" w:hAnsi="Tahoma" w:cs="Tahoma"/>
          <w:bCs/>
          <w:lang w:eastAsia="en-US"/>
        </w:rPr>
        <w:t>ом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рынк</w:t>
      </w:r>
      <w:r w:rsidR="00B10B04" w:rsidRPr="004061FA">
        <w:rPr>
          <w:rFonts w:ascii="Tahoma" w:eastAsia="Calibri" w:hAnsi="Tahoma" w:cs="Tahoma"/>
          <w:bCs/>
          <w:lang w:eastAsia="en-US"/>
        </w:rPr>
        <w:t>ах</w:t>
      </w:r>
      <w:r w:rsidR="0026402D" w:rsidRPr="004061FA">
        <w:rPr>
          <w:rFonts w:ascii="Tahoma" w:eastAsia="Calibri" w:hAnsi="Tahoma" w:cs="Tahoma"/>
          <w:bCs/>
          <w:lang w:eastAsia="en-US"/>
        </w:rPr>
        <w:t xml:space="preserve"> </w:t>
      </w:r>
      <w:r w:rsidR="00B10B04" w:rsidRPr="004061FA">
        <w:rPr>
          <w:rFonts w:ascii="Tahoma" w:eastAsia="Calibri" w:hAnsi="Tahoma" w:cs="Tahoma"/>
          <w:bCs/>
          <w:lang w:eastAsia="en-US"/>
        </w:rPr>
        <w:t>Биржи</w:t>
      </w:r>
      <w:r w:rsidR="0067307E" w:rsidRPr="004061FA">
        <w:rPr>
          <w:rFonts w:ascii="Tahoma" w:eastAsia="Calibri" w:hAnsi="Tahoma" w:cs="Tahoma"/>
          <w:bCs/>
          <w:lang w:eastAsia="en-US"/>
        </w:rPr>
        <w:t>;</w:t>
      </w:r>
    </w:p>
    <w:p w14:paraId="2269E10D" w14:textId="47A3EC7E" w:rsidR="006C5B22" w:rsidRPr="004061FA" w:rsidRDefault="00CE3445" w:rsidP="00213D39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Tahoma" w:eastAsia="Calibri" w:hAnsi="Tahoma" w:cs="Tahoma"/>
          <w:bCs/>
          <w:lang w:eastAsia="en-US"/>
        </w:rPr>
      </w:pPr>
      <w:r w:rsidRPr="004061FA">
        <w:rPr>
          <w:rFonts w:ascii="Tahoma" w:eastAsia="Calibri" w:hAnsi="Tahoma" w:cs="Tahoma"/>
          <w:bCs/>
          <w:i/>
          <w:lang w:eastAsia="en-US"/>
        </w:rPr>
        <w:t xml:space="preserve">ПТК </w:t>
      </w:r>
      <w:r w:rsidR="00B30285" w:rsidRPr="004061FA">
        <w:rPr>
          <w:rFonts w:ascii="Tahoma" w:eastAsia="Calibri" w:hAnsi="Tahoma" w:cs="Tahoma"/>
          <w:bCs/>
          <w:i/>
          <w:lang w:eastAsia="en-US"/>
        </w:rPr>
        <w:t>И</w:t>
      </w:r>
      <w:r w:rsidR="00B94A24" w:rsidRPr="004061FA">
        <w:rPr>
          <w:rFonts w:ascii="Tahoma" w:eastAsia="Calibri" w:hAnsi="Tahoma" w:cs="Tahoma"/>
          <w:bCs/>
          <w:i/>
          <w:lang w:eastAsia="en-US"/>
        </w:rPr>
        <w:t>ндекс</w:t>
      </w:r>
      <w:r w:rsidR="00AF345B" w:rsidRPr="004061FA">
        <w:rPr>
          <w:rFonts w:ascii="Tahoma" w:eastAsia="Calibri" w:hAnsi="Tahoma" w:cs="Tahoma"/>
          <w:bCs/>
          <w:i/>
          <w:lang w:eastAsia="en-US"/>
        </w:rPr>
        <w:t>-</w:t>
      </w:r>
      <w:r w:rsidR="00B94A24" w:rsidRPr="004061FA">
        <w:rPr>
          <w:rFonts w:ascii="Tahoma" w:eastAsia="Calibri" w:hAnsi="Tahoma" w:cs="Tahoma"/>
          <w:bCs/>
          <w:i/>
          <w:lang w:eastAsia="en-US"/>
        </w:rPr>
        <w:t>менеджмента</w:t>
      </w:r>
      <w:r w:rsidRPr="004061FA">
        <w:rPr>
          <w:rFonts w:ascii="Tahoma" w:eastAsia="Calibri" w:hAnsi="Tahoma" w:cs="Tahoma"/>
          <w:bCs/>
          <w:i/>
          <w:lang w:eastAsia="en-US"/>
        </w:rPr>
        <w:t xml:space="preserve"> - </w:t>
      </w:r>
      <w:r w:rsidR="00B94A24" w:rsidRPr="004061FA">
        <w:rPr>
          <w:rFonts w:ascii="Tahoma" w:eastAsia="Calibri" w:hAnsi="Tahoma" w:cs="Tahoma"/>
          <w:bCs/>
          <w:lang w:eastAsia="en-US"/>
        </w:rPr>
        <w:t>программно-технический комплекс Биржи, обеспечивающий расчет, обновление</w:t>
      </w:r>
      <w:r w:rsidR="00191C51" w:rsidRPr="004061FA">
        <w:rPr>
          <w:rFonts w:ascii="Tahoma" w:eastAsia="Calibri" w:hAnsi="Tahoma" w:cs="Tahoma"/>
          <w:bCs/>
          <w:lang w:eastAsia="en-US"/>
        </w:rPr>
        <w:t xml:space="preserve"> баз </w:t>
      </w:r>
      <w:r w:rsidR="00DC7CB7" w:rsidRPr="004061FA">
        <w:rPr>
          <w:rFonts w:ascii="Tahoma" w:eastAsia="Calibri" w:hAnsi="Tahoma" w:cs="Tahoma"/>
          <w:bCs/>
          <w:lang w:eastAsia="en-US"/>
        </w:rPr>
        <w:t>расчета и</w:t>
      </w:r>
      <w:r w:rsidR="00B94A24" w:rsidRPr="004061FA">
        <w:rPr>
          <w:rFonts w:ascii="Tahoma" w:eastAsia="Calibri" w:hAnsi="Tahoma" w:cs="Tahoma"/>
          <w:bCs/>
          <w:lang w:eastAsia="en-US"/>
        </w:rPr>
        <w:t xml:space="preserve"> распространение Индексов</w:t>
      </w:r>
      <w:r w:rsidR="00471A9D" w:rsidRPr="004061FA">
        <w:rPr>
          <w:rFonts w:ascii="Tahoma" w:eastAsia="Calibri" w:hAnsi="Tahoma" w:cs="Tahoma"/>
          <w:bCs/>
          <w:lang w:eastAsia="en-US"/>
        </w:rPr>
        <w:t>.</w:t>
      </w:r>
    </w:p>
    <w:p w14:paraId="52EB6B97" w14:textId="34406CFD" w:rsidR="00F93CC5" w:rsidRPr="004061FA" w:rsidRDefault="009568F1" w:rsidP="004061FA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5" w:name="_Toc417392639"/>
      <w:bookmarkStart w:id="6" w:name="_Toc417393177"/>
      <w:bookmarkStart w:id="7" w:name="_Toc417392640"/>
      <w:bookmarkStart w:id="8" w:name="_Toc417393178"/>
      <w:bookmarkEnd w:id="5"/>
      <w:bookmarkEnd w:id="6"/>
      <w:r w:rsidRPr="004061FA">
        <w:rPr>
          <w:rFonts w:ascii="Tahoma" w:hAnsi="Tahoma" w:cs="Tahoma"/>
          <w:b w:val="0"/>
          <w:sz w:val="20"/>
        </w:rPr>
        <w:t>Специально не определенные т</w:t>
      </w:r>
      <w:r w:rsidR="00F93CC5" w:rsidRPr="004061FA">
        <w:rPr>
          <w:rFonts w:ascii="Tahoma" w:hAnsi="Tahoma" w:cs="Tahoma"/>
          <w:b w:val="0"/>
          <w:sz w:val="20"/>
        </w:rPr>
        <w:t xml:space="preserve">ермины, используемые в настоящей Политике, применяются в значениях, установленных </w:t>
      </w:r>
      <w:r w:rsidR="00BE7897" w:rsidRPr="004061FA">
        <w:rPr>
          <w:rFonts w:ascii="Tahoma" w:hAnsi="Tahoma" w:cs="Tahoma"/>
          <w:b w:val="0"/>
          <w:sz w:val="20"/>
        </w:rPr>
        <w:t xml:space="preserve">законами и принятыми в соответствии с ними нормативными актами, </w:t>
      </w:r>
      <w:r w:rsidR="00F93CC5" w:rsidRPr="004061FA">
        <w:rPr>
          <w:rFonts w:ascii="Tahoma" w:hAnsi="Tahoma" w:cs="Tahoma"/>
          <w:b w:val="0"/>
          <w:sz w:val="20"/>
        </w:rPr>
        <w:t>внутренними документами Биржи</w:t>
      </w:r>
      <w:r w:rsidR="00BA2AE3" w:rsidRPr="004061FA">
        <w:rPr>
          <w:rFonts w:ascii="Tahoma" w:hAnsi="Tahoma" w:cs="Tahoma"/>
          <w:b w:val="0"/>
          <w:sz w:val="20"/>
        </w:rPr>
        <w:t xml:space="preserve">, </w:t>
      </w:r>
      <w:r w:rsidR="007E2245" w:rsidRPr="004061FA">
        <w:rPr>
          <w:rFonts w:ascii="Tahoma" w:hAnsi="Tahoma" w:cs="Tahoma"/>
          <w:b w:val="0"/>
          <w:sz w:val="20"/>
        </w:rPr>
        <w:t>а также</w:t>
      </w:r>
      <w:r w:rsidR="0050788D" w:rsidRPr="004061FA">
        <w:rPr>
          <w:rFonts w:ascii="Tahoma" w:hAnsi="Tahoma" w:cs="Tahoma"/>
          <w:b w:val="0"/>
          <w:sz w:val="20"/>
        </w:rPr>
        <w:t xml:space="preserve"> документами</w:t>
      </w:r>
      <w:r w:rsidR="007E2245" w:rsidRPr="004061FA">
        <w:rPr>
          <w:rFonts w:ascii="Tahoma" w:hAnsi="Tahoma" w:cs="Tahoma"/>
          <w:b w:val="0"/>
          <w:sz w:val="20"/>
        </w:rPr>
        <w:t xml:space="preserve"> IOSCO</w:t>
      </w:r>
      <w:r w:rsidR="00F93CC5" w:rsidRPr="004061FA">
        <w:rPr>
          <w:rFonts w:ascii="Tahoma" w:hAnsi="Tahoma" w:cs="Tahoma"/>
          <w:b w:val="0"/>
          <w:sz w:val="20"/>
        </w:rPr>
        <w:t>.</w:t>
      </w:r>
      <w:bookmarkEnd w:id="7"/>
      <w:bookmarkEnd w:id="8"/>
    </w:p>
    <w:p w14:paraId="2C8B5EB7" w14:textId="77777777" w:rsidR="000E3A2E" w:rsidRPr="004061FA" w:rsidRDefault="000E3A2E" w:rsidP="00CD1910">
      <w:pPr>
        <w:pStyle w:val="3"/>
        <w:numPr>
          <w:ilvl w:val="0"/>
          <w:numId w:val="4"/>
        </w:numPr>
        <w:spacing w:after="120"/>
        <w:ind w:left="357" w:hanging="357"/>
        <w:rPr>
          <w:rFonts w:ascii="Tahoma" w:hAnsi="Tahoma" w:cs="Tahoma"/>
          <w:b/>
          <w:sz w:val="20"/>
        </w:rPr>
      </w:pPr>
      <w:bookmarkStart w:id="9" w:name="_Toc417396945"/>
      <w:r w:rsidRPr="004061FA">
        <w:rPr>
          <w:rFonts w:ascii="Tahoma" w:hAnsi="Tahoma" w:cs="Tahoma"/>
          <w:b/>
          <w:sz w:val="20"/>
        </w:rPr>
        <w:t>Ц</w:t>
      </w:r>
      <w:r w:rsidR="0096785D" w:rsidRPr="004061FA">
        <w:rPr>
          <w:rFonts w:ascii="Tahoma" w:hAnsi="Tahoma" w:cs="Tahoma"/>
          <w:b/>
          <w:sz w:val="20"/>
        </w:rPr>
        <w:t>ЕЛИ</w:t>
      </w:r>
      <w:r w:rsidRPr="004061FA">
        <w:rPr>
          <w:rFonts w:ascii="Tahoma" w:hAnsi="Tahoma" w:cs="Tahoma"/>
          <w:b/>
          <w:sz w:val="20"/>
        </w:rPr>
        <w:t xml:space="preserve"> П</w:t>
      </w:r>
      <w:r w:rsidR="0096785D" w:rsidRPr="004061FA">
        <w:rPr>
          <w:rFonts w:ascii="Tahoma" w:hAnsi="Tahoma" w:cs="Tahoma"/>
          <w:b/>
          <w:sz w:val="20"/>
        </w:rPr>
        <w:t>ОЛИТИКИ</w:t>
      </w:r>
      <w:bookmarkEnd w:id="9"/>
    </w:p>
    <w:p w14:paraId="79BD6AAB" w14:textId="77777777" w:rsidR="00CF2644" w:rsidRPr="004061FA" w:rsidRDefault="00CF2644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0" w:name="_Toc417392641"/>
      <w:bookmarkStart w:id="11" w:name="_Toc417393179"/>
      <w:bookmarkStart w:id="12" w:name="_Toc417392642"/>
      <w:bookmarkStart w:id="13" w:name="_Toc417393180"/>
      <w:bookmarkEnd w:id="10"/>
      <w:bookmarkEnd w:id="11"/>
      <w:r w:rsidRPr="004061FA">
        <w:rPr>
          <w:rFonts w:ascii="Tahoma" w:hAnsi="Tahoma" w:cs="Tahoma"/>
          <w:b w:val="0"/>
          <w:sz w:val="20"/>
        </w:rPr>
        <w:t>Политика отражает</w:t>
      </w:r>
      <w:r w:rsidR="002D54F5" w:rsidRPr="004061FA">
        <w:rPr>
          <w:rFonts w:ascii="Tahoma" w:hAnsi="Tahoma" w:cs="Tahoma"/>
          <w:b w:val="0"/>
          <w:sz w:val="20"/>
        </w:rPr>
        <w:t xml:space="preserve"> соответствие</w:t>
      </w:r>
      <w:r w:rsidR="008E7857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Биржи высоким профессиональным стандартам и принципам открытого ведения бизнеса, а также стремлени</w:t>
      </w:r>
      <w:r w:rsidR="001921C0" w:rsidRPr="004061FA">
        <w:rPr>
          <w:rFonts w:ascii="Tahoma" w:hAnsi="Tahoma" w:cs="Tahoma"/>
          <w:b w:val="0"/>
          <w:sz w:val="20"/>
        </w:rPr>
        <w:t>е</w:t>
      </w:r>
      <w:r w:rsidRPr="004061FA">
        <w:rPr>
          <w:rFonts w:ascii="Tahoma" w:hAnsi="Tahoma" w:cs="Tahoma"/>
          <w:b w:val="0"/>
          <w:sz w:val="20"/>
        </w:rPr>
        <w:t xml:space="preserve"> Биржи к</w:t>
      </w:r>
      <w:r w:rsidR="00D74562" w:rsidRPr="004061FA">
        <w:rPr>
          <w:rFonts w:ascii="Tahoma" w:hAnsi="Tahoma" w:cs="Tahoma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совершенствованию</w:t>
      </w:r>
      <w:r w:rsidR="00101B34" w:rsidRPr="004061FA">
        <w:rPr>
          <w:rFonts w:ascii="Tahoma" w:hAnsi="Tahoma" w:cs="Tahoma"/>
          <w:b w:val="0"/>
          <w:sz w:val="20"/>
        </w:rPr>
        <w:t xml:space="preserve"> рассчит</w:t>
      </w:r>
      <w:r w:rsidR="005A3321" w:rsidRPr="004061FA">
        <w:rPr>
          <w:rFonts w:ascii="Tahoma" w:hAnsi="Tahoma" w:cs="Tahoma"/>
          <w:b w:val="0"/>
          <w:sz w:val="20"/>
        </w:rPr>
        <w:t>ы</w:t>
      </w:r>
      <w:r w:rsidR="00101B34" w:rsidRPr="004061FA">
        <w:rPr>
          <w:rFonts w:ascii="Tahoma" w:hAnsi="Tahoma" w:cs="Tahoma"/>
          <w:b w:val="0"/>
          <w:sz w:val="20"/>
        </w:rPr>
        <w:t>ваемых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1921C0" w:rsidRPr="004061FA">
        <w:rPr>
          <w:rFonts w:ascii="Tahoma" w:hAnsi="Tahoma" w:cs="Tahoma"/>
          <w:b w:val="0"/>
          <w:sz w:val="20"/>
        </w:rPr>
        <w:t>И</w:t>
      </w:r>
      <w:r w:rsidRPr="004061FA">
        <w:rPr>
          <w:rFonts w:ascii="Tahoma" w:hAnsi="Tahoma" w:cs="Tahoma"/>
          <w:b w:val="0"/>
          <w:sz w:val="20"/>
        </w:rPr>
        <w:t>ндексов</w:t>
      </w:r>
      <w:r w:rsidR="0096785D" w:rsidRPr="004061FA">
        <w:rPr>
          <w:rFonts w:ascii="Tahoma" w:hAnsi="Tahoma" w:cs="Tahoma"/>
          <w:b w:val="0"/>
          <w:sz w:val="20"/>
        </w:rPr>
        <w:t>.</w:t>
      </w:r>
      <w:bookmarkEnd w:id="12"/>
      <w:bookmarkEnd w:id="13"/>
    </w:p>
    <w:p w14:paraId="72B21A4E" w14:textId="77777777" w:rsidR="00CF2644" w:rsidRPr="004061FA" w:rsidRDefault="00CF2644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4" w:name="_Toc417392643"/>
      <w:bookmarkStart w:id="15" w:name="_Toc417393181"/>
      <w:r w:rsidRPr="004061FA">
        <w:rPr>
          <w:rFonts w:ascii="Tahoma" w:hAnsi="Tahoma" w:cs="Tahoma"/>
          <w:b w:val="0"/>
          <w:sz w:val="20"/>
        </w:rPr>
        <w:t>Биржа ставит перед собой следующие цели:</w:t>
      </w:r>
      <w:bookmarkEnd w:id="14"/>
      <w:bookmarkEnd w:id="15"/>
    </w:p>
    <w:p w14:paraId="35A809AA" w14:textId="77777777" w:rsidR="00597AA9" w:rsidRPr="004061FA" w:rsidRDefault="00E8732E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д</w:t>
      </w:r>
      <w:r w:rsidR="003C1439" w:rsidRPr="004061FA">
        <w:rPr>
          <w:rFonts w:ascii="Tahoma" w:hAnsi="Tahoma" w:cs="Tahoma"/>
        </w:rPr>
        <w:t>остоверно</w:t>
      </w:r>
      <w:r w:rsidR="00686B95" w:rsidRPr="004061FA">
        <w:rPr>
          <w:rFonts w:ascii="Tahoma" w:hAnsi="Tahoma" w:cs="Tahoma"/>
        </w:rPr>
        <w:t xml:space="preserve"> и полно</w:t>
      </w:r>
      <w:r w:rsidR="003C1439" w:rsidRPr="004061FA">
        <w:rPr>
          <w:rFonts w:ascii="Tahoma" w:hAnsi="Tahoma" w:cs="Tahoma"/>
        </w:rPr>
        <w:t xml:space="preserve"> отраж</w:t>
      </w:r>
      <w:r w:rsidRPr="004061FA">
        <w:rPr>
          <w:rFonts w:ascii="Tahoma" w:hAnsi="Tahoma" w:cs="Tahoma"/>
        </w:rPr>
        <w:t>ать</w:t>
      </w:r>
      <w:r w:rsidR="003C1439" w:rsidRPr="004061FA">
        <w:rPr>
          <w:rFonts w:ascii="Tahoma" w:hAnsi="Tahoma" w:cs="Tahoma"/>
        </w:rPr>
        <w:t xml:space="preserve"> конъюнктур</w:t>
      </w:r>
      <w:r w:rsidRPr="004061FA">
        <w:rPr>
          <w:rFonts w:ascii="Tahoma" w:hAnsi="Tahoma" w:cs="Tahoma"/>
        </w:rPr>
        <w:t>у</w:t>
      </w:r>
      <w:r w:rsidR="003C1439" w:rsidRPr="004061FA">
        <w:rPr>
          <w:rFonts w:ascii="Tahoma" w:hAnsi="Tahoma" w:cs="Tahoma"/>
        </w:rPr>
        <w:t xml:space="preserve"> и</w:t>
      </w:r>
      <w:r w:rsidR="00D06694" w:rsidRPr="004061FA">
        <w:rPr>
          <w:rFonts w:ascii="Tahoma" w:hAnsi="Tahoma" w:cs="Tahoma"/>
        </w:rPr>
        <w:t xml:space="preserve"> </w:t>
      </w:r>
      <w:r w:rsidR="003C1439" w:rsidRPr="004061FA">
        <w:rPr>
          <w:rFonts w:ascii="Tahoma" w:hAnsi="Tahoma" w:cs="Tahoma"/>
        </w:rPr>
        <w:t>рыночны</w:t>
      </w:r>
      <w:r w:rsidRPr="004061FA">
        <w:rPr>
          <w:rFonts w:ascii="Tahoma" w:hAnsi="Tahoma" w:cs="Tahoma"/>
        </w:rPr>
        <w:t>е</w:t>
      </w:r>
      <w:r w:rsidR="003C1439" w:rsidRPr="004061FA">
        <w:rPr>
          <w:rFonts w:ascii="Tahoma" w:hAnsi="Tahoma" w:cs="Tahoma"/>
        </w:rPr>
        <w:t xml:space="preserve"> тенденци</w:t>
      </w:r>
      <w:r w:rsidRPr="004061FA">
        <w:rPr>
          <w:rFonts w:ascii="Tahoma" w:hAnsi="Tahoma" w:cs="Tahoma"/>
        </w:rPr>
        <w:t>и</w:t>
      </w:r>
      <w:r w:rsidR="00D06694" w:rsidRPr="004061FA">
        <w:rPr>
          <w:rFonts w:ascii="Tahoma" w:hAnsi="Tahoma" w:cs="Tahoma"/>
        </w:rPr>
        <w:t xml:space="preserve"> с использованием Индексов</w:t>
      </w:r>
      <w:r w:rsidRPr="004061FA">
        <w:rPr>
          <w:rFonts w:ascii="Tahoma" w:hAnsi="Tahoma" w:cs="Tahoma"/>
        </w:rPr>
        <w:t>;</w:t>
      </w:r>
    </w:p>
    <w:p w14:paraId="0A8784D2" w14:textId="6C0211FC" w:rsidR="00287FF4" w:rsidRPr="004061FA" w:rsidRDefault="00FC6A48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поддерж</w:t>
      </w:r>
      <w:r w:rsidR="00E8732E" w:rsidRPr="004061FA">
        <w:rPr>
          <w:rFonts w:ascii="Tahoma" w:hAnsi="Tahoma" w:cs="Tahoma"/>
        </w:rPr>
        <w:t>ивать</w:t>
      </w:r>
      <w:r w:rsidRPr="004061FA">
        <w:rPr>
          <w:rFonts w:ascii="Tahoma" w:hAnsi="Tahoma" w:cs="Tahoma"/>
        </w:rPr>
        <w:t xml:space="preserve"> высок</w:t>
      </w:r>
      <w:r w:rsidR="00287FF4" w:rsidRPr="004061FA">
        <w:rPr>
          <w:rFonts w:ascii="Tahoma" w:hAnsi="Tahoma" w:cs="Tahoma"/>
        </w:rPr>
        <w:t>ую репрезентативность</w:t>
      </w:r>
      <w:r w:rsidR="00C74031" w:rsidRPr="004061FA">
        <w:rPr>
          <w:rFonts w:ascii="Tahoma" w:hAnsi="Tahoma" w:cs="Tahoma"/>
        </w:rPr>
        <w:t xml:space="preserve"> и прозрачность</w:t>
      </w:r>
      <w:r w:rsidR="00287FF4" w:rsidRPr="004061FA">
        <w:rPr>
          <w:rFonts w:ascii="Tahoma" w:hAnsi="Tahoma" w:cs="Tahoma"/>
        </w:rPr>
        <w:t xml:space="preserve"> Индексов</w:t>
      </w:r>
      <w:r w:rsidR="00C74031" w:rsidRPr="004061FA">
        <w:rPr>
          <w:rFonts w:ascii="Tahoma" w:hAnsi="Tahoma" w:cs="Tahoma"/>
        </w:rPr>
        <w:t>,</w:t>
      </w:r>
      <w:r w:rsidR="00686B95" w:rsidRPr="004061FA">
        <w:rPr>
          <w:rFonts w:ascii="Tahoma" w:hAnsi="Tahoma" w:cs="Tahoma"/>
        </w:rPr>
        <w:t xml:space="preserve"> используя </w:t>
      </w:r>
      <w:r w:rsidR="00341C29" w:rsidRPr="004061FA">
        <w:rPr>
          <w:rFonts w:ascii="Tahoma" w:hAnsi="Tahoma" w:cs="Tahoma"/>
        </w:rPr>
        <w:t xml:space="preserve">для расчета </w:t>
      </w:r>
      <w:r w:rsidR="004827A5" w:rsidRPr="004061FA">
        <w:rPr>
          <w:rFonts w:ascii="Tahoma" w:hAnsi="Tahoma" w:cs="Tahoma"/>
        </w:rPr>
        <w:t>И</w:t>
      </w:r>
      <w:r w:rsidR="00341C29" w:rsidRPr="004061FA">
        <w:rPr>
          <w:rFonts w:ascii="Tahoma" w:hAnsi="Tahoma" w:cs="Tahoma"/>
        </w:rPr>
        <w:t xml:space="preserve">ндексов </w:t>
      </w:r>
      <w:r w:rsidR="00C933EF" w:rsidRPr="004061FA">
        <w:rPr>
          <w:rFonts w:ascii="Tahoma" w:hAnsi="Tahoma" w:cs="Tahoma"/>
        </w:rPr>
        <w:t>Р</w:t>
      </w:r>
      <w:r w:rsidR="00341C29" w:rsidRPr="004061FA">
        <w:rPr>
          <w:rFonts w:ascii="Tahoma" w:hAnsi="Tahoma" w:cs="Tahoma"/>
        </w:rPr>
        <w:t xml:space="preserve">ыночную </w:t>
      </w:r>
      <w:r w:rsidR="00686B95" w:rsidRPr="004061FA">
        <w:rPr>
          <w:rFonts w:ascii="Tahoma" w:hAnsi="Tahoma" w:cs="Tahoma"/>
        </w:rPr>
        <w:t>информацию</w:t>
      </w:r>
      <w:r w:rsidR="003B5206" w:rsidRPr="004061FA">
        <w:rPr>
          <w:rFonts w:ascii="Tahoma" w:hAnsi="Tahoma" w:cs="Tahoma"/>
        </w:rPr>
        <w:t>;</w:t>
      </w:r>
    </w:p>
    <w:p w14:paraId="0BFF1966" w14:textId="77777777" w:rsidR="00FC6A48" w:rsidRPr="004061FA" w:rsidRDefault="00287FF4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поддерживать высокий</w:t>
      </w:r>
      <w:r w:rsidR="00FC6A48" w:rsidRPr="004061FA">
        <w:rPr>
          <w:rFonts w:ascii="Tahoma" w:hAnsi="Tahoma" w:cs="Tahoma"/>
        </w:rPr>
        <w:t xml:space="preserve"> уров</w:t>
      </w:r>
      <w:r w:rsidRPr="004061FA">
        <w:rPr>
          <w:rFonts w:ascii="Tahoma" w:hAnsi="Tahoma" w:cs="Tahoma"/>
        </w:rPr>
        <w:t>ень</w:t>
      </w:r>
      <w:r w:rsidR="00FC6A48" w:rsidRPr="004061FA">
        <w:rPr>
          <w:rFonts w:ascii="Tahoma" w:hAnsi="Tahoma" w:cs="Tahoma"/>
        </w:rPr>
        <w:t xml:space="preserve"> доверия к </w:t>
      </w:r>
      <w:r w:rsidR="003B5206" w:rsidRPr="004061FA">
        <w:rPr>
          <w:rFonts w:ascii="Tahoma" w:hAnsi="Tahoma" w:cs="Tahoma"/>
        </w:rPr>
        <w:t>И</w:t>
      </w:r>
      <w:r w:rsidR="00FC6A48" w:rsidRPr="004061FA">
        <w:rPr>
          <w:rFonts w:ascii="Tahoma" w:hAnsi="Tahoma" w:cs="Tahoma"/>
        </w:rPr>
        <w:t>ндексам со стороны Стейкхолдеров и широкого круга пользователей</w:t>
      </w:r>
      <w:r w:rsidR="00E8732E" w:rsidRPr="004061FA">
        <w:rPr>
          <w:rFonts w:ascii="Tahoma" w:hAnsi="Tahoma" w:cs="Tahoma"/>
        </w:rPr>
        <w:t>;</w:t>
      </w:r>
    </w:p>
    <w:p w14:paraId="547E1EDE" w14:textId="1182B243" w:rsidR="00037056" w:rsidRPr="004061FA" w:rsidRDefault="00E45E20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обеспечивать </w:t>
      </w:r>
      <w:r w:rsidR="00037056" w:rsidRPr="004061FA">
        <w:rPr>
          <w:rFonts w:ascii="Tahoma" w:hAnsi="Tahoma" w:cs="Tahoma"/>
        </w:rPr>
        <w:t>доступ к информации</w:t>
      </w:r>
      <w:r w:rsidR="00C74031" w:rsidRPr="004061FA">
        <w:rPr>
          <w:rFonts w:ascii="Tahoma" w:hAnsi="Tahoma" w:cs="Tahoma"/>
        </w:rPr>
        <w:t xml:space="preserve"> о</w:t>
      </w:r>
      <w:r w:rsidR="00341EE7" w:rsidRPr="004061FA">
        <w:rPr>
          <w:rFonts w:ascii="Tahoma" w:hAnsi="Tahoma" w:cs="Tahoma"/>
        </w:rPr>
        <w:t>б</w:t>
      </w:r>
      <w:r w:rsidR="00C74031" w:rsidRPr="004061FA">
        <w:rPr>
          <w:rFonts w:ascii="Tahoma" w:hAnsi="Tahoma" w:cs="Tahoma"/>
        </w:rPr>
        <w:t xml:space="preserve"> </w:t>
      </w:r>
      <w:r w:rsidR="00DC7CB7" w:rsidRPr="004061FA">
        <w:rPr>
          <w:rFonts w:ascii="Tahoma" w:hAnsi="Tahoma" w:cs="Tahoma"/>
        </w:rPr>
        <w:t>Индексах</w:t>
      </w:r>
      <w:r w:rsidR="00F73285" w:rsidRPr="004061FA">
        <w:rPr>
          <w:rFonts w:ascii="Tahoma" w:hAnsi="Tahoma" w:cs="Tahoma"/>
        </w:rPr>
        <w:t xml:space="preserve"> </w:t>
      </w:r>
      <w:r w:rsidR="00DC7CB7" w:rsidRPr="004061FA">
        <w:rPr>
          <w:rFonts w:ascii="Tahoma" w:hAnsi="Tahoma" w:cs="Tahoma"/>
        </w:rPr>
        <w:t>широкому</w:t>
      </w:r>
      <w:r w:rsidR="003B3556" w:rsidRPr="004061FA">
        <w:rPr>
          <w:rFonts w:ascii="Tahoma" w:hAnsi="Tahoma" w:cs="Tahoma"/>
        </w:rPr>
        <w:t xml:space="preserve"> кругу пользователей</w:t>
      </w:r>
      <w:r w:rsidR="00037056" w:rsidRPr="004061FA">
        <w:rPr>
          <w:rFonts w:ascii="Tahoma" w:hAnsi="Tahoma" w:cs="Tahoma"/>
        </w:rPr>
        <w:t>;</w:t>
      </w:r>
    </w:p>
    <w:p w14:paraId="05730910" w14:textId="77777777" w:rsidR="00FC6A48" w:rsidRPr="004061FA" w:rsidRDefault="00E45E20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обеспечивать </w:t>
      </w:r>
      <w:r w:rsidR="00FC6A48" w:rsidRPr="004061FA">
        <w:rPr>
          <w:rFonts w:ascii="Tahoma" w:hAnsi="Tahoma" w:cs="Tahoma"/>
        </w:rPr>
        <w:t>высок</w:t>
      </w:r>
      <w:r w:rsidR="00C74031" w:rsidRPr="004061FA">
        <w:rPr>
          <w:rFonts w:ascii="Tahoma" w:hAnsi="Tahoma" w:cs="Tahoma"/>
        </w:rPr>
        <w:t xml:space="preserve">ий </w:t>
      </w:r>
      <w:r w:rsidR="00FC6A48" w:rsidRPr="004061FA">
        <w:rPr>
          <w:rFonts w:ascii="Tahoma" w:hAnsi="Tahoma" w:cs="Tahoma"/>
        </w:rPr>
        <w:t>технологическ</w:t>
      </w:r>
      <w:r w:rsidR="00452582" w:rsidRPr="004061FA">
        <w:rPr>
          <w:rFonts w:ascii="Tahoma" w:hAnsi="Tahoma" w:cs="Tahoma"/>
        </w:rPr>
        <w:t>ий</w:t>
      </w:r>
      <w:r w:rsidR="00FC6A48" w:rsidRPr="004061FA">
        <w:rPr>
          <w:rFonts w:ascii="Tahoma" w:hAnsi="Tahoma" w:cs="Tahoma"/>
        </w:rPr>
        <w:t xml:space="preserve"> уров</w:t>
      </w:r>
      <w:r w:rsidR="00E8732E" w:rsidRPr="004061FA">
        <w:rPr>
          <w:rFonts w:ascii="Tahoma" w:hAnsi="Tahoma" w:cs="Tahoma"/>
        </w:rPr>
        <w:t>е</w:t>
      </w:r>
      <w:r w:rsidR="00FC6A48" w:rsidRPr="004061FA">
        <w:rPr>
          <w:rFonts w:ascii="Tahoma" w:hAnsi="Tahoma" w:cs="Tahoma"/>
        </w:rPr>
        <w:t>н</w:t>
      </w:r>
      <w:r w:rsidR="00E8732E" w:rsidRPr="004061FA">
        <w:rPr>
          <w:rFonts w:ascii="Tahoma" w:hAnsi="Tahoma" w:cs="Tahoma"/>
        </w:rPr>
        <w:t>ь</w:t>
      </w:r>
      <w:r w:rsidR="00FC6A48" w:rsidRPr="004061FA">
        <w:rPr>
          <w:rFonts w:ascii="Tahoma" w:hAnsi="Tahoma" w:cs="Tahoma"/>
        </w:rPr>
        <w:t xml:space="preserve"> всех процессов и операций</w:t>
      </w:r>
      <w:r w:rsidR="00686B95" w:rsidRPr="004061FA">
        <w:rPr>
          <w:rFonts w:ascii="Tahoma" w:hAnsi="Tahoma" w:cs="Tahoma"/>
        </w:rPr>
        <w:t xml:space="preserve"> </w:t>
      </w:r>
      <w:r w:rsidR="00AF345B" w:rsidRPr="004061FA">
        <w:rPr>
          <w:rFonts w:ascii="Tahoma" w:hAnsi="Tahoma" w:cs="Tahoma"/>
        </w:rPr>
        <w:t>И</w:t>
      </w:r>
      <w:r w:rsidR="00686B95" w:rsidRPr="004061FA">
        <w:rPr>
          <w:rFonts w:ascii="Tahoma" w:hAnsi="Tahoma" w:cs="Tahoma"/>
        </w:rPr>
        <w:t>ндекс</w:t>
      </w:r>
      <w:r w:rsidR="00AF345B" w:rsidRPr="004061FA">
        <w:rPr>
          <w:rFonts w:ascii="Tahoma" w:hAnsi="Tahoma" w:cs="Tahoma"/>
        </w:rPr>
        <w:t>-</w:t>
      </w:r>
      <w:r w:rsidR="00686B95" w:rsidRPr="004061FA">
        <w:rPr>
          <w:rFonts w:ascii="Tahoma" w:hAnsi="Tahoma" w:cs="Tahoma"/>
        </w:rPr>
        <w:t>менеджмента</w:t>
      </w:r>
      <w:r w:rsidR="00E8732E" w:rsidRPr="004061FA">
        <w:rPr>
          <w:rFonts w:ascii="Tahoma" w:hAnsi="Tahoma" w:cs="Tahoma"/>
        </w:rPr>
        <w:t>;</w:t>
      </w:r>
    </w:p>
    <w:p w14:paraId="292F5932" w14:textId="77777777" w:rsidR="00407787" w:rsidRPr="004061FA" w:rsidRDefault="00785139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следовать</w:t>
      </w:r>
      <w:r w:rsidR="00407787" w:rsidRPr="004061FA">
        <w:rPr>
          <w:rFonts w:ascii="Tahoma" w:hAnsi="Tahoma" w:cs="Tahoma"/>
        </w:rPr>
        <w:t xml:space="preserve"> лучшим мировым практикам </w:t>
      </w:r>
      <w:r w:rsidR="00AF345B" w:rsidRPr="004061FA">
        <w:rPr>
          <w:rFonts w:ascii="Tahoma" w:hAnsi="Tahoma" w:cs="Tahoma"/>
        </w:rPr>
        <w:t>И</w:t>
      </w:r>
      <w:r w:rsidR="00407787" w:rsidRPr="004061FA">
        <w:rPr>
          <w:rFonts w:ascii="Tahoma" w:hAnsi="Tahoma" w:cs="Tahoma"/>
        </w:rPr>
        <w:t>ндекс</w:t>
      </w:r>
      <w:r w:rsidR="00AF345B" w:rsidRPr="004061FA">
        <w:rPr>
          <w:rFonts w:ascii="Tahoma" w:hAnsi="Tahoma" w:cs="Tahoma"/>
        </w:rPr>
        <w:t>-</w:t>
      </w:r>
      <w:r w:rsidR="00407787" w:rsidRPr="004061FA">
        <w:rPr>
          <w:rFonts w:ascii="Tahoma" w:hAnsi="Tahoma" w:cs="Tahoma"/>
        </w:rPr>
        <w:t>менеджмента</w:t>
      </w:r>
      <w:r w:rsidR="00945617" w:rsidRPr="004061FA">
        <w:rPr>
          <w:rFonts w:ascii="Tahoma" w:hAnsi="Tahoma" w:cs="Tahoma"/>
        </w:rPr>
        <w:t>, взаимодействовать с</w:t>
      </w:r>
      <w:r w:rsidR="00827EF3" w:rsidRPr="004061FA">
        <w:rPr>
          <w:rFonts w:ascii="Tahoma" w:hAnsi="Tahoma" w:cs="Tahoma"/>
        </w:rPr>
        <w:t xml:space="preserve"> </w:t>
      </w:r>
      <w:r w:rsidR="00DF1B21" w:rsidRPr="004061FA">
        <w:rPr>
          <w:rFonts w:ascii="Tahoma" w:hAnsi="Tahoma" w:cs="Tahoma"/>
        </w:rPr>
        <w:t xml:space="preserve">различными категориями </w:t>
      </w:r>
      <w:r w:rsidR="00827EF3" w:rsidRPr="004061FA">
        <w:rPr>
          <w:rFonts w:ascii="Tahoma" w:hAnsi="Tahoma" w:cs="Tahoma"/>
        </w:rPr>
        <w:t>Стейкхолдер</w:t>
      </w:r>
      <w:r w:rsidR="00DF1B21" w:rsidRPr="004061FA">
        <w:rPr>
          <w:rFonts w:ascii="Tahoma" w:hAnsi="Tahoma" w:cs="Tahoma"/>
        </w:rPr>
        <w:t>ов</w:t>
      </w:r>
      <w:r w:rsidR="00827EF3" w:rsidRPr="004061FA">
        <w:rPr>
          <w:rFonts w:ascii="Tahoma" w:hAnsi="Tahoma" w:cs="Tahoma"/>
        </w:rPr>
        <w:t>,</w:t>
      </w:r>
      <w:r w:rsidR="00945617" w:rsidRPr="004061FA">
        <w:rPr>
          <w:rFonts w:ascii="Tahoma" w:hAnsi="Tahoma" w:cs="Tahoma"/>
        </w:rPr>
        <w:t xml:space="preserve"> иностранными (международными) институтами и организациями с целью обмена опытом и реализации совместной деятельности по развитию </w:t>
      </w:r>
      <w:r w:rsidR="00827EF3" w:rsidRPr="004061FA">
        <w:rPr>
          <w:rFonts w:ascii="Tahoma" w:hAnsi="Tahoma" w:cs="Tahoma"/>
        </w:rPr>
        <w:t>И</w:t>
      </w:r>
      <w:r w:rsidR="00945617" w:rsidRPr="004061FA">
        <w:rPr>
          <w:rFonts w:ascii="Tahoma" w:hAnsi="Tahoma" w:cs="Tahoma"/>
        </w:rPr>
        <w:t>ндексов</w:t>
      </w:r>
      <w:r w:rsidR="00E8732E" w:rsidRPr="004061FA">
        <w:rPr>
          <w:rFonts w:ascii="Tahoma" w:hAnsi="Tahoma" w:cs="Tahoma"/>
        </w:rPr>
        <w:t>.</w:t>
      </w:r>
    </w:p>
    <w:p w14:paraId="187D975A" w14:textId="77777777" w:rsidR="00E24514" w:rsidRPr="004061FA" w:rsidRDefault="00E24514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6" w:name="_Toc417396721"/>
      <w:bookmarkStart w:id="17" w:name="_Toc417396774"/>
      <w:bookmarkStart w:id="18" w:name="_Toc417396811"/>
      <w:bookmarkStart w:id="19" w:name="_Toc417396877"/>
      <w:bookmarkStart w:id="20" w:name="_Toc417396946"/>
      <w:bookmarkStart w:id="21" w:name="_Toc417396947"/>
      <w:bookmarkEnd w:id="16"/>
      <w:bookmarkEnd w:id="17"/>
      <w:bookmarkEnd w:id="18"/>
      <w:bookmarkEnd w:id="19"/>
      <w:bookmarkEnd w:id="20"/>
      <w:r w:rsidRPr="004061FA">
        <w:rPr>
          <w:rFonts w:ascii="Tahoma" w:hAnsi="Tahoma" w:cs="Tahoma"/>
          <w:b/>
          <w:sz w:val="20"/>
        </w:rPr>
        <w:t>ТРЕБОВАНИЯ К ИНДЕКСАМ</w:t>
      </w:r>
      <w:bookmarkEnd w:id="21"/>
    </w:p>
    <w:p w14:paraId="2524166A" w14:textId="77777777" w:rsidR="00287FF4" w:rsidRPr="004061FA" w:rsidRDefault="00686B95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22" w:name="_Toc417392644"/>
      <w:bookmarkStart w:id="23" w:name="_Toc417393182"/>
      <w:r w:rsidRPr="004061FA">
        <w:rPr>
          <w:rFonts w:ascii="Tahoma" w:hAnsi="Tahoma" w:cs="Tahoma"/>
          <w:b w:val="0"/>
          <w:sz w:val="20"/>
        </w:rPr>
        <w:t>Политика определяет следующие ключевые требования к р</w:t>
      </w:r>
      <w:r w:rsidR="00287FF4" w:rsidRPr="004061FA">
        <w:rPr>
          <w:rFonts w:ascii="Tahoma" w:hAnsi="Tahoma" w:cs="Tahoma"/>
          <w:b w:val="0"/>
          <w:sz w:val="20"/>
        </w:rPr>
        <w:t>ассчитываемы</w:t>
      </w:r>
      <w:r w:rsidRPr="004061FA">
        <w:rPr>
          <w:rFonts w:ascii="Tahoma" w:hAnsi="Tahoma" w:cs="Tahoma"/>
          <w:b w:val="0"/>
          <w:sz w:val="20"/>
        </w:rPr>
        <w:t>м</w:t>
      </w:r>
      <w:r w:rsidR="00287FF4" w:rsidRPr="004061FA">
        <w:rPr>
          <w:rFonts w:ascii="Tahoma" w:hAnsi="Tahoma" w:cs="Tahoma"/>
          <w:b w:val="0"/>
          <w:sz w:val="20"/>
        </w:rPr>
        <w:t xml:space="preserve"> Биржей Индекс</w:t>
      </w:r>
      <w:r w:rsidRPr="004061FA">
        <w:rPr>
          <w:rFonts w:ascii="Tahoma" w:hAnsi="Tahoma" w:cs="Tahoma"/>
          <w:b w:val="0"/>
          <w:sz w:val="20"/>
        </w:rPr>
        <w:t>ам</w:t>
      </w:r>
      <w:r w:rsidR="00287FF4" w:rsidRPr="004061FA">
        <w:rPr>
          <w:rFonts w:ascii="Tahoma" w:hAnsi="Tahoma" w:cs="Tahoma"/>
          <w:b w:val="0"/>
          <w:sz w:val="20"/>
        </w:rPr>
        <w:t>:</w:t>
      </w:r>
      <w:bookmarkEnd w:id="22"/>
      <w:bookmarkEnd w:id="23"/>
    </w:p>
    <w:p w14:paraId="747C9541" w14:textId="77777777" w:rsidR="00785139" w:rsidRPr="004061FA" w:rsidRDefault="00F121EA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соответств</w:t>
      </w:r>
      <w:r w:rsidR="003740DC" w:rsidRPr="004061FA">
        <w:rPr>
          <w:rFonts w:ascii="Tahoma" w:hAnsi="Tahoma" w:cs="Tahoma"/>
        </w:rPr>
        <w:t>ие</w:t>
      </w:r>
      <w:r w:rsidRPr="004061FA">
        <w:rPr>
          <w:rFonts w:ascii="Tahoma" w:hAnsi="Tahoma" w:cs="Tahoma"/>
        </w:rPr>
        <w:t xml:space="preserve"> </w:t>
      </w:r>
      <w:r w:rsidR="0096785D" w:rsidRPr="004061FA">
        <w:rPr>
          <w:rFonts w:ascii="Tahoma" w:hAnsi="Tahoma" w:cs="Tahoma"/>
        </w:rPr>
        <w:t>требованиям российского законодательства, требованиям IOSCO</w:t>
      </w:r>
      <w:r w:rsidRPr="004061FA">
        <w:rPr>
          <w:rFonts w:ascii="Tahoma" w:hAnsi="Tahoma" w:cs="Tahoma"/>
        </w:rPr>
        <w:t>,</w:t>
      </w:r>
      <w:r w:rsidR="00765FB4" w:rsidRPr="004061FA">
        <w:rPr>
          <w:rFonts w:ascii="Tahoma" w:hAnsi="Tahoma" w:cs="Tahoma"/>
        </w:rPr>
        <w:t xml:space="preserve"> а также</w:t>
      </w:r>
      <w:r w:rsidR="009B1EDC" w:rsidRPr="004061FA">
        <w:rPr>
          <w:rFonts w:ascii="Tahoma" w:hAnsi="Tahoma" w:cs="Tahoma"/>
        </w:rPr>
        <w:t xml:space="preserve"> иных</w:t>
      </w:r>
      <w:r w:rsidRPr="004061FA">
        <w:rPr>
          <w:rFonts w:ascii="Tahoma" w:hAnsi="Tahoma" w:cs="Tahoma"/>
        </w:rPr>
        <w:t xml:space="preserve"> </w:t>
      </w:r>
      <w:r w:rsidR="008F7F8E" w:rsidRPr="004061FA">
        <w:rPr>
          <w:rFonts w:ascii="Tahoma" w:hAnsi="Tahoma" w:cs="Tahoma"/>
        </w:rPr>
        <w:t xml:space="preserve">международных </w:t>
      </w:r>
      <w:r w:rsidR="00DF1B21" w:rsidRPr="004061FA">
        <w:rPr>
          <w:rFonts w:ascii="Tahoma" w:hAnsi="Tahoma" w:cs="Tahoma"/>
        </w:rPr>
        <w:t xml:space="preserve">нормативных </w:t>
      </w:r>
      <w:r w:rsidR="00E45E20" w:rsidRPr="004061FA">
        <w:rPr>
          <w:rFonts w:ascii="Tahoma" w:hAnsi="Tahoma" w:cs="Tahoma"/>
        </w:rPr>
        <w:t>актов</w:t>
      </w:r>
      <w:r w:rsidR="00245B88" w:rsidRPr="004061FA">
        <w:rPr>
          <w:rFonts w:ascii="Tahoma" w:hAnsi="Tahoma" w:cs="Tahoma"/>
        </w:rPr>
        <w:t>, положения которых затрагивают порядок расчета соответствующих рыночных показателей (индикаторов)</w:t>
      </w:r>
      <w:r w:rsidR="00F56006" w:rsidRPr="004061FA">
        <w:rPr>
          <w:rFonts w:ascii="Tahoma" w:hAnsi="Tahoma" w:cs="Tahoma"/>
        </w:rPr>
        <w:t>;</w:t>
      </w:r>
    </w:p>
    <w:p w14:paraId="6A76DA05" w14:textId="77777777" w:rsidR="00563216" w:rsidRPr="004061FA" w:rsidRDefault="0051418D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прозрачность, </w:t>
      </w:r>
      <w:proofErr w:type="spellStart"/>
      <w:r w:rsidRPr="004061FA">
        <w:rPr>
          <w:rFonts w:ascii="Tahoma" w:hAnsi="Tahoma" w:cs="Tahoma"/>
        </w:rPr>
        <w:t>регламентированность</w:t>
      </w:r>
      <w:proofErr w:type="spellEnd"/>
      <w:r w:rsidRPr="004061FA">
        <w:rPr>
          <w:rFonts w:ascii="Tahoma" w:hAnsi="Tahoma" w:cs="Tahoma"/>
        </w:rPr>
        <w:t xml:space="preserve"> и </w:t>
      </w:r>
      <w:r w:rsidR="00563216" w:rsidRPr="004061FA">
        <w:rPr>
          <w:rFonts w:ascii="Tahoma" w:hAnsi="Tahoma" w:cs="Tahoma"/>
        </w:rPr>
        <w:t>непрерывность расчета</w:t>
      </w:r>
      <w:r w:rsidR="00F56006" w:rsidRPr="004061FA">
        <w:rPr>
          <w:rFonts w:ascii="Tahoma" w:hAnsi="Tahoma" w:cs="Tahoma"/>
        </w:rPr>
        <w:t>;</w:t>
      </w:r>
    </w:p>
    <w:p w14:paraId="6C96D1F2" w14:textId="44F44E30" w:rsidR="00B55EFE" w:rsidRPr="004061FA" w:rsidRDefault="00B55EFE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высокая ликвидность </w:t>
      </w:r>
      <w:r w:rsidR="00DC7CB7" w:rsidRPr="004061FA">
        <w:rPr>
          <w:rFonts w:ascii="Tahoma" w:hAnsi="Tahoma" w:cs="Tahoma"/>
        </w:rPr>
        <w:t>инструментов, используемых</w:t>
      </w:r>
      <w:r w:rsidR="005906BE" w:rsidRPr="004061FA">
        <w:rPr>
          <w:rFonts w:ascii="Tahoma" w:hAnsi="Tahoma" w:cs="Tahoma"/>
        </w:rPr>
        <w:t xml:space="preserve"> для расчета</w:t>
      </w:r>
      <w:r w:rsidR="00342543" w:rsidRPr="004061FA">
        <w:rPr>
          <w:rFonts w:ascii="Tahoma" w:hAnsi="Tahoma" w:cs="Tahoma"/>
        </w:rPr>
        <w:t>;</w:t>
      </w:r>
    </w:p>
    <w:p w14:paraId="710132D6" w14:textId="77777777" w:rsidR="008F7672" w:rsidRPr="004061FA" w:rsidRDefault="008F7672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инвестиционная доступность, сбалансированность и </w:t>
      </w:r>
      <w:proofErr w:type="spellStart"/>
      <w:r w:rsidRPr="004061FA">
        <w:rPr>
          <w:rFonts w:ascii="Tahoma" w:hAnsi="Tahoma" w:cs="Tahoma"/>
        </w:rPr>
        <w:t>реплицируемость</w:t>
      </w:r>
      <w:proofErr w:type="spellEnd"/>
      <w:r w:rsidRPr="004061FA">
        <w:rPr>
          <w:rFonts w:ascii="Tahoma" w:hAnsi="Tahoma" w:cs="Tahoma"/>
        </w:rPr>
        <w:t xml:space="preserve"> баз расчета</w:t>
      </w:r>
      <w:r w:rsidR="00F56006" w:rsidRPr="004061FA">
        <w:rPr>
          <w:rFonts w:ascii="Tahoma" w:hAnsi="Tahoma" w:cs="Tahoma"/>
        </w:rPr>
        <w:t>;</w:t>
      </w:r>
    </w:p>
    <w:p w14:paraId="56083ABF" w14:textId="77777777" w:rsidR="008E1415" w:rsidRPr="004061FA" w:rsidRDefault="00052A85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возможность построения с использованием Индексов инвестиционных фондов и структурированных продуктов</w:t>
      </w:r>
      <w:r w:rsidR="00E20754" w:rsidRPr="004061FA">
        <w:rPr>
          <w:rFonts w:ascii="Tahoma" w:hAnsi="Tahoma" w:cs="Tahoma"/>
        </w:rPr>
        <w:t>.</w:t>
      </w:r>
    </w:p>
    <w:p w14:paraId="14C286BC" w14:textId="1EA96AB2" w:rsidR="00B85953" w:rsidRPr="004061FA" w:rsidRDefault="00B85953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24" w:name="_Toc417392645"/>
      <w:bookmarkStart w:id="25" w:name="_Toc417393183"/>
      <w:bookmarkStart w:id="26" w:name="_Toc417392646"/>
      <w:bookmarkStart w:id="27" w:name="_Toc417393184"/>
      <w:bookmarkEnd w:id="24"/>
      <w:bookmarkEnd w:id="25"/>
      <w:r w:rsidRPr="004061FA">
        <w:rPr>
          <w:rFonts w:ascii="Tahoma" w:hAnsi="Tahoma" w:cs="Tahoma"/>
          <w:b w:val="0"/>
          <w:sz w:val="20"/>
        </w:rPr>
        <w:t>Формулы</w:t>
      </w:r>
      <w:r w:rsidR="000643C4" w:rsidRPr="004061FA">
        <w:rPr>
          <w:rFonts w:ascii="Tahoma" w:hAnsi="Tahoma" w:cs="Tahoma"/>
          <w:b w:val="0"/>
          <w:sz w:val="20"/>
        </w:rPr>
        <w:t xml:space="preserve"> расчета</w:t>
      </w:r>
      <w:r w:rsidR="00052A85" w:rsidRPr="004061FA">
        <w:rPr>
          <w:rFonts w:ascii="Tahoma" w:hAnsi="Tahoma" w:cs="Tahoma"/>
          <w:b w:val="0"/>
          <w:sz w:val="20"/>
        </w:rPr>
        <w:t xml:space="preserve">, порядок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формирования/пересмотра</w:t>
      </w:r>
      <w:r w:rsidR="005C5B96" w:rsidRPr="004061FA">
        <w:rPr>
          <w:rFonts w:ascii="Tahoma" w:hAnsi="Tahoma" w:cs="Tahoma"/>
          <w:b w:val="0"/>
          <w:sz w:val="20"/>
        </w:rPr>
        <w:t xml:space="preserve"> </w:t>
      </w:r>
      <w:r w:rsidR="00052A85" w:rsidRPr="004061FA">
        <w:rPr>
          <w:rFonts w:ascii="Tahoma" w:hAnsi="Tahoma" w:cs="Tahoma"/>
          <w:b w:val="0"/>
          <w:sz w:val="20"/>
        </w:rPr>
        <w:t>баз</w:t>
      </w:r>
      <w:r w:rsidRPr="004061FA">
        <w:rPr>
          <w:rFonts w:ascii="Tahoma" w:hAnsi="Tahoma" w:cs="Tahoma"/>
          <w:b w:val="0"/>
          <w:sz w:val="20"/>
        </w:rPr>
        <w:t xml:space="preserve"> расчета, </w:t>
      </w:r>
      <w:r w:rsidR="00052A85" w:rsidRPr="004061FA">
        <w:rPr>
          <w:rFonts w:ascii="Tahoma" w:hAnsi="Tahoma" w:cs="Tahoma"/>
          <w:b w:val="0"/>
          <w:sz w:val="20"/>
        </w:rPr>
        <w:t xml:space="preserve">количество инструментов, включаемых в базы расчета, </w:t>
      </w:r>
      <w:r w:rsidR="00C53BEC" w:rsidRPr="004061FA">
        <w:rPr>
          <w:rFonts w:ascii="Tahoma" w:hAnsi="Tahoma" w:cs="Tahoma"/>
          <w:b w:val="0"/>
          <w:sz w:val="20"/>
          <w:lang w:val="ru-RU"/>
        </w:rPr>
        <w:t>секции</w:t>
      </w:r>
      <w:r w:rsidR="00536750" w:rsidRPr="004061FA">
        <w:rPr>
          <w:rFonts w:ascii="Tahoma" w:hAnsi="Tahoma" w:cs="Tahoma"/>
          <w:b w:val="0"/>
          <w:sz w:val="20"/>
          <w:lang w:val="ru-RU"/>
        </w:rPr>
        <w:t xml:space="preserve"> рынка</w:t>
      </w:r>
      <w:r w:rsidRPr="004061FA">
        <w:rPr>
          <w:rFonts w:ascii="Tahoma" w:hAnsi="Tahoma" w:cs="Tahoma"/>
          <w:b w:val="0"/>
          <w:sz w:val="20"/>
        </w:rPr>
        <w:t xml:space="preserve">, режимы торгов, периоды,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цены совершенных сделок в которых используются в расчете Индексов, </w:t>
      </w:r>
      <w:r w:rsidRPr="004061FA">
        <w:rPr>
          <w:rFonts w:ascii="Tahoma" w:hAnsi="Tahoma" w:cs="Tahoma"/>
          <w:b w:val="0"/>
          <w:sz w:val="20"/>
        </w:rPr>
        <w:t xml:space="preserve">начальные значения, весовые ограничения </w:t>
      </w:r>
      <w:r w:rsidR="00052A85" w:rsidRPr="004061FA">
        <w:rPr>
          <w:rFonts w:ascii="Tahoma" w:hAnsi="Tahoma" w:cs="Tahoma"/>
          <w:b w:val="0"/>
          <w:sz w:val="20"/>
        </w:rPr>
        <w:t>Индексов</w:t>
      </w:r>
      <w:r w:rsidRPr="004061FA">
        <w:rPr>
          <w:rFonts w:ascii="Tahoma" w:hAnsi="Tahoma" w:cs="Tahoma"/>
          <w:b w:val="0"/>
          <w:sz w:val="20"/>
        </w:rPr>
        <w:t xml:space="preserve"> и другие </w:t>
      </w:r>
      <w:r w:rsidR="00052A85" w:rsidRPr="004061FA">
        <w:rPr>
          <w:rFonts w:ascii="Tahoma" w:hAnsi="Tahoma" w:cs="Tahoma"/>
          <w:b w:val="0"/>
          <w:sz w:val="20"/>
        </w:rPr>
        <w:t xml:space="preserve">особенности расчета </w:t>
      </w:r>
      <w:r w:rsidRPr="004061FA">
        <w:rPr>
          <w:rFonts w:ascii="Tahoma" w:hAnsi="Tahoma" w:cs="Tahoma"/>
          <w:b w:val="0"/>
          <w:sz w:val="20"/>
        </w:rPr>
        <w:t>устанавливаются Методиками</w:t>
      </w:r>
      <w:r w:rsidR="00E45E20" w:rsidRPr="004061FA">
        <w:rPr>
          <w:rFonts w:ascii="Tahoma" w:hAnsi="Tahoma" w:cs="Tahoma"/>
          <w:b w:val="0"/>
          <w:sz w:val="20"/>
          <w:lang w:val="ru-RU"/>
        </w:rPr>
        <w:t>, которые доступны на сайте Биржи</w:t>
      </w:r>
      <w:r w:rsidRPr="004061FA">
        <w:rPr>
          <w:rFonts w:ascii="Tahoma" w:hAnsi="Tahoma" w:cs="Tahoma"/>
          <w:b w:val="0"/>
          <w:sz w:val="20"/>
        </w:rPr>
        <w:t>.</w:t>
      </w:r>
      <w:bookmarkEnd w:id="26"/>
      <w:bookmarkEnd w:id="27"/>
    </w:p>
    <w:p w14:paraId="05B78981" w14:textId="77777777" w:rsidR="00F91A9C" w:rsidRPr="004061FA" w:rsidRDefault="007D34AD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28" w:name="_Toc417392647"/>
      <w:bookmarkStart w:id="29" w:name="_Toc417393185"/>
      <w:r w:rsidRPr="004061FA">
        <w:rPr>
          <w:rFonts w:ascii="Tahoma" w:hAnsi="Tahoma" w:cs="Tahoma"/>
          <w:b w:val="0"/>
          <w:sz w:val="20"/>
        </w:rPr>
        <w:t>В случае наступления</w:t>
      </w:r>
      <w:r w:rsidR="00B92B94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обстоятельств, которые могут негативно повлиять на адекватность отражения Индексами реальной рыночной ситуации</w:t>
      </w:r>
      <w:r w:rsidR="004A2FB7" w:rsidRPr="004061FA">
        <w:rPr>
          <w:rFonts w:ascii="Tahoma" w:hAnsi="Tahoma" w:cs="Tahoma"/>
          <w:b w:val="0"/>
          <w:sz w:val="20"/>
          <w:lang w:val="ru-RU"/>
        </w:rPr>
        <w:t xml:space="preserve"> (в том числе при отсутствии данных для расчета Индексов)</w:t>
      </w:r>
      <w:r w:rsidRPr="004061FA">
        <w:rPr>
          <w:rFonts w:ascii="Tahoma" w:hAnsi="Tahoma" w:cs="Tahoma"/>
          <w:b w:val="0"/>
          <w:sz w:val="20"/>
        </w:rPr>
        <w:t>,</w:t>
      </w:r>
      <w:r w:rsidR="000265C7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Биржа</w:t>
      </w:r>
      <w:r w:rsidR="002F0852"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вправе </w:t>
      </w:r>
      <w:r w:rsidR="005C5B96" w:rsidRPr="004061FA">
        <w:rPr>
          <w:rFonts w:ascii="Tahoma" w:hAnsi="Tahoma" w:cs="Tahoma"/>
          <w:b w:val="0"/>
          <w:sz w:val="20"/>
        </w:rPr>
        <w:t>предприн</w:t>
      </w:r>
      <w:r w:rsidR="005C5B96" w:rsidRPr="004061FA">
        <w:rPr>
          <w:rFonts w:ascii="Tahoma" w:hAnsi="Tahoma" w:cs="Tahoma"/>
          <w:b w:val="0"/>
          <w:sz w:val="20"/>
          <w:lang w:val="ru-RU"/>
        </w:rPr>
        <w:t>ять</w:t>
      </w:r>
      <w:r w:rsidR="005C5B96"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любые действия, необходимые </w:t>
      </w:r>
      <w:r w:rsidRPr="004061FA">
        <w:rPr>
          <w:rFonts w:ascii="Tahoma" w:hAnsi="Tahoma" w:cs="Tahoma"/>
          <w:b w:val="0"/>
          <w:sz w:val="20"/>
        </w:rPr>
        <w:t>для обеспечения адекватности Индексов, в том числе</w:t>
      </w:r>
      <w:r w:rsidR="002F0852" w:rsidRPr="004061FA">
        <w:rPr>
          <w:rFonts w:ascii="Tahoma" w:hAnsi="Tahoma" w:cs="Tahoma"/>
          <w:b w:val="0"/>
          <w:sz w:val="20"/>
        </w:rPr>
        <w:t xml:space="preserve"> путем </w:t>
      </w:r>
      <w:r w:rsidRPr="004061FA">
        <w:rPr>
          <w:rFonts w:ascii="Tahoma" w:hAnsi="Tahoma" w:cs="Tahoma"/>
          <w:b w:val="0"/>
          <w:sz w:val="20"/>
        </w:rPr>
        <w:t>искл</w:t>
      </w:r>
      <w:r w:rsidR="002F0852" w:rsidRPr="004061FA">
        <w:rPr>
          <w:rFonts w:ascii="Tahoma" w:hAnsi="Tahoma" w:cs="Tahoma"/>
          <w:b w:val="0"/>
          <w:sz w:val="20"/>
        </w:rPr>
        <w:t>ючения инструментов из баз расчета</w:t>
      </w:r>
      <w:r w:rsidRPr="004061FA">
        <w:rPr>
          <w:rFonts w:ascii="Tahoma" w:hAnsi="Tahoma" w:cs="Tahoma"/>
          <w:b w:val="0"/>
          <w:sz w:val="20"/>
        </w:rPr>
        <w:t xml:space="preserve">, </w:t>
      </w:r>
      <w:r w:rsidR="002F0852" w:rsidRPr="004061FA">
        <w:rPr>
          <w:rFonts w:ascii="Tahoma" w:hAnsi="Tahoma" w:cs="Tahoma"/>
          <w:b w:val="0"/>
          <w:sz w:val="20"/>
        </w:rPr>
        <w:t xml:space="preserve">изменения </w:t>
      </w:r>
      <w:r w:rsidRPr="004061FA">
        <w:rPr>
          <w:rFonts w:ascii="Tahoma" w:hAnsi="Tahoma" w:cs="Tahoma"/>
          <w:b w:val="0"/>
          <w:sz w:val="20"/>
        </w:rPr>
        <w:t>значени</w:t>
      </w:r>
      <w:r w:rsidR="002F0852" w:rsidRPr="004061FA">
        <w:rPr>
          <w:rFonts w:ascii="Tahoma" w:hAnsi="Tahoma" w:cs="Tahoma"/>
          <w:b w:val="0"/>
          <w:sz w:val="20"/>
        </w:rPr>
        <w:t>й</w:t>
      </w:r>
      <w:r w:rsidRPr="004061FA">
        <w:rPr>
          <w:rFonts w:ascii="Tahoma" w:hAnsi="Tahoma" w:cs="Tahoma"/>
          <w:b w:val="0"/>
          <w:sz w:val="20"/>
        </w:rPr>
        <w:t xml:space="preserve"> параметров, используемых для расчета </w:t>
      </w:r>
      <w:r w:rsidR="002F0852" w:rsidRPr="004061FA">
        <w:rPr>
          <w:rFonts w:ascii="Tahoma" w:hAnsi="Tahoma" w:cs="Tahoma"/>
          <w:b w:val="0"/>
          <w:sz w:val="20"/>
        </w:rPr>
        <w:t>Индексов</w:t>
      </w:r>
      <w:r w:rsidR="00E20754" w:rsidRPr="004061FA">
        <w:rPr>
          <w:rFonts w:ascii="Tahoma" w:hAnsi="Tahoma" w:cs="Tahoma"/>
          <w:b w:val="0"/>
          <w:sz w:val="20"/>
        </w:rPr>
        <w:t xml:space="preserve">, </w:t>
      </w:r>
      <w:r w:rsidR="00530049" w:rsidRPr="004061FA">
        <w:rPr>
          <w:rFonts w:ascii="Tahoma" w:hAnsi="Tahoma" w:cs="Tahoma"/>
          <w:b w:val="0"/>
          <w:sz w:val="20"/>
          <w:lang w:val="ru-RU"/>
        </w:rPr>
        <w:t xml:space="preserve">использования рыночных данных предыдущего торгового дня или последних 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доступных данных </w:t>
      </w:r>
      <w:r w:rsidR="00530049" w:rsidRPr="004061FA">
        <w:rPr>
          <w:rFonts w:ascii="Tahoma" w:hAnsi="Tahoma" w:cs="Tahoma"/>
          <w:b w:val="0"/>
          <w:sz w:val="20"/>
          <w:lang w:val="ru-RU"/>
        </w:rPr>
        <w:t xml:space="preserve">торгов, </w:t>
      </w:r>
      <w:r w:rsidR="00E20754" w:rsidRPr="004061FA">
        <w:rPr>
          <w:rFonts w:ascii="Tahoma" w:hAnsi="Tahoma" w:cs="Tahoma"/>
          <w:b w:val="0"/>
          <w:sz w:val="20"/>
        </w:rPr>
        <w:t>а также другие необходимые действия</w:t>
      </w:r>
      <w:r w:rsidR="002F0852" w:rsidRPr="004061FA">
        <w:rPr>
          <w:rFonts w:ascii="Tahoma" w:hAnsi="Tahoma" w:cs="Tahoma"/>
          <w:b w:val="0"/>
          <w:sz w:val="20"/>
        </w:rPr>
        <w:t>.</w:t>
      </w:r>
      <w:bookmarkEnd w:id="28"/>
      <w:bookmarkEnd w:id="29"/>
    </w:p>
    <w:p w14:paraId="6D22DDF8" w14:textId="77777777" w:rsidR="00F40AF2" w:rsidRPr="004061FA" w:rsidRDefault="00F40AF2" w:rsidP="00CD1910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</w:rPr>
        <w:t xml:space="preserve">В случае возникновения ошибок и технических сбоев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Pr="004061FA">
        <w:rPr>
          <w:rFonts w:ascii="Tahoma" w:hAnsi="Tahoma" w:cs="Tahoma"/>
          <w:b w:val="0"/>
          <w:sz w:val="20"/>
        </w:rPr>
        <w:t>-менеджмента, приведших к искажению значений Индексов, допускается пересчет значений Индексов за период</w:t>
      </w:r>
      <w:r w:rsidR="005C2F39" w:rsidRPr="004061FA">
        <w:rPr>
          <w:rFonts w:ascii="Tahoma" w:hAnsi="Tahoma" w:cs="Tahoma"/>
          <w:b w:val="0"/>
          <w:sz w:val="20"/>
          <w:lang w:val="ru-RU"/>
        </w:rPr>
        <w:t>, в котором возникли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соответствующие</w:t>
      </w:r>
      <w:r w:rsidR="0051658D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нарушени</w:t>
      </w:r>
      <w:r w:rsidR="005C2F39" w:rsidRPr="004061FA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</w:rPr>
        <w:t>. Информация о пересчете значений Индексов за данный период подлежит раскрытию</w:t>
      </w:r>
      <w:r w:rsidR="005C2F39" w:rsidRPr="004061FA">
        <w:rPr>
          <w:rFonts w:ascii="Tahoma" w:hAnsi="Tahoma" w:cs="Tahoma"/>
          <w:b w:val="0"/>
          <w:sz w:val="20"/>
          <w:lang w:val="ru-RU"/>
        </w:rPr>
        <w:t xml:space="preserve"> на сайте Биржи</w:t>
      </w:r>
      <w:r w:rsidRPr="004061FA">
        <w:rPr>
          <w:rFonts w:ascii="Tahoma" w:hAnsi="Tahoma" w:cs="Tahoma"/>
          <w:b w:val="0"/>
          <w:sz w:val="20"/>
        </w:rPr>
        <w:t>.</w:t>
      </w:r>
    </w:p>
    <w:p w14:paraId="6DAA7791" w14:textId="77777777" w:rsidR="0065429F" w:rsidRPr="004061FA" w:rsidRDefault="0065429F" w:rsidP="00CD1910">
      <w:pPr>
        <w:pStyle w:val="3"/>
        <w:numPr>
          <w:ilvl w:val="0"/>
          <w:numId w:val="4"/>
        </w:numPr>
        <w:spacing w:after="120"/>
        <w:rPr>
          <w:rFonts w:ascii="Tahoma" w:hAnsi="Tahoma" w:cs="Tahoma"/>
          <w:b/>
          <w:sz w:val="20"/>
        </w:rPr>
      </w:pPr>
      <w:bookmarkStart w:id="30" w:name="_Toc417396948"/>
      <w:r w:rsidRPr="004061FA">
        <w:rPr>
          <w:rFonts w:ascii="Tahoma" w:hAnsi="Tahoma" w:cs="Tahoma"/>
          <w:b/>
          <w:sz w:val="20"/>
        </w:rPr>
        <w:t>ВЗАИМОДЕЙСТВИЕ СО СТЕЙКХОЛДЕРАМИ</w:t>
      </w:r>
      <w:bookmarkEnd w:id="30"/>
    </w:p>
    <w:p w14:paraId="3FB9D4E9" w14:textId="6B687235" w:rsidR="0033710C" w:rsidRPr="004061FA" w:rsidRDefault="0033710C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31" w:name="_Toc417392648"/>
      <w:bookmarkStart w:id="32" w:name="_Toc417393186"/>
      <w:r w:rsidRPr="004061FA">
        <w:rPr>
          <w:rFonts w:ascii="Tahoma" w:hAnsi="Tahoma" w:cs="Tahoma"/>
          <w:b w:val="0"/>
          <w:sz w:val="20"/>
        </w:rPr>
        <w:t>Изменен</w:t>
      </w:r>
      <w:r w:rsidR="00977359" w:rsidRPr="004061FA">
        <w:rPr>
          <w:rFonts w:ascii="Tahoma" w:hAnsi="Tahoma" w:cs="Tahoma"/>
          <w:b w:val="0"/>
          <w:sz w:val="20"/>
        </w:rPr>
        <w:t>ие</w:t>
      </w:r>
      <w:r w:rsidRPr="004061FA">
        <w:rPr>
          <w:rFonts w:ascii="Tahoma" w:hAnsi="Tahoma" w:cs="Tahoma"/>
          <w:b w:val="0"/>
          <w:sz w:val="20"/>
        </w:rPr>
        <w:t xml:space="preserve"> формул расчета, порядка</w:t>
      </w:r>
      <w:r w:rsidR="00977359" w:rsidRPr="004061FA">
        <w:rPr>
          <w:rFonts w:ascii="Tahoma" w:hAnsi="Tahoma" w:cs="Tahoma"/>
          <w:b w:val="0"/>
          <w:sz w:val="20"/>
        </w:rPr>
        <w:t xml:space="preserve"> обновления баз расчета</w:t>
      </w:r>
      <w:r w:rsidRPr="004061FA">
        <w:rPr>
          <w:rFonts w:ascii="Tahoma" w:hAnsi="Tahoma" w:cs="Tahoma"/>
          <w:b w:val="0"/>
          <w:sz w:val="20"/>
        </w:rPr>
        <w:t>, испо</w:t>
      </w:r>
      <w:r w:rsidR="00F40AF2" w:rsidRPr="004061FA">
        <w:rPr>
          <w:rFonts w:ascii="Tahoma" w:hAnsi="Tahoma" w:cs="Tahoma"/>
          <w:b w:val="0"/>
          <w:sz w:val="20"/>
        </w:rPr>
        <w:t xml:space="preserve">льзуемых для расчета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F40AF2" w:rsidRPr="004061FA">
        <w:rPr>
          <w:rFonts w:ascii="Tahoma" w:hAnsi="Tahoma" w:cs="Tahoma"/>
          <w:b w:val="0"/>
          <w:sz w:val="20"/>
        </w:rPr>
        <w:t>нд</w:t>
      </w:r>
      <w:r w:rsidR="00F40AF2" w:rsidRPr="004061FA">
        <w:rPr>
          <w:rFonts w:ascii="Tahoma" w:hAnsi="Tahoma" w:cs="Tahoma"/>
          <w:b w:val="0"/>
          <w:sz w:val="20"/>
          <w:lang w:val="ru-RU"/>
        </w:rPr>
        <w:t>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</w:t>
      </w:r>
      <w:r w:rsidR="002D1C0A" w:rsidRPr="004061FA">
        <w:rPr>
          <w:rFonts w:ascii="Tahoma" w:hAnsi="Tahoma" w:cs="Tahoma"/>
          <w:b w:val="0"/>
          <w:sz w:val="20"/>
          <w:lang w:val="ru-RU"/>
        </w:rPr>
        <w:t>секций</w:t>
      </w:r>
      <w:r w:rsidR="00E11B72" w:rsidRPr="004061FA">
        <w:rPr>
          <w:rFonts w:ascii="Tahoma" w:hAnsi="Tahoma" w:cs="Tahoma"/>
          <w:b w:val="0"/>
          <w:sz w:val="20"/>
          <w:lang w:val="ru-RU"/>
        </w:rPr>
        <w:t xml:space="preserve"> рынка</w:t>
      </w:r>
      <w:r w:rsidR="00977359" w:rsidRPr="004061FA">
        <w:rPr>
          <w:rFonts w:ascii="Tahoma" w:hAnsi="Tahoma" w:cs="Tahoma"/>
          <w:b w:val="0"/>
          <w:sz w:val="20"/>
        </w:rPr>
        <w:t xml:space="preserve">, </w:t>
      </w:r>
      <w:r w:rsidR="005C2F39" w:rsidRPr="004061FA">
        <w:rPr>
          <w:rFonts w:ascii="Tahoma" w:hAnsi="Tahoma" w:cs="Tahoma"/>
          <w:b w:val="0"/>
          <w:sz w:val="20"/>
        </w:rPr>
        <w:t>режим</w:t>
      </w:r>
      <w:r w:rsidR="005C2F39" w:rsidRPr="004061FA">
        <w:rPr>
          <w:rFonts w:ascii="Tahoma" w:hAnsi="Tahoma" w:cs="Tahoma"/>
          <w:b w:val="0"/>
          <w:sz w:val="20"/>
          <w:lang w:val="ru-RU"/>
        </w:rPr>
        <w:t>ов</w:t>
      </w:r>
      <w:r w:rsidR="005C2F39" w:rsidRPr="004061FA">
        <w:rPr>
          <w:rFonts w:ascii="Tahoma" w:hAnsi="Tahoma" w:cs="Tahoma"/>
          <w:b w:val="0"/>
          <w:sz w:val="20"/>
        </w:rPr>
        <w:t xml:space="preserve"> </w:t>
      </w:r>
      <w:r w:rsidR="00977359" w:rsidRPr="004061FA">
        <w:rPr>
          <w:rFonts w:ascii="Tahoma" w:hAnsi="Tahoma" w:cs="Tahoma"/>
          <w:b w:val="0"/>
          <w:sz w:val="20"/>
        </w:rPr>
        <w:t xml:space="preserve">торгов, </w:t>
      </w:r>
      <w:r w:rsidR="005C2F39" w:rsidRPr="004061FA">
        <w:rPr>
          <w:rFonts w:ascii="Tahoma" w:hAnsi="Tahoma" w:cs="Tahoma"/>
          <w:b w:val="0"/>
          <w:sz w:val="20"/>
        </w:rPr>
        <w:t>период</w:t>
      </w:r>
      <w:r w:rsidR="005C2F39" w:rsidRPr="004061FA">
        <w:rPr>
          <w:rFonts w:ascii="Tahoma" w:hAnsi="Tahoma" w:cs="Tahoma"/>
          <w:b w:val="0"/>
          <w:sz w:val="20"/>
          <w:lang w:val="ru-RU"/>
        </w:rPr>
        <w:t>ов</w:t>
      </w:r>
      <w:r w:rsidR="00977359" w:rsidRPr="004061FA">
        <w:rPr>
          <w:rFonts w:ascii="Tahoma" w:hAnsi="Tahoma" w:cs="Tahoma"/>
          <w:b w:val="0"/>
          <w:sz w:val="20"/>
        </w:rPr>
        <w:t xml:space="preserve">,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цены совершенных сделок</w:t>
      </w:r>
      <w:r w:rsidR="00331AF2" w:rsidRPr="004061FA">
        <w:rPr>
          <w:rFonts w:ascii="Tahoma" w:hAnsi="Tahoma" w:cs="Tahoma"/>
          <w:b w:val="0"/>
          <w:sz w:val="20"/>
          <w:lang w:val="ru-RU"/>
        </w:rPr>
        <w:t>, которые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 используются в расчете Индексов,</w:t>
      </w:r>
      <w:r w:rsidR="00977359" w:rsidRPr="004061FA">
        <w:rPr>
          <w:rFonts w:ascii="Tahoma" w:hAnsi="Tahoma" w:cs="Tahoma"/>
          <w:b w:val="0"/>
          <w:sz w:val="20"/>
        </w:rPr>
        <w:t xml:space="preserve"> являются существенными изменения</w:t>
      </w:r>
      <w:r w:rsidR="00F40AF2" w:rsidRPr="004061FA">
        <w:rPr>
          <w:rFonts w:ascii="Tahoma" w:hAnsi="Tahoma" w:cs="Tahoma"/>
          <w:b w:val="0"/>
          <w:sz w:val="20"/>
        </w:rPr>
        <w:t xml:space="preserve">ми в порядке расчета </w:t>
      </w:r>
      <w:r w:rsidR="005C5B96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F40AF2" w:rsidRPr="004061FA">
        <w:rPr>
          <w:rFonts w:ascii="Tahoma" w:hAnsi="Tahoma" w:cs="Tahoma"/>
          <w:b w:val="0"/>
          <w:sz w:val="20"/>
        </w:rPr>
        <w:t>нд</w:t>
      </w:r>
      <w:r w:rsidR="00F40AF2" w:rsidRPr="004061FA">
        <w:rPr>
          <w:rFonts w:ascii="Tahoma" w:hAnsi="Tahoma" w:cs="Tahoma"/>
          <w:b w:val="0"/>
          <w:sz w:val="20"/>
          <w:lang w:val="ru-RU"/>
        </w:rPr>
        <w:t>ексов</w:t>
      </w:r>
      <w:proofErr w:type="spellEnd"/>
      <w:r w:rsidR="00977359" w:rsidRPr="004061FA">
        <w:rPr>
          <w:rFonts w:ascii="Tahoma" w:hAnsi="Tahoma" w:cs="Tahoma"/>
          <w:b w:val="0"/>
          <w:sz w:val="20"/>
        </w:rPr>
        <w:t xml:space="preserve"> и требуют внесения </w:t>
      </w:r>
      <w:r w:rsidR="003C09B0" w:rsidRPr="004061FA">
        <w:rPr>
          <w:rFonts w:ascii="Tahoma" w:hAnsi="Tahoma" w:cs="Tahoma"/>
          <w:b w:val="0"/>
          <w:sz w:val="20"/>
        </w:rPr>
        <w:t>соответствующих</w:t>
      </w:r>
      <w:r w:rsidR="00977359" w:rsidRPr="004061FA">
        <w:rPr>
          <w:rFonts w:ascii="Tahoma" w:hAnsi="Tahoma" w:cs="Tahoma"/>
          <w:b w:val="0"/>
          <w:sz w:val="20"/>
        </w:rPr>
        <w:t xml:space="preserve"> изменений в Методики.</w:t>
      </w:r>
    </w:p>
    <w:p w14:paraId="5729C363" w14:textId="7D814CC9" w:rsidR="0065429F" w:rsidRPr="004061FA" w:rsidRDefault="00996ADB" w:rsidP="00282B68">
      <w:pPr>
        <w:pStyle w:val="1"/>
        <w:keepNext w:val="0"/>
        <w:numPr>
          <w:ilvl w:val="1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Утверждение Методик, изменений и дополнений к ним, баз расчета Индексов, параметров инструментов, включаемых в базы расчета, прекращение расчета Индексов осуществляется решением </w:t>
      </w:r>
      <w:r w:rsidR="005C5B96" w:rsidRPr="004061FA">
        <w:rPr>
          <w:rFonts w:ascii="Tahoma" w:hAnsi="Tahoma" w:cs="Tahoma"/>
          <w:b w:val="0"/>
          <w:sz w:val="20"/>
          <w:lang w:val="ru-RU"/>
        </w:rPr>
        <w:t>уполномоченн</w:t>
      </w:r>
      <w:r w:rsidR="00734DA1" w:rsidRPr="004061FA">
        <w:rPr>
          <w:rFonts w:ascii="Tahoma" w:hAnsi="Tahoma" w:cs="Tahoma"/>
          <w:b w:val="0"/>
          <w:sz w:val="20"/>
          <w:lang w:val="ru-RU"/>
        </w:rPr>
        <w:t>ых</w:t>
      </w:r>
      <w:r w:rsidR="005C5B96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орган</w:t>
      </w:r>
      <w:r w:rsidR="00734DA1" w:rsidRPr="004061FA">
        <w:rPr>
          <w:rFonts w:ascii="Tahoma" w:hAnsi="Tahoma" w:cs="Tahoma"/>
          <w:b w:val="0"/>
          <w:sz w:val="20"/>
          <w:lang w:val="ru-RU"/>
        </w:rPr>
        <w:t>ов</w:t>
      </w:r>
      <w:r w:rsidRPr="004061FA">
        <w:rPr>
          <w:rFonts w:ascii="Tahoma" w:hAnsi="Tahoma" w:cs="Tahoma"/>
          <w:b w:val="0"/>
          <w:sz w:val="20"/>
        </w:rPr>
        <w:t xml:space="preserve"> Биржи</w:t>
      </w:r>
      <w:r w:rsidR="00096BE1" w:rsidRPr="004061FA">
        <w:rPr>
          <w:rFonts w:ascii="Tahoma" w:hAnsi="Tahoma" w:cs="Tahoma"/>
          <w:b w:val="0"/>
          <w:sz w:val="20"/>
        </w:rPr>
        <w:t xml:space="preserve"> </w:t>
      </w:r>
      <w:r w:rsidR="0065429F" w:rsidRPr="004061FA">
        <w:rPr>
          <w:rFonts w:ascii="Tahoma" w:hAnsi="Tahoma" w:cs="Tahoma"/>
          <w:b w:val="0"/>
          <w:sz w:val="20"/>
        </w:rPr>
        <w:t>с учетом рекомендаций соответс</w:t>
      </w:r>
      <w:r w:rsidR="00310BF6" w:rsidRPr="004061FA">
        <w:rPr>
          <w:rFonts w:ascii="Tahoma" w:hAnsi="Tahoma" w:cs="Tahoma"/>
          <w:b w:val="0"/>
          <w:sz w:val="20"/>
        </w:rPr>
        <w:t>т</w:t>
      </w:r>
      <w:r w:rsidR="0065429F" w:rsidRPr="004061FA">
        <w:rPr>
          <w:rFonts w:ascii="Tahoma" w:hAnsi="Tahoma" w:cs="Tahoma"/>
          <w:b w:val="0"/>
          <w:sz w:val="20"/>
        </w:rPr>
        <w:t>вующих Экспертных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65429F" w:rsidRPr="004061FA">
        <w:rPr>
          <w:rFonts w:ascii="Tahoma" w:hAnsi="Tahoma" w:cs="Tahoma"/>
          <w:b w:val="0"/>
          <w:sz w:val="20"/>
        </w:rPr>
        <w:t>.</w:t>
      </w:r>
      <w:bookmarkEnd w:id="31"/>
      <w:bookmarkEnd w:id="32"/>
    </w:p>
    <w:p w14:paraId="78399783" w14:textId="77777777" w:rsidR="0065429F" w:rsidRPr="004061FA" w:rsidRDefault="00BA6112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33" w:name="_Toc417392649"/>
      <w:bookmarkStart w:id="34" w:name="_Toc417393187"/>
      <w:r w:rsidRPr="004061FA">
        <w:rPr>
          <w:rFonts w:ascii="Tahoma" w:hAnsi="Tahoma" w:cs="Tahoma"/>
          <w:b w:val="0"/>
          <w:sz w:val="20"/>
        </w:rPr>
        <w:t xml:space="preserve">Биржа заблаговременно информирует </w:t>
      </w:r>
      <w:r w:rsidR="00482906" w:rsidRPr="004061FA">
        <w:rPr>
          <w:rFonts w:ascii="Tahoma" w:hAnsi="Tahoma" w:cs="Tahoma"/>
          <w:b w:val="0"/>
          <w:sz w:val="20"/>
          <w:lang w:val="ru-RU"/>
        </w:rPr>
        <w:t>соответствующие категории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Стейкхолдеров и всех пользователей индексной информации о</w:t>
      </w:r>
      <w:r w:rsidR="00E2329A" w:rsidRPr="004061FA">
        <w:rPr>
          <w:rFonts w:ascii="Tahoma" w:hAnsi="Tahoma" w:cs="Tahoma"/>
          <w:b w:val="0"/>
          <w:sz w:val="20"/>
        </w:rPr>
        <w:t xml:space="preserve"> всех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E2329A" w:rsidRPr="004061FA">
        <w:rPr>
          <w:rFonts w:ascii="Tahoma" w:hAnsi="Tahoma" w:cs="Tahoma"/>
          <w:b w:val="0"/>
          <w:sz w:val="20"/>
        </w:rPr>
        <w:t>планируемых изменениях в порядке расчета</w:t>
      </w:r>
      <w:r w:rsidR="000F1AE1" w:rsidRPr="004061FA">
        <w:rPr>
          <w:rFonts w:ascii="Tahoma" w:hAnsi="Tahoma" w:cs="Tahoma"/>
          <w:b w:val="0"/>
          <w:sz w:val="20"/>
        </w:rPr>
        <w:t xml:space="preserve"> Индексов,</w:t>
      </w:r>
      <w:r w:rsidR="00E2329A" w:rsidRPr="004061FA">
        <w:rPr>
          <w:rFonts w:ascii="Tahoma" w:hAnsi="Tahoma" w:cs="Tahoma"/>
          <w:b w:val="0"/>
          <w:sz w:val="20"/>
        </w:rPr>
        <w:t xml:space="preserve"> базах расчета, параметр</w:t>
      </w:r>
      <w:r w:rsidR="003F054C" w:rsidRPr="004061FA">
        <w:rPr>
          <w:rFonts w:ascii="Tahoma" w:hAnsi="Tahoma" w:cs="Tahoma"/>
          <w:b w:val="0"/>
          <w:sz w:val="20"/>
        </w:rPr>
        <w:t>ах</w:t>
      </w:r>
      <w:r w:rsidR="005906BE" w:rsidRPr="004061FA">
        <w:rPr>
          <w:rFonts w:ascii="Tahoma" w:hAnsi="Tahoma" w:cs="Tahoma"/>
          <w:b w:val="0"/>
          <w:sz w:val="20"/>
          <w:lang w:val="ru-RU"/>
        </w:rPr>
        <w:t xml:space="preserve">  инструментов, используемых для</w:t>
      </w:r>
      <w:r w:rsidR="00E2329A" w:rsidRPr="004061FA">
        <w:rPr>
          <w:rFonts w:ascii="Tahoma" w:hAnsi="Tahoma" w:cs="Tahoma"/>
          <w:b w:val="0"/>
          <w:sz w:val="20"/>
        </w:rPr>
        <w:t xml:space="preserve">  расчета</w:t>
      </w:r>
      <w:r w:rsidR="00843638" w:rsidRPr="004061FA">
        <w:rPr>
          <w:rFonts w:ascii="Tahoma" w:hAnsi="Tahoma" w:cs="Tahoma"/>
          <w:b w:val="0"/>
          <w:sz w:val="20"/>
        </w:rPr>
        <w:t xml:space="preserve"> Индексов</w:t>
      </w:r>
      <w:r w:rsidR="00E2329A" w:rsidRPr="004061FA">
        <w:rPr>
          <w:rFonts w:ascii="Tahoma" w:hAnsi="Tahoma" w:cs="Tahoma"/>
          <w:b w:val="0"/>
          <w:sz w:val="20"/>
        </w:rPr>
        <w:t>.</w:t>
      </w:r>
      <w:bookmarkEnd w:id="33"/>
      <w:bookmarkEnd w:id="34"/>
    </w:p>
    <w:p w14:paraId="547661AB" w14:textId="7975B862" w:rsidR="00567DD5" w:rsidRPr="004061FA" w:rsidRDefault="00567DD5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принимает во внимание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="00D0691F" w:rsidRPr="004061FA">
        <w:rPr>
          <w:rFonts w:ascii="Tahoma" w:hAnsi="Tahoma" w:cs="Tahoma"/>
          <w:b w:val="0"/>
          <w:sz w:val="20"/>
          <w:lang w:val="ru-RU"/>
        </w:rPr>
        <w:t>запросы, жалобы и претензии</w:t>
      </w:r>
      <w:r w:rsidRPr="004061FA">
        <w:rPr>
          <w:rFonts w:ascii="Tahoma" w:hAnsi="Tahoma" w:cs="Tahoma"/>
          <w:b w:val="0"/>
          <w:sz w:val="20"/>
        </w:rPr>
        <w:t xml:space="preserve"> к Индексам со стороны Стейкхолдеров (далее – Претензии)</w:t>
      </w:r>
      <w:r w:rsidR="00D0691F" w:rsidRPr="004061FA">
        <w:rPr>
          <w:rFonts w:ascii="Tahoma" w:hAnsi="Tahoma" w:cs="Tahoma"/>
          <w:b w:val="0"/>
          <w:sz w:val="20"/>
          <w:lang w:val="ru-RU"/>
        </w:rPr>
        <w:t xml:space="preserve">. Процедура работы с Претензиями организована на принципах </w:t>
      </w:r>
      <w:r w:rsidR="00331AF2" w:rsidRPr="004061FA">
        <w:rPr>
          <w:rFonts w:ascii="Tahoma" w:hAnsi="Tahoma" w:cs="Tahoma"/>
          <w:b w:val="0"/>
          <w:sz w:val="20"/>
          <w:lang w:val="ru-RU"/>
        </w:rPr>
        <w:t xml:space="preserve">максимальной </w:t>
      </w:r>
      <w:r w:rsidR="00D0691F" w:rsidRPr="004061FA">
        <w:rPr>
          <w:rFonts w:ascii="Tahoma" w:hAnsi="Tahoma" w:cs="Tahoma"/>
          <w:b w:val="0"/>
          <w:sz w:val="20"/>
          <w:lang w:val="ru-RU"/>
        </w:rPr>
        <w:t>прозрачности и досту</w:t>
      </w:r>
      <w:r w:rsidR="008F7F8E" w:rsidRPr="004061FA">
        <w:rPr>
          <w:rFonts w:ascii="Tahoma" w:hAnsi="Tahoma" w:cs="Tahoma"/>
          <w:b w:val="0"/>
          <w:sz w:val="20"/>
          <w:lang w:val="ru-RU"/>
        </w:rPr>
        <w:t>п</w:t>
      </w:r>
      <w:r w:rsidR="00D0691F" w:rsidRPr="004061FA">
        <w:rPr>
          <w:rFonts w:ascii="Tahoma" w:hAnsi="Tahoma" w:cs="Tahoma"/>
          <w:b w:val="0"/>
          <w:sz w:val="20"/>
          <w:lang w:val="ru-RU"/>
        </w:rPr>
        <w:t>а Стейкхолдерам</w:t>
      </w:r>
      <w:r w:rsidR="00482906" w:rsidRPr="004061FA">
        <w:rPr>
          <w:rFonts w:ascii="Tahoma" w:hAnsi="Tahoma" w:cs="Tahoma"/>
          <w:b w:val="0"/>
          <w:sz w:val="20"/>
          <w:lang w:val="ru-RU"/>
        </w:rPr>
        <w:t>:</w:t>
      </w:r>
    </w:p>
    <w:p w14:paraId="5C8DB84F" w14:textId="79A38789" w:rsidR="003F054C" w:rsidRPr="004061FA" w:rsidRDefault="00D0691F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рассматривает письменные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П</w:t>
      </w:r>
      <w:proofErr w:type="spellStart"/>
      <w:r w:rsidRPr="004061FA">
        <w:rPr>
          <w:rFonts w:ascii="Tahoma" w:hAnsi="Tahoma" w:cs="Tahoma"/>
          <w:b w:val="0"/>
          <w:sz w:val="20"/>
        </w:rPr>
        <w:t>ретензии</w:t>
      </w:r>
      <w:proofErr w:type="spellEnd"/>
      <w:r w:rsidRPr="004061FA">
        <w:rPr>
          <w:rFonts w:ascii="Tahoma" w:hAnsi="Tahoma" w:cs="Tahoma"/>
          <w:b w:val="0"/>
          <w:sz w:val="20"/>
        </w:rPr>
        <w:t>, направленные обычной и/или электронной почтой</w:t>
      </w:r>
      <w:r w:rsidR="00C979D1" w:rsidRPr="004061FA">
        <w:rPr>
          <w:rFonts w:ascii="Tahoma" w:hAnsi="Tahoma" w:cs="Tahoma"/>
          <w:b w:val="0"/>
          <w:sz w:val="20"/>
          <w:lang w:val="ru-RU"/>
        </w:rPr>
        <w:t xml:space="preserve"> (через форму на сайте Биржи)</w:t>
      </w:r>
      <w:r w:rsidRPr="004061FA">
        <w:rPr>
          <w:rFonts w:ascii="Tahoma" w:hAnsi="Tahoma" w:cs="Tahoma"/>
          <w:b w:val="0"/>
          <w:sz w:val="20"/>
        </w:rPr>
        <w:t xml:space="preserve">. В случаях, когда это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воз</w:t>
      </w:r>
      <w:r w:rsidRPr="004061FA">
        <w:rPr>
          <w:rFonts w:ascii="Tahoma" w:hAnsi="Tahoma" w:cs="Tahoma"/>
          <w:b w:val="0"/>
          <w:sz w:val="20"/>
        </w:rPr>
        <w:t xml:space="preserve">можно, Биржа подтверждает получение Претензий и предоставляет </w:t>
      </w:r>
      <w:r w:rsidR="00C979D1" w:rsidRPr="004061FA">
        <w:rPr>
          <w:rFonts w:ascii="Tahoma" w:hAnsi="Tahoma" w:cs="Tahoma"/>
          <w:b w:val="0"/>
          <w:sz w:val="20"/>
          <w:lang w:val="ru-RU"/>
        </w:rPr>
        <w:t>автору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 xml:space="preserve">Претензии отчеты о ходе </w:t>
      </w:r>
      <w:r w:rsidR="00515121" w:rsidRPr="004061FA">
        <w:rPr>
          <w:rFonts w:ascii="Tahoma" w:hAnsi="Tahoma" w:cs="Tahoma"/>
          <w:b w:val="0"/>
          <w:sz w:val="20"/>
        </w:rPr>
        <w:t>и результатах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их </w:t>
      </w:r>
      <w:r w:rsidRPr="004061FA">
        <w:rPr>
          <w:rFonts w:ascii="Tahoma" w:hAnsi="Tahoma" w:cs="Tahoma"/>
          <w:b w:val="0"/>
          <w:sz w:val="20"/>
        </w:rPr>
        <w:t>рассмотрения.</w:t>
      </w:r>
    </w:p>
    <w:p w14:paraId="43E48AB6" w14:textId="3746ADE0" w:rsidR="00D0691F" w:rsidRPr="004061FA" w:rsidRDefault="0079192E" w:rsidP="00282B68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Биржа формирует реестр </w:t>
      </w:r>
      <w:r w:rsidR="002D1C0A" w:rsidRPr="004061FA">
        <w:rPr>
          <w:rFonts w:ascii="Tahoma" w:hAnsi="Tahoma" w:cs="Tahoma"/>
          <w:b w:val="0"/>
          <w:sz w:val="20"/>
          <w:lang w:val="ru-RU"/>
        </w:rPr>
        <w:t>П</w:t>
      </w:r>
      <w:r w:rsidRPr="004061FA">
        <w:rPr>
          <w:rFonts w:ascii="Tahoma" w:hAnsi="Tahoma" w:cs="Tahoma"/>
          <w:b w:val="0"/>
          <w:sz w:val="20"/>
          <w:lang w:val="ru-RU"/>
        </w:rPr>
        <w:t>ретензий, который рассматривается на периодической основе. По итогам рассмотрения в</w:t>
      </w:r>
      <w:r w:rsidR="00D0691F" w:rsidRPr="004061FA">
        <w:rPr>
          <w:rFonts w:ascii="Tahoma" w:hAnsi="Tahoma" w:cs="Tahoma"/>
          <w:b w:val="0"/>
          <w:sz w:val="20"/>
        </w:rPr>
        <w:t xml:space="preserve"> случае признания Претензий обоснованными, Биржа совместно с Экспертными Советами </w:t>
      </w:r>
      <w:r w:rsidR="00282B68" w:rsidRPr="004061FA">
        <w:rPr>
          <w:rFonts w:ascii="Tahoma" w:hAnsi="Tahoma" w:cs="Tahoma"/>
          <w:b w:val="0"/>
          <w:sz w:val="20"/>
        </w:rPr>
        <w:t xml:space="preserve">Группы «Московская Биржа» </w:t>
      </w:r>
      <w:r w:rsidR="00D0691F" w:rsidRPr="004061FA">
        <w:rPr>
          <w:rFonts w:ascii="Tahoma" w:hAnsi="Tahoma" w:cs="Tahoma"/>
          <w:b w:val="0"/>
          <w:sz w:val="20"/>
        </w:rPr>
        <w:t>осуществляет разработку и реализацию соответствующих изменений в порядке расчета и трансляции Индексов</w:t>
      </w:r>
      <w:r w:rsidR="0099770A" w:rsidRPr="004061FA">
        <w:rPr>
          <w:rFonts w:ascii="Tahoma" w:hAnsi="Tahoma" w:cs="Tahoma"/>
          <w:b w:val="0"/>
          <w:sz w:val="20"/>
          <w:lang w:val="ru-RU"/>
        </w:rPr>
        <w:t>.</w:t>
      </w:r>
    </w:p>
    <w:p w14:paraId="31AA440E" w14:textId="77777777" w:rsidR="00147B8D" w:rsidRPr="004061FA" w:rsidRDefault="0099770A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В случае отсутствия </w:t>
      </w:r>
      <w:r w:rsidR="00C933EF" w:rsidRPr="004061FA">
        <w:rPr>
          <w:rFonts w:ascii="Tahoma" w:hAnsi="Tahoma" w:cs="Tahoma"/>
          <w:b w:val="0"/>
          <w:sz w:val="20"/>
          <w:lang w:val="ru-RU"/>
        </w:rPr>
        <w:t>Р</w:t>
      </w:r>
      <w:proofErr w:type="spellStart"/>
      <w:r w:rsidRPr="004061FA">
        <w:rPr>
          <w:rFonts w:ascii="Tahoma" w:hAnsi="Tahoma" w:cs="Tahoma"/>
          <w:b w:val="0"/>
          <w:sz w:val="20"/>
        </w:rPr>
        <w:t>ыночной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информации, необходимой для расчета Индексов, невостребованности Индексов со стороны 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соответствующих категорий </w:t>
      </w:r>
      <w:r w:rsidRPr="004061FA">
        <w:rPr>
          <w:rFonts w:ascii="Tahoma" w:hAnsi="Tahoma" w:cs="Tahoma"/>
          <w:b w:val="0"/>
          <w:sz w:val="20"/>
        </w:rPr>
        <w:t>Стейкхолдеров, наступления иных обстоятельств</w:t>
      </w:r>
      <w:r w:rsidRPr="004061FA">
        <w:rPr>
          <w:rFonts w:ascii="Tahoma" w:hAnsi="Tahoma" w:cs="Tahoma"/>
          <w:b w:val="0"/>
          <w:sz w:val="20"/>
          <w:lang w:val="ru-RU"/>
        </w:rPr>
        <w:t>,</w:t>
      </w:r>
      <w:r w:rsidRPr="004061FA">
        <w:rPr>
          <w:rFonts w:ascii="Tahoma" w:hAnsi="Tahoma" w:cs="Tahoma"/>
          <w:b w:val="0"/>
          <w:sz w:val="20"/>
        </w:rPr>
        <w:t xml:space="preserve"> Биржа вправе прекратить расчет соответствующих Индексов.</w:t>
      </w:r>
      <w:r w:rsidR="00147B8D" w:rsidRPr="004061FA">
        <w:rPr>
          <w:rFonts w:ascii="Tahoma" w:hAnsi="Tahoma" w:cs="Tahoma"/>
          <w:b w:val="0"/>
          <w:sz w:val="20"/>
          <w:lang w:val="ru-RU"/>
        </w:rPr>
        <w:t xml:space="preserve"> </w:t>
      </w:r>
    </w:p>
    <w:p w14:paraId="6C01A20D" w14:textId="6336D0CB" w:rsidR="00147B8D" w:rsidRPr="004061FA" w:rsidRDefault="00147B8D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  <w:lang w:val="ru-RU"/>
        </w:rPr>
        <w:t>Р</w:t>
      </w:r>
      <w:proofErr w:type="spellStart"/>
      <w:r w:rsidRPr="004061FA">
        <w:rPr>
          <w:rFonts w:ascii="Tahoma" w:hAnsi="Tahoma" w:cs="Tahoma"/>
          <w:b w:val="0"/>
          <w:sz w:val="20"/>
        </w:rPr>
        <w:t>ешение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о прекращении расчета </w:t>
      </w:r>
      <w:r w:rsidR="00515121" w:rsidRPr="004061FA">
        <w:rPr>
          <w:rFonts w:ascii="Tahoma" w:hAnsi="Tahoma" w:cs="Tahoma"/>
          <w:b w:val="0"/>
          <w:sz w:val="20"/>
        </w:rPr>
        <w:t>принимается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уполномоченным</w:t>
      </w:r>
      <w:r w:rsidR="008030B9" w:rsidRPr="004061FA">
        <w:rPr>
          <w:rFonts w:ascii="Tahoma" w:hAnsi="Tahoma" w:cs="Tahoma"/>
          <w:b w:val="0"/>
          <w:sz w:val="20"/>
          <w:lang w:val="ru-RU"/>
        </w:rPr>
        <w:t>и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орган</w:t>
      </w:r>
      <w:r w:rsidR="008030B9" w:rsidRPr="004061FA">
        <w:rPr>
          <w:rFonts w:ascii="Tahoma" w:hAnsi="Tahoma" w:cs="Tahoma"/>
          <w:b w:val="0"/>
          <w:sz w:val="20"/>
          <w:lang w:val="ru-RU"/>
        </w:rPr>
        <w:t>а</w:t>
      </w:r>
      <w:r w:rsidR="002D1C0A" w:rsidRPr="004061FA">
        <w:rPr>
          <w:rFonts w:ascii="Tahoma" w:hAnsi="Tahoma" w:cs="Tahoma"/>
          <w:b w:val="0"/>
          <w:sz w:val="20"/>
          <w:lang w:val="ru-RU"/>
        </w:rPr>
        <w:t>м</w:t>
      </w:r>
      <w:r w:rsidR="008030B9" w:rsidRPr="004061FA">
        <w:rPr>
          <w:rFonts w:ascii="Tahoma" w:hAnsi="Tahoma" w:cs="Tahoma"/>
          <w:b w:val="0"/>
          <w:sz w:val="20"/>
          <w:lang w:val="ru-RU"/>
        </w:rPr>
        <w:t>и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Биржи.</w:t>
      </w:r>
    </w:p>
    <w:p w14:paraId="15B2CC2E" w14:textId="2DEC89ED" w:rsidR="00147B8D" w:rsidRPr="004061FA" w:rsidRDefault="0099770A" w:rsidP="00282B68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>Все решения, связанные с прекращением расчета Индексов принимаются на основе консультаций с</w:t>
      </w:r>
      <w:r w:rsidR="00DF1B21" w:rsidRPr="004061FA">
        <w:rPr>
          <w:rFonts w:ascii="Tahoma" w:hAnsi="Tahoma" w:cs="Tahoma"/>
          <w:b w:val="0"/>
          <w:sz w:val="20"/>
          <w:lang w:val="ru-RU"/>
        </w:rPr>
        <w:t xml:space="preserve"> отдельными категориями</w:t>
      </w:r>
      <w:r w:rsidRPr="004061FA">
        <w:rPr>
          <w:rFonts w:ascii="Tahoma" w:hAnsi="Tahoma" w:cs="Tahoma"/>
          <w:b w:val="0"/>
          <w:sz w:val="20"/>
        </w:rPr>
        <w:t xml:space="preserve"> Стейкхолдер</w:t>
      </w:r>
      <w:r w:rsidR="00DF1B21" w:rsidRPr="004061FA">
        <w:rPr>
          <w:rFonts w:ascii="Tahoma" w:hAnsi="Tahoma" w:cs="Tahoma"/>
          <w:b w:val="0"/>
          <w:sz w:val="20"/>
          <w:lang w:val="ru-RU"/>
        </w:rPr>
        <w:t>ов</w:t>
      </w:r>
      <w:r w:rsidRPr="004061FA">
        <w:rPr>
          <w:rFonts w:ascii="Tahoma" w:hAnsi="Tahoma" w:cs="Tahoma"/>
          <w:b w:val="0"/>
          <w:sz w:val="20"/>
        </w:rPr>
        <w:t xml:space="preserve"> и при участии Эк</w:t>
      </w:r>
      <w:r w:rsidR="00E233EA" w:rsidRPr="004061FA">
        <w:rPr>
          <w:rFonts w:ascii="Tahoma" w:hAnsi="Tahoma" w:cs="Tahoma"/>
          <w:b w:val="0"/>
          <w:sz w:val="20"/>
        </w:rPr>
        <w:t>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E233EA" w:rsidRPr="004061FA">
        <w:rPr>
          <w:rFonts w:ascii="Tahoma" w:hAnsi="Tahoma" w:cs="Tahoma"/>
          <w:b w:val="0"/>
          <w:sz w:val="20"/>
        </w:rPr>
        <w:t>.</w:t>
      </w:r>
    </w:p>
    <w:p w14:paraId="074FB324" w14:textId="77777777" w:rsidR="0099770A" w:rsidRPr="004061FA" w:rsidRDefault="0099770A" w:rsidP="005D6AE6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Информация о прекращении расчета Индексов раскрывается не позднее, чем за 2 недели до даты </w:t>
      </w:r>
      <w:proofErr w:type="spellStart"/>
      <w:r w:rsidRPr="004061FA">
        <w:rPr>
          <w:rFonts w:ascii="Tahoma" w:hAnsi="Tahoma" w:cs="Tahoma"/>
          <w:b w:val="0"/>
          <w:sz w:val="20"/>
        </w:rPr>
        <w:t>пре</w:t>
      </w:r>
      <w:r w:rsidR="003C09B0" w:rsidRPr="004061FA">
        <w:rPr>
          <w:rFonts w:ascii="Tahoma" w:hAnsi="Tahoma" w:cs="Tahoma"/>
          <w:b w:val="0"/>
          <w:sz w:val="20"/>
          <w:lang w:val="ru-RU"/>
        </w:rPr>
        <w:t>к</w:t>
      </w:r>
      <w:proofErr w:type="spellEnd"/>
      <w:r w:rsidRPr="004061FA">
        <w:rPr>
          <w:rFonts w:ascii="Tahoma" w:hAnsi="Tahoma" w:cs="Tahoma"/>
          <w:b w:val="0"/>
          <w:sz w:val="20"/>
        </w:rPr>
        <w:t>ращения</w:t>
      </w:r>
      <w:r w:rsidR="00515121" w:rsidRPr="004061FA">
        <w:rPr>
          <w:rFonts w:ascii="Tahoma" w:hAnsi="Tahoma" w:cs="Tahoma"/>
          <w:b w:val="0"/>
          <w:sz w:val="20"/>
          <w:lang w:val="ru-RU"/>
        </w:rPr>
        <w:t xml:space="preserve"> их</w:t>
      </w:r>
      <w:r w:rsidRPr="004061FA">
        <w:rPr>
          <w:rFonts w:ascii="Tahoma" w:hAnsi="Tahoma" w:cs="Tahoma"/>
          <w:b w:val="0"/>
          <w:sz w:val="20"/>
        </w:rPr>
        <w:t xml:space="preserve"> расчета.</w:t>
      </w:r>
    </w:p>
    <w:p w14:paraId="179828EC" w14:textId="77777777" w:rsidR="00B95ABC" w:rsidRPr="004061FA" w:rsidRDefault="006C5BB4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35" w:name="_Toc417396724"/>
      <w:bookmarkStart w:id="36" w:name="_Toc417396777"/>
      <w:bookmarkStart w:id="37" w:name="_Toc417396814"/>
      <w:bookmarkStart w:id="38" w:name="_Toc417396880"/>
      <w:bookmarkStart w:id="39" w:name="_Toc417396949"/>
      <w:bookmarkStart w:id="40" w:name="_Toc417396950"/>
      <w:bookmarkEnd w:id="35"/>
      <w:bookmarkEnd w:id="36"/>
      <w:bookmarkEnd w:id="37"/>
      <w:bookmarkEnd w:id="38"/>
      <w:bookmarkEnd w:id="39"/>
      <w:r w:rsidRPr="004061FA">
        <w:rPr>
          <w:rFonts w:ascii="Tahoma" w:hAnsi="Tahoma" w:cs="Tahoma"/>
          <w:b/>
          <w:sz w:val="20"/>
        </w:rPr>
        <w:t>О</w:t>
      </w:r>
      <w:r w:rsidR="00080176" w:rsidRPr="004061FA">
        <w:rPr>
          <w:rFonts w:ascii="Tahoma" w:hAnsi="Tahoma" w:cs="Tahoma"/>
          <w:b/>
          <w:sz w:val="20"/>
        </w:rPr>
        <w:t>ПРЕДЕЛЕНИЕ ПОЛНОМОЧИЙ</w:t>
      </w:r>
      <w:bookmarkEnd w:id="40"/>
    </w:p>
    <w:p w14:paraId="4366AC18" w14:textId="77777777" w:rsidR="00A22149" w:rsidRPr="004061FA" w:rsidRDefault="00763BCE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1" w:name="_Toc417392650"/>
      <w:bookmarkStart w:id="42" w:name="_Toc417393188"/>
      <w:bookmarkStart w:id="43" w:name="_Toc417392651"/>
      <w:bookmarkStart w:id="44" w:name="_Toc417393189"/>
      <w:bookmarkEnd w:id="41"/>
      <w:bookmarkEnd w:id="42"/>
      <w:r w:rsidRPr="004061FA">
        <w:rPr>
          <w:rFonts w:ascii="Tahoma" w:hAnsi="Tahoma" w:cs="Tahoma"/>
          <w:b w:val="0"/>
          <w:sz w:val="20"/>
        </w:rPr>
        <w:t xml:space="preserve">Взаимодействие подразделений Биржи в части </w:t>
      </w:r>
      <w:r w:rsidR="00193E69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</w:rPr>
        <w:t>менеджмента осуществляется</w:t>
      </w:r>
      <w:r w:rsidR="00A22149" w:rsidRPr="004061FA">
        <w:rPr>
          <w:rFonts w:ascii="Tahoma" w:hAnsi="Tahoma" w:cs="Tahoma"/>
          <w:b w:val="0"/>
          <w:sz w:val="20"/>
        </w:rPr>
        <w:t xml:space="preserve"> исходя из возложенных на н</w:t>
      </w:r>
      <w:r w:rsidRPr="004061FA">
        <w:rPr>
          <w:rFonts w:ascii="Tahoma" w:hAnsi="Tahoma" w:cs="Tahoma"/>
          <w:b w:val="0"/>
          <w:sz w:val="20"/>
        </w:rPr>
        <w:t>их</w:t>
      </w:r>
      <w:r w:rsidR="00A22149" w:rsidRPr="004061FA">
        <w:rPr>
          <w:rFonts w:ascii="Tahoma" w:hAnsi="Tahoma" w:cs="Tahoma"/>
          <w:b w:val="0"/>
          <w:sz w:val="20"/>
        </w:rPr>
        <w:t xml:space="preserve"> задач и выполняемых функций</w:t>
      </w:r>
      <w:r w:rsidRPr="004061FA">
        <w:rPr>
          <w:rFonts w:ascii="Tahoma" w:hAnsi="Tahoma" w:cs="Tahoma"/>
          <w:b w:val="0"/>
          <w:sz w:val="20"/>
        </w:rPr>
        <w:t xml:space="preserve">. Порядок взаимодействия определяется </w:t>
      </w:r>
      <w:r w:rsidR="0035396D" w:rsidRPr="004061FA">
        <w:rPr>
          <w:rFonts w:ascii="Tahoma" w:hAnsi="Tahoma" w:cs="Tahoma"/>
          <w:b w:val="0"/>
          <w:sz w:val="20"/>
        </w:rPr>
        <w:t>П</w:t>
      </w:r>
      <w:r w:rsidRPr="004061FA">
        <w:rPr>
          <w:rFonts w:ascii="Tahoma" w:hAnsi="Tahoma" w:cs="Tahoma"/>
          <w:b w:val="0"/>
          <w:sz w:val="20"/>
        </w:rPr>
        <w:t>оложениями.</w:t>
      </w:r>
      <w:bookmarkEnd w:id="43"/>
      <w:bookmarkEnd w:id="44"/>
    </w:p>
    <w:p w14:paraId="54E4DDB3" w14:textId="4292B1F8" w:rsidR="00B95ABC" w:rsidRPr="004061FA" w:rsidRDefault="00B95ABC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5" w:name="_Toc417392652"/>
      <w:bookmarkStart w:id="46" w:name="_Toc417393190"/>
      <w:r w:rsidRPr="004061FA">
        <w:rPr>
          <w:rFonts w:ascii="Tahoma" w:hAnsi="Tahoma" w:cs="Tahoma"/>
          <w:b w:val="0"/>
          <w:sz w:val="20"/>
        </w:rPr>
        <w:t>Ответственным за</w:t>
      </w:r>
      <w:r w:rsidR="00763BCE" w:rsidRPr="004061FA">
        <w:rPr>
          <w:rFonts w:ascii="Tahoma" w:hAnsi="Tahoma" w:cs="Tahoma"/>
          <w:b w:val="0"/>
          <w:sz w:val="20"/>
        </w:rPr>
        <w:t xml:space="preserve"> обеспечение процессов</w:t>
      </w:r>
      <w:r w:rsidR="00080176" w:rsidRPr="004061FA">
        <w:rPr>
          <w:rFonts w:ascii="Tahoma" w:hAnsi="Tahoma" w:cs="Tahoma"/>
          <w:b w:val="0"/>
          <w:sz w:val="20"/>
        </w:rPr>
        <w:t xml:space="preserve"> </w:t>
      </w:r>
      <w:r w:rsidR="00193E69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</w:rPr>
        <w:t>менеджмент</w:t>
      </w:r>
      <w:r w:rsidR="00763BCE" w:rsidRPr="004061FA">
        <w:rPr>
          <w:rFonts w:ascii="Tahoma" w:hAnsi="Tahoma" w:cs="Tahoma"/>
          <w:b w:val="0"/>
          <w:sz w:val="20"/>
        </w:rPr>
        <w:t>а</w:t>
      </w:r>
      <w:r w:rsidRPr="004061FA">
        <w:rPr>
          <w:rFonts w:ascii="Tahoma" w:hAnsi="Tahoma" w:cs="Tahoma"/>
          <w:b w:val="0"/>
          <w:sz w:val="20"/>
        </w:rPr>
        <w:t xml:space="preserve"> является сформированное отдельное структурное подразделение</w:t>
      </w:r>
      <w:r w:rsidR="003F054C" w:rsidRPr="004061FA">
        <w:rPr>
          <w:rFonts w:ascii="Tahoma" w:hAnsi="Tahoma" w:cs="Tahoma"/>
          <w:b w:val="0"/>
          <w:sz w:val="20"/>
        </w:rPr>
        <w:t xml:space="preserve"> Биржи</w:t>
      </w:r>
      <w:r w:rsidR="00DF7195" w:rsidRPr="004061FA">
        <w:rPr>
          <w:rFonts w:ascii="Tahoma" w:hAnsi="Tahoma" w:cs="Tahoma"/>
          <w:b w:val="0"/>
          <w:sz w:val="20"/>
          <w:lang w:val="ru-RU"/>
        </w:rPr>
        <w:t xml:space="preserve"> Департ</w:t>
      </w:r>
      <w:r w:rsidR="008C2C5F" w:rsidRPr="004061FA">
        <w:rPr>
          <w:rFonts w:ascii="Tahoma" w:hAnsi="Tahoma" w:cs="Tahoma"/>
          <w:b w:val="0"/>
          <w:sz w:val="20"/>
          <w:lang w:val="ru-RU"/>
        </w:rPr>
        <w:t>а</w:t>
      </w:r>
      <w:r w:rsidR="00DF7195" w:rsidRPr="004061FA">
        <w:rPr>
          <w:rFonts w:ascii="Tahoma" w:hAnsi="Tahoma" w:cs="Tahoma"/>
          <w:b w:val="0"/>
          <w:sz w:val="20"/>
          <w:lang w:val="ru-RU"/>
        </w:rPr>
        <w:t>мент биржевой информации</w:t>
      </w:r>
      <w:r w:rsidR="00646482">
        <w:rPr>
          <w:rFonts w:ascii="Tahoma" w:hAnsi="Tahoma" w:cs="Tahoma"/>
          <w:b w:val="0"/>
          <w:sz w:val="20"/>
          <w:lang w:val="ru-RU"/>
        </w:rPr>
        <w:t xml:space="preserve"> и технологических услуг</w:t>
      </w:r>
      <w:r w:rsidRPr="004061FA">
        <w:rPr>
          <w:rFonts w:ascii="Tahoma" w:hAnsi="Tahoma" w:cs="Tahoma"/>
          <w:b w:val="0"/>
          <w:sz w:val="20"/>
        </w:rPr>
        <w:t xml:space="preserve"> (далее </w:t>
      </w:r>
      <w:r w:rsidR="00763BCE" w:rsidRPr="004061FA">
        <w:rPr>
          <w:rFonts w:ascii="Tahoma" w:hAnsi="Tahoma" w:cs="Tahoma"/>
          <w:b w:val="0"/>
          <w:sz w:val="20"/>
        </w:rPr>
        <w:t>–</w:t>
      </w:r>
      <w:r w:rsidR="00DF7195" w:rsidRPr="004061FA">
        <w:rPr>
          <w:rFonts w:ascii="Tahoma" w:hAnsi="Tahoma" w:cs="Tahoma"/>
          <w:b w:val="0"/>
          <w:sz w:val="20"/>
          <w:lang w:val="ru-RU"/>
        </w:rPr>
        <w:t xml:space="preserve"> Департамент</w:t>
      </w:r>
      <w:r w:rsidRPr="004061FA">
        <w:rPr>
          <w:rFonts w:ascii="Tahoma" w:hAnsi="Tahoma" w:cs="Tahoma"/>
          <w:b w:val="0"/>
          <w:sz w:val="20"/>
        </w:rPr>
        <w:t>)</w:t>
      </w:r>
      <w:r w:rsidR="00D05D8D" w:rsidRPr="004061FA">
        <w:rPr>
          <w:rFonts w:ascii="Tahoma" w:hAnsi="Tahoma" w:cs="Tahoma"/>
          <w:b w:val="0"/>
          <w:sz w:val="20"/>
        </w:rPr>
        <w:t>,</w:t>
      </w:r>
      <w:r w:rsidR="00763BCE" w:rsidRPr="004061FA">
        <w:rPr>
          <w:rFonts w:ascii="Tahoma" w:hAnsi="Tahoma" w:cs="Tahoma"/>
          <w:b w:val="0"/>
          <w:sz w:val="20"/>
        </w:rPr>
        <w:t xml:space="preserve"> выполня</w:t>
      </w:r>
      <w:r w:rsidR="00D05D8D" w:rsidRPr="004061FA">
        <w:rPr>
          <w:rFonts w:ascii="Tahoma" w:hAnsi="Tahoma" w:cs="Tahoma"/>
          <w:b w:val="0"/>
          <w:sz w:val="20"/>
        </w:rPr>
        <w:t>ющее</w:t>
      </w:r>
      <w:r w:rsidR="00763BCE" w:rsidRPr="004061FA">
        <w:rPr>
          <w:rFonts w:ascii="Tahoma" w:hAnsi="Tahoma" w:cs="Tahoma"/>
          <w:b w:val="0"/>
          <w:sz w:val="20"/>
        </w:rPr>
        <w:t xml:space="preserve"> следующие функции:</w:t>
      </w:r>
      <w:bookmarkEnd w:id="45"/>
      <w:bookmarkEnd w:id="46"/>
    </w:p>
    <w:p w14:paraId="6B19F2B8" w14:textId="77777777" w:rsidR="00714422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о</w:t>
      </w:r>
      <w:r w:rsidR="00714422" w:rsidRPr="004061FA">
        <w:rPr>
          <w:rFonts w:ascii="Tahoma" w:hAnsi="Tahoma" w:cs="Tahoma"/>
        </w:rPr>
        <w:t>беспечение реализации проектов по повышению репрезентативности, прозрачности и расширению спектра Индексов</w:t>
      </w:r>
      <w:r w:rsidR="006600C7" w:rsidRPr="004061FA">
        <w:rPr>
          <w:rFonts w:ascii="Tahoma" w:hAnsi="Tahoma" w:cs="Tahoma"/>
        </w:rPr>
        <w:t>;</w:t>
      </w:r>
    </w:p>
    <w:p w14:paraId="5D815CC0" w14:textId="77777777" w:rsidR="00A22149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а</w:t>
      </w:r>
      <w:r w:rsidR="00A22149" w:rsidRPr="004061FA">
        <w:rPr>
          <w:rFonts w:ascii="Tahoma" w:hAnsi="Tahoma" w:cs="Tahoma"/>
        </w:rPr>
        <w:t xml:space="preserve">нализ </w:t>
      </w:r>
      <w:r w:rsidRPr="004061FA">
        <w:rPr>
          <w:rFonts w:ascii="Tahoma" w:hAnsi="Tahoma" w:cs="Tahoma"/>
        </w:rPr>
        <w:t xml:space="preserve">планируемых изменений в технологиях, инструментах, услугах на рынках Биржи, </w:t>
      </w:r>
      <w:r w:rsidR="00A22149" w:rsidRPr="004061FA">
        <w:rPr>
          <w:rFonts w:ascii="Tahoma" w:hAnsi="Tahoma" w:cs="Tahoma"/>
        </w:rPr>
        <w:t xml:space="preserve">организации и технологий функционирования российского и международного финансовых </w:t>
      </w:r>
      <w:r w:rsidR="00515121" w:rsidRPr="004061FA">
        <w:rPr>
          <w:rFonts w:ascii="Tahoma" w:hAnsi="Tahoma" w:cs="Tahoma"/>
        </w:rPr>
        <w:t xml:space="preserve">и товарных </w:t>
      </w:r>
      <w:r w:rsidR="00A22149" w:rsidRPr="004061FA">
        <w:rPr>
          <w:rFonts w:ascii="Tahoma" w:hAnsi="Tahoma" w:cs="Tahoma"/>
        </w:rPr>
        <w:t>рынков, представленных на них инструментов в целях и в связи с</w:t>
      </w:r>
      <w:r w:rsidRPr="004061FA">
        <w:rPr>
          <w:rFonts w:ascii="Tahoma" w:hAnsi="Tahoma" w:cs="Tahoma"/>
        </w:rPr>
        <w:t xml:space="preserve"> развитием</w:t>
      </w:r>
      <w:r w:rsidR="00A22149" w:rsidRPr="004061FA">
        <w:rPr>
          <w:rFonts w:ascii="Tahoma" w:hAnsi="Tahoma" w:cs="Tahoma"/>
        </w:rPr>
        <w:t xml:space="preserve"> </w:t>
      </w:r>
      <w:r w:rsidR="00193E69" w:rsidRPr="004061FA">
        <w:rPr>
          <w:rFonts w:ascii="Tahoma" w:hAnsi="Tahoma" w:cs="Tahoma"/>
        </w:rPr>
        <w:t>И</w:t>
      </w:r>
      <w:r w:rsidR="00084971" w:rsidRPr="004061FA">
        <w:rPr>
          <w:rFonts w:ascii="Tahoma" w:hAnsi="Tahoma" w:cs="Tahoma"/>
        </w:rPr>
        <w:t>ндекс</w:t>
      </w:r>
      <w:r w:rsidR="00193E69" w:rsidRPr="004061FA">
        <w:rPr>
          <w:rFonts w:ascii="Tahoma" w:hAnsi="Tahoma" w:cs="Tahoma"/>
        </w:rPr>
        <w:t>-</w:t>
      </w:r>
      <w:r w:rsidR="00084971" w:rsidRPr="004061FA">
        <w:rPr>
          <w:rFonts w:ascii="Tahoma" w:hAnsi="Tahoma" w:cs="Tahoma"/>
        </w:rPr>
        <w:t>менеджмента</w:t>
      </w:r>
      <w:r w:rsidR="006600C7" w:rsidRPr="004061FA">
        <w:rPr>
          <w:rFonts w:ascii="Tahoma" w:hAnsi="Tahoma" w:cs="Tahoma"/>
        </w:rPr>
        <w:t>;</w:t>
      </w:r>
    </w:p>
    <w:p w14:paraId="46D01EC5" w14:textId="338E648E" w:rsidR="00A22149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п</w:t>
      </w:r>
      <w:r w:rsidR="00A22149" w:rsidRPr="004061FA">
        <w:rPr>
          <w:rFonts w:ascii="Tahoma" w:hAnsi="Tahoma" w:cs="Tahoma"/>
        </w:rPr>
        <w:t>одготовка изменений</w:t>
      </w:r>
      <w:r w:rsidR="00272CE4" w:rsidRPr="004061FA">
        <w:rPr>
          <w:rFonts w:ascii="Tahoma" w:hAnsi="Tahoma" w:cs="Tahoma"/>
        </w:rPr>
        <w:t xml:space="preserve"> и дополнений</w:t>
      </w:r>
      <w:r w:rsidR="00A22149" w:rsidRPr="004061FA">
        <w:rPr>
          <w:rFonts w:ascii="Tahoma" w:hAnsi="Tahoma" w:cs="Tahoma"/>
        </w:rPr>
        <w:t xml:space="preserve"> в </w:t>
      </w:r>
      <w:r w:rsidR="00272CE4" w:rsidRPr="004061FA">
        <w:rPr>
          <w:rFonts w:ascii="Tahoma" w:hAnsi="Tahoma" w:cs="Tahoma"/>
        </w:rPr>
        <w:t>М</w:t>
      </w:r>
      <w:r w:rsidR="00A22149" w:rsidRPr="004061FA">
        <w:rPr>
          <w:rFonts w:ascii="Tahoma" w:hAnsi="Tahoma" w:cs="Tahoma"/>
        </w:rPr>
        <w:t>етодики</w:t>
      </w:r>
      <w:r w:rsidR="00DC7CB7" w:rsidRPr="004061FA">
        <w:rPr>
          <w:rFonts w:ascii="Tahoma" w:hAnsi="Tahoma" w:cs="Tahoma"/>
        </w:rPr>
        <w:t xml:space="preserve"> </w:t>
      </w:r>
      <w:r w:rsidR="0048530A" w:rsidRPr="004061FA">
        <w:rPr>
          <w:rFonts w:ascii="Tahoma" w:hAnsi="Tahoma" w:cs="Tahoma"/>
        </w:rPr>
        <w:t>для утверждения исполнительными органами Биржи</w:t>
      </w:r>
      <w:r w:rsidR="00272CE4" w:rsidRPr="004061FA">
        <w:rPr>
          <w:rFonts w:ascii="Tahoma" w:hAnsi="Tahoma" w:cs="Tahoma"/>
        </w:rPr>
        <w:t>, согласование</w:t>
      </w:r>
      <w:r w:rsidR="0048530A" w:rsidRPr="004061FA">
        <w:rPr>
          <w:rFonts w:ascii="Tahoma" w:hAnsi="Tahoma" w:cs="Tahoma"/>
        </w:rPr>
        <w:t xml:space="preserve"> указанных</w:t>
      </w:r>
      <w:r w:rsidR="00272CE4" w:rsidRPr="004061FA">
        <w:rPr>
          <w:rFonts w:ascii="Tahoma" w:hAnsi="Tahoma" w:cs="Tahoma"/>
        </w:rPr>
        <w:t xml:space="preserve"> изменений и дополнений с Экспертными Советами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="006600C7" w:rsidRPr="004061FA">
        <w:rPr>
          <w:rFonts w:ascii="Tahoma" w:hAnsi="Tahoma" w:cs="Tahoma"/>
        </w:rPr>
        <w:t>;</w:t>
      </w:r>
    </w:p>
    <w:p w14:paraId="3939506C" w14:textId="27AD0151" w:rsidR="00663959" w:rsidRPr="004061FA" w:rsidRDefault="008E5BB6" w:rsidP="00CD3DB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 xml:space="preserve">подготовка </w:t>
      </w:r>
      <w:r w:rsidR="00663959" w:rsidRPr="004061FA">
        <w:rPr>
          <w:rFonts w:ascii="Tahoma" w:hAnsi="Tahoma" w:cs="Tahoma"/>
        </w:rPr>
        <w:t xml:space="preserve">в соответствии с Методиками изменений в базы расчета Индексов и параметры инструментов, включенных в базы расчета Индексов, </w:t>
      </w:r>
      <w:r w:rsidRPr="004061FA">
        <w:rPr>
          <w:rFonts w:ascii="Tahoma" w:hAnsi="Tahoma" w:cs="Tahoma"/>
        </w:rPr>
        <w:t>согласование указанных изменений с Экспертными Советами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Pr="004061FA">
        <w:rPr>
          <w:rFonts w:ascii="Tahoma" w:hAnsi="Tahoma" w:cs="Tahoma"/>
        </w:rPr>
        <w:t xml:space="preserve"> при наличии соответствующих требований Методик, организация </w:t>
      </w:r>
      <w:r w:rsidR="00663959" w:rsidRPr="004061FA">
        <w:rPr>
          <w:rFonts w:ascii="Tahoma" w:hAnsi="Tahoma" w:cs="Tahoma"/>
        </w:rPr>
        <w:t>утверждени</w:t>
      </w:r>
      <w:r w:rsidRPr="004061FA">
        <w:rPr>
          <w:rFonts w:ascii="Tahoma" w:hAnsi="Tahoma" w:cs="Tahoma"/>
        </w:rPr>
        <w:t>я</w:t>
      </w:r>
      <w:r w:rsidR="00663959" w:rsidRPr="004061FA">
        <w:rPr>
          <w:rFonts w:ascii="Tahoma" w:hAnsi="Tahoma" w:cs="Tahoma"/>
        </w:rPr>
        <w:t xml:space="preserve"> </w:t>
      </w:r>
      <w:r w:rsidRPr="004061FA">
        <w:rPr>
          <w:rFonts w:ascii="Tahoma" w:hAnsi="Tahoma" w:cs="Tahoma"/>
        </w:rPr>
        <w:t xml:space="preserve">указанных </w:t>
      </w:r>
      <w:r w:rsidR="00342543" w:rsidRPr="004061FA">
        <w:rPr>
          <w:rFonts w:ascii="Tahoma" w:hAnsi="Tahoma" w:cs="Tahoma"/>
        </w:rPr>
        <w:t>изменений уполномоченными</w:t>
      </w:r>
      <w:r w:rsidR="00F2681A" w:rsidRPr="004061FA">
        <w:rPr>
          <w:rFonts w:ascii="Tahoma" w:hAnsi="Tahoma" w:cs="Tahoma"/>
        </w:rPr>
        <w:t xml:space="preserve"> </w:t>
      </w:r>
      <w:r w:rsidR="00663959" w:rsidRPr="004061FA">
        <w:rPr>
          <w:rFonts w:ascii="Tahoma" w:hAnsi="Tahoma" w:cs="Tahoma"/>
        </w:rPr>
        <w:t>органами Биржи;</w:t>
      </w:r>
    </w:p>
    <w:p w14:paraId="66CF0571" w14:textId="77777777" w:rsidR="007744FC" w:rsidRPr="004061FA" w:rsidRDefault="009771F8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р</w:t>
      </w:r>
      <w:r w:rsidR="00A22149" w:rsidRPr="004061FA">
        <w:rPr>
          <w:rFonts w:ascii="Tahoma" w:hAnsi="Tahoma" w:cs="Tahoma"/>
        </w:rPr>
        <w:t>азработка функциональных заданий на внесение соответствующих изменений в</w:t>
      </w:r>
      <w:r w:rsidR="00B94A24" w:rsidRPr="004061FA">
        <w:rPr>
          <w:rFonts w:ascii="Tahoma" w:hAnsi="Tahoma" w:cs="Tahoma"/>
        </w:rPr>
        <w:t xml:space="preserve"> ПТК </w:t>
      </w:r>
      <w:r w:rsidR="00193E69" w:rsidRPr="004061FA">
        <w:rPr>
          <w:rFonts w:ascii="Tahoma" w:hAnsi="Tahoma" w:cs="Tahoma"/>
        </w:rPr>
        <w:t>И</w:t>
      </w:r>
      <w:r w:rsidR="00B94A24" w:rsidRPr="004061FA">
        <w:rPr>
          <w:rFonts w:ascii="Tahoma" w:hAnsi="Tahoma" w:cs="Tahoma"/>
        </w:rPr>
        <w:t>ндекс</w:t>
      </w:r>
      <w:r w:rsidR="00193E69" w:rsidRPr="004061FA">
        <w:rPr>
          <w:rFonts w:ascii="Tahoma" w:hAnsi="Tahoma" w:cs="Tahoma"/>
        </w:rPr>
        <w:t>-</w:t>
      </w:r>
      <w:r w:rsidR="00B94A24" w:rsidRPr="004061FA">
        <w:rPr>
          <w:rFonts w:ascii="Tahoma" w:hAnsi="Tahoma" w:cs="Tahoma"/>
        </w:rPr>
        <w:t>менеджмента</w:t>
      </w:r>
      <w:r w:rsidR="00594631" w:rsidRPr="004061FA">
        <w:rPr>
          <w:rFonts w:ascii="Tahoma" w:hAnsi="Tahoma" w:cs="Tahoma"/>
        </w:rPr>
        <w:t>;</w:t>
      </w:r>
    </w:p>
    <w:p w14:paraId="2F10A175" w14:textId="4D07FA57" w:rsidR="003C0DE7" w:rsidRPr="004061FA" w:rsidRDefault="007744FC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обеспечение рассмотрения жалоб и претензий пользователей Индексов исполнительными органами Биржи и Экспертными Советами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="00594631" w:rsidRPr="004061FA">
        <w:rPr>
          <w:rFonts w:ascii="Tahoma" w:hAnsi="Tahoma" w:cs="Tahoma"/>
        </w:rPr>
        <w:t>;</w:t>
      </w:r>
    </w:p>
    <w:p w14:paraId="2C0EE471" w14:textId="77777777" w:rsidR="00A22149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о</w:t>
      </w:r>
      <w:r w:rsidR="00A22149" w:rsidRPr="004061FA">
        <w:rPr>
          <w:rFonts w:ascii="Tahoma" w:hAnsi="Tahoma" w:cs="Tahoma"/>
        </w:rPr>
        <w:t>беспечение своевременн</w:t>
      </w:r>
      <w:r w:rsidR="00AC0230" w:rsidRPr="004061FA">
        <w:rPr>
          <w:rFonts w:ascii="Tahoma" w:hAnsi="Tahoma" w:cs="Tahoma"/>
        </w:rPr>
        <w:t>ого</w:t>
      </w:r>
      <w:r w:rsidR="00A22149" w:rsidRPr="004061FA">
        <w:rPr>
          <w:rFonts w:ascii="Tahoma" w:hAnsi="Tahoma" w:cs="Tahoma"/>
        </w:rPr>
        <w:t xml:space="preserve"> раскрыти</w:t>
      </w:r>
      <w:r w:rsidR="00AC0230" w:rsidRPr="004061FA">
        <w:rPr>
          <w:rFonts w:ascii="Tahoma" w:hAnsi="Tahoma" w:cs="Tahoma"/>
        </w:rPr>
        <w:t>я</w:t>
      </w:r>
      <w:r w:rsidR="00A22149" w:rsidRPr="004061FA">
        <w:rPr>
          <w:rFonts w:ascii="Tahoma" w:hAnsi="Tahoma" w:cs="Tahoma"/>
        </w:rPr>
        <w:t xml:space="preserve"> информации об </w:t>
      </w:r>
      <w:r w:rsidR="00AC0230" w:rsidRPr="004061FA">
        <w:rPr>
          <w:rFonts w:ascii="Tahoma" w:hAnsi="Tahoma" w:cs="Tahoma"/>
        </w:rPr>
        <w:t>И</w:t>
      </w:r>
      <w:r w:rsidR="00A22149" w:rsidRPr="004061FA">
        <w:rPr>
          <w:rFonts w:ascii="Tahoma" w:hAnsi="Tahoma" w:cs="Tahoma"/>
        </w:rPr>
        <w:t>ндексах</w:t>
      </w:r>
      <w:r w:rsidR="00FF35DA" w:rsidRPr="004061FA">
        <w:rPr>
          <w:rFonts w:ascii="Tahoma" w:hAnsi="Tahoma" w:cs="Tahoma"/>
        </w:rPr>
        <w:t>;</w:t>
      </w:r>
    </w:p>
    <w:p w14:paraId="525E7BD8" w14:textId="77777777" w:rsidR="00AC0230" w:rsidRPr="004061FA" w:rsidRDefault="003C0DE7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к</w:t>
      </w:r>
      <w:r w:rsidR="00AC0230" w:rsidRPr="004061FA">
        <w:rPr>
          <w:rFonts w:ascii="Tahoma" w:hAnsi="Tahoma" w:cs="Tahoma"/>
        </w:rPr>
        <w:t>онсультирование</w:t>
      </w:r>
      <w:r w:rsidR="00DF1B21" w:rsidRPr="004061FA">
        <w:rPr>
          <w:rFonts w:ascii="Tahoma" w:hAnsi="Tahoma" w:cs="Tahoma"/>
        </w:rPr>
        <w:t xml:space="preserve"> соответствующих категорий</w:t>
      </w:r>
      <w:r w:rsidR="00AC0230" w:rsidRPr="004061FA">
        <w:rPr>
          <w:rFonts w:ascii="Tahoma" w:hAnsi="Tahoma" w:cs="Tahoma"/>
        </w:rPr>
        <w:t xml:space="preserve"> Стейкхолдеров и иных пользователей по вопросам, связанным с расчетом Индексов</w:t>
      </w:r>
      <w:r w:rsidR="009E0F76" w:rsidRPr="004061FA">
        <w:rPr>
          <w:rFonts w:ascii="Tahoma" w:hAnsi="Tahoma" w:cs="Tahoma"/>
        </w:rPr>
        <w:t>;</w:t>
      </w:r>
    </w:p>
    <w:p w14:paraId="0DC20189" w14:textId="77777777" w:rsidR="00A94BF9" w:rsidRPr="004061FA" w:rsidRDefault="00DF7195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контроль правильности раскрытия информации об Индексах;</w:t>
      </w:r>
    </w:p>
    <w:p w14:paraId="66C1A61B" w14:textId="77777777" w:rsidR="00DF7195" w:rsidRPr="004061FA" w:rsidRDefault="00DF7195" w:rsidP="00516C04">
      <w:pPr>
        <w:widowControl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before="120" w:line="360" w:lineRule="auto"/>
        <w:ind w:left="993" w:hanging="426"/>
        <w:jc w:val="both"/>
        <w:textAlignment w:val="auto"/>
        <w:rPr>
          <w:rFonts w:ascii="Tahoma" w:hAnsi="Tahoma" w:cs="Tahoma"/>
        </w:rPr>
      </w:pPr>
      <w:r w:rsidRPr="004061FA">
        <w:rPr>
          <w:rFonts w:ascii="Tahoma" w:hAnsi="Tahoma" w:cs="Tahoma"/>
        </w:rPr>
        <w:t>аудит дистрибьюторов Рыночной информации в части распространения информации об Индексах.</w:t>
      </w:r>
    </w:p>
    <w:p w14:paraId="2E0E42A2" w14:textId="5518146E" w:rsidR="004B1010" w:rsidRPr="004061FA" w:rsidRDefault="004B1010" w:rsidP="005D6AE6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47" w:name="_Toc417392653"/>
      <w:bookmarkStart w:id="48" w:name="_Toc417393191"/>
      <w:r w:rsidRPr="004061FA">
        <w:rPr>
          <w:rFonts w:ascii="Tahoma" w:hAnsi="Tahoma" w:cs="Tahoma"/>
          <w:b w:val="0"/>
          <w:sz w:val="20"/>
        </w:rPr>
        <w:t xml:space="preserve">В </w:t>
      </w:r>
      <w:r w:rsidR="00B97D5B" w:rsidRPr="004061FA">
        <w:rPr>
          <w:rFonts w:ascii="Tahoma" w:hAnsi="Tahoma" w:cs="Tahoma"/>
          <w:b w:val="0"/>
          <w:sz w:val="20"/>
        </w:rPr>
        <w:t xml:space="preserve">реализации задач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Pr="004061FA">
        <w:rPr>
          <w:rFonts w:ascii="Tahoma" w:hAnsi="Tahoma" w:cs="Tahoma"/>
          <w:b w:val="0"/>
          <w:sz w:val="20"/>
        </w:rPr>
        <w:t>-менеджмент</w:t>
      </w:r>
      <w:r w:rsidR="00331AF2" w:rsidRPr="004061FA">
        <w:rPr>
          <w:rFonts w:ascii="Tahoma" w:hAnsi="Tahoma" w:cs="Tahoma"/>
          <w:b w:val="0"/>
          <w:sz w:val="20"/>
          <w:lang w:val="ru-RU"/>
        </w:rPr>
        <w:t>а</w:t>
      </w:r>
      <w:r w:rsidRPr="004061FA">
        <w:rPr>
          <w:rFonts w:ascii="Tahoma" w:hAnsi="Tahoma" w:cs="Tahoma"/>
          <w:b w:val="0"/>
          <w:sz w:val="20"/>
        </w:rPr>
        <w:t xml:space="preserve"> участвуют также следующие структурные подразделения Биржи:</w:t>
      </w:r>
      <w:bookmarkEnd w:id="47"/>
      <w:bookmarkEnd w:id="48"/>
    </w:p>
    <w:p w14:paraId="741F1F1C" w14:textId="07B05A7C" w:rsidR="00E024C8" w:rsidRPr="004061FA" w:rsidRDefault="002812F8" w:rsidP="00516C04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49" w:name="_Toc417392654"/>
      <w:bookmarkStart w:id="50" w:name="_Toc417393192"/>
      <w:r>
        <w:rPr>
          <w:rFonts w:ascii="Tahoma" w:hAnsi="Tahoma" w:cs="Tahoma"/>
          <w:b w:val="0"/>
          <w:i/>
          <w:sz w:val="20"/>
          <w:lang w:val="ru-RU"/>
        </w:rPr>
        <w:t xml:space="preserve">Блок развития </w:t>
      </w:r>
      <w:r w:rsidR="00A077F8" w:rsidRPr="004061FA">
        <w:rPr>
          <w:rFonts w:ascii="Tahoma" w:hAnsi="Tahoma" w:cs="Tahoma"/>
          <w:b w:val="0"/>
          <w:i/>
          <w:sz w:val="20"/>
        </w:rPr>
        <w:t>торгово-клиринговых систем</w:t>
      </w:r>
      <w:r w:rsidR="00AA2378" w:rsidRPr="004061FA">
        <w:rPr>
          <w:rFonts w:ascii="Tahoma" w:hAnsi="Tahoma" w:cs="Tahoma"/>
          <w:b w:val="0"/>
          <w:i/>
          <w:sz w:val="20"/>
        </w:rPr>
        <w:t xml:space="preserve">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- </w:t>
      </w:r>
      <w:r w:rsidR="00A077F8" w:rsidRPr="004061FA">
        <w:rPr>
          <w:rFonts w:ascii="Tahoma" w:hAnsi="Tahoma" w:cs="Tahoma"/>
          <w:b w:val="0"/>
          <w:sz w:val="20"/>
        </w:rPr>
        <w:t>в части</w:t>
      </w:r>
      <w:r w:rsidR="00291D17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>в</w:t>
      </w:r>
      <w:r w:rsidR="00291D17" w:rsidRPr="004061FA">
        <w:rPr>
          <w:rFonts w:ascii="Tahoma" w:hAnsi="Tahoma" w:cs="Tahoma"/>
          <w:b w:val="0"/>
          <w:sz w:val="20"/>
        </w:rPr>
        <w:t>несени</w:t>
      </w:r>
      <w:r w:rsidR="00A077F8" w:rsidRPr="004061FA">
        <w:rPr>
          <w:rFonts w:ascii="Tahoma" w:hAnsi="Tahoma" w:cs="Tahoma"/>
          <w:b w:val="0"/>
          <w:sz w:val="20"/>
        </w:rPr>
        <w:t>я</w:t>
      </w:r>
      <w:r w:rsidR="00291D17" w:rsidRPr="004061FA">
        <w:rPr>
          <w:rFonts w:ascii="Tahoma" w:hAnsi="Tahoma" w:cs="Tahoma"/>
          <w:b w:val="0"/>
          <w:sz w:val="20"/>
        </w:rPr>
        <w:t xml:space="preserve"> определяемых функциональными заданиями</w:t>
      </w:r>
      <w:r w:rsidR="00AA2378" w:rsidRPr="004061FA">
        <w:rPr>
          <w:rFonts w:ascii="Tahoma" w:hAnsi="Tahoma" w:cs="Tahoma"/>
          <w:b w:val="0"/>
          <w:sz w:val="20"/>
        </w:rPr>
        <w:t xml:space="preserve"> </w:t>
      </w:r>
      <w:r w:rsidR="009E0F76" w:rsidRPr="004061FA">
        <w:rPr>
          <w:rFonts w:ascii="Tahoma" w:hAnsi="Tahoma" w:cs="Tahoma"/>
          <w:b w:val="0"/>
          <w:sz w:val="20"/>
        </w:rPr>
        <w:t>Д</w:t>
      </w:r>
      <w:r w:rsidR="009E0F76" w:rsidRPr="004061FA">
        <w:rPr>
          <w:rFonts w:ascii="Tahoma" w:hAnsi="Tahoma" w:cs="Tahoma"/>
          <w:b w:val="0"/>
          <w:sz w:val="20"/>
          <w:lang w:val="ru-RU"/>
        </w:rPr>
        <w:t>епартамента</w:t>
      </w:r>
      <w:r w:rsidR="00291D17" w:rsidRPr="004061FA">
        <w:rPr>
          <w:rFonts w:ascii="Tahoma" w:hAnsi="Tahoma" w:cs="Tahoma"/>
          <w:b w:val="0"/>
          <w:sz w:val="20"/>
        </w:rPr>
        <w:t xml:space="preserve"> изменений в </w:t>
      </w:r>
      <w:r w:rsidR="00A077F8" w:rsidRPr="004061FA">
        <w:rPr>
          <w:rFonts w:ascii="Tahoma" w:hAnsi="Tahoma" w:cs="Tahoma"/>
          <w:b w:val="0"/>
          <w:sz w:val="20"/>
        </w:rPr>
        <w:t xml:space="preserve">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A077F8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sz w:val="20"/>
        </w:rPr>
        <w:t>менеджмента</w:t>
      </w:r>
      <w:r w:rsidR="00291D17" w:rsidRPr="004061FA">
        <w:rPr>
          <w:rFonts w:ascii="Tahoma" w:hAnsi="Tahoma" w:cs="Tahoma"/>
          <w:b w:val="0"/>
          <w:sz w:val="20"/>
        </w:rPr>
        <w:t>, необходимых для</w:t>
      </w:r>
      <w:r w:rsidR="00860FD8" w:rsidRPr="004061FA">
        <w:rPr>
          <w:rFonts w:ascii="Tahoma" w:hAnsi="Tahoma" w:cs="Tahoma"/>
          <w:b w:val="0"/>
          <w:sz w:val="20"/>
        </w:rPr>
        <w:t xml:space="preserve"> начала</w:t>
      </w:r>
      <w:r w:rsidR="00291D17" w:rsidRPr="004061FA">
        <w:rPr>
          <w:rFonts w:ascii="Tahoma" w:hAnsi="Tahoma" w:cs="Tahoma"/>
          <w:b w:val="0"/>
          <w:sz w:val="20"/>
        </w:rPr>
        <w:t xml:space="preserve"> расчета новых</w:t>
      </w:r>
      <w:r w:rsidR="00860FD8" w:rsidRPr="004061FA">
        <w:rPr>
          <w:rFonts w:ascii="Tahoma" w:hAnsi="Tahoma" w:cs="Tahoma"/>
          <w:b w:val="0"/>
          <w:sz w:val="20"/>
        </w:rPr>
        <w:t xml:space="preserve"> Индексов</w:t>
      </w:r>
      <w:r w:rsidR="00291D17" w:rsidRPr="004061FA">
        <w:rPr>
          <w:rFonts w:ascii="Tahoma" w:hAnsi="Tahoma" w:cs="Tahoma"/>
          <w:b w:val="0"/>
          <w:sz w:val="20"/>
        </w:rPr>
        <w:t xml:space="preserve"> или совершенствования существующих Индексов</w:t>
      </w:r>
      <w:r w:rsidR="00A077F8" w:rsidRPr="004061FA">
        <w:rPr>
          <w:rFonts w:ascii="Tahoma" w:hAnsi="Tahoma" w:cs="Tahoma"/>
          <w:b w:val="0"/>
          <w:sz w:val="20"/>
        </w:rPr>
        <w:t>, тестирования совместно с УИМ изменений</w:t>
      </w:r>
      <w:r w:rsidR="00191C51" w:rsidRPr="004061FA">
        <w:rPr>
          <w:rFonts w:ascii="Tahoma" w:hAnsi="Tahoma" w:cs="Tahoma"/>
          <w:b w:val="0"/>
          <w:sz w:val="20"/>
        </w:rPr>
        <w:t xml:space="preserve">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191C51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191C51" w:rsidRPr="004061FA">
        <w:rPr>
          <w:rFonts w:ascii="Tahoma" w:hAnsi="Tahoma" w:cs="Tahoma"/>
          <w:b w:val="0"/>
          <w:sz w:val="20"/>
        </w:rPr>
        <w:t>-менеджмента</w:t>
      </w:r>
      <w:r w:rsidR="00A077F8" w:rsidRPr="004061FA">
        <w:rPr>
          <w:rFonts w:ascii="Tahoma" w:hAnsi="Tahoma" w:cs="Tahoma"/>
          <w:b w:val="0"/>
          <w:sz w:val="20"/>
        </w:rPr>
        <w:t>.</w:t>
      </w:r>
      <w:bookmarkEnd w:id="49"/>
      <w:bookmarkEnd w:id="50"/>
    </w:p>
    <w:p w14:paraId="68F96257" w14:textId="2679D8C7" w:rsidR="00A077F8" w:rsidRPr="004061FA" w:rsidRDefault="002812F8" w:rsidP="00516C04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51" w:name="_Toc417392655"/>
      <w:bookmarkStart w:id="52" w:name="_Toc417393193"/>
      <w:r>
        <w:rPr>
          <w:rFonts w:ascii="Tahoma" w:hAnsi="Tahoma" w:cs="Tahoma"/>
          <w:b w:val="0"/>
          <w:i/>
          <w:sz w:val="20"/>
          <w:lang w:val="ru-RU"/>
        </w:rPr>
        <w:t xml:space="preserve">Блок информационных технологий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i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 xml:space="preserve">в части </w:t>
      </w:r>
      <w:r w:rsidR="008359A5" w:rsidRPr="004061FA">
        <w:rPr>
          <w:rFonts w:ascii="Tahoma" w:hAnsi="Tahoma" w:cs="Tahoma"/>
          <w:b w:val="0"/>
          <w:sz w:val="20"/>
          <w:lang w:val="ru-RU"/>
        </w:rPr>
        <w:t>внесения</w:t>
      </w:r>
      <w:r w:rsidR="008359A5" w:rsidRPr="004061FA">
        <w:rPr>
          <w:rFonts w:ascii="Tahoma" w:hAnsi="Tahoma" w:cs="Tahoma"/>
          <w:b w:val="0"/>
          <w:sz w:val="20"/>
        </w:rPr>
        <w:t xml:space="preserve"> </w:t>
      </w:r>
      <w:r w:rsidR="00A077F8" w:rsidRPr="004061FA">
        <w:rPr>
          <w:rFonts w:ascii="Tahoma" w:hAnsi="Tahoma" w:cs="Tahoma"/>
          <w:b w:val="0"/>
          <w:sz w:val="20"/>
        </w:rPr>
        <w:t xml:space="preserve">изменений в ПТК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="00A077F8" w:rsidRPr="004061FA">
        <w:rPr>
          <w:rFonts w:ascii="Tahoma" w:hAnsi="Tahoma" w:cs="Tahoma"/>
          <w:b w:val="0"/>
          <w:sz w:val="20"/>
        </w:rPr>
        <w:t>ндекс</w:t>
      </w:r>
      <w:proofErr w:type="spellEnd"/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="00A077F8" w:rsidRPr="004061FA">
        <w:rPr>
          <w:rFonts w:ascii="Tahoma" w:hAnsi="Tahoma" w:cs="Tahoma"/>
          <w:b w:val="0"/>
          <w:sz w:val="20"/>
        </w:rPr>
        <w:t>менеджмента в эксплуатацию и осуществления расчета и распространения Индексов</w:t>
      </w:r>
      <w:r w:rsidR="002B0E18" w:rsidRPr="004061FA">
        <w:rPr>
          <w:rFonts w:ascii="Tahoma" w:hAnsi="Tahoma" w:cs="Tahoma"/>
          <w:b w:val="0"/>
          <w:sz w:val="20"/>
        </w:rPr>
        <w:t>.</w:t>
      </w:r>
      <w:bookmarkEnd w:id="51"/>
      <w:bookmarkEnd w:id="52"/>
    </w:p>
    <w:p w14:paraId="423E9679" w14:textId="32A78A15" w:rsidR="00397371" w:rsidRPr="004061FA" w:rsidRDefault="00191C51" w:rsidP="00397371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</w:rPr>
      </w:pPr>
      <w:bookmarkStart w:id="53" w:name="_Toc417392657"/>
      <w:bookmarkStart w:id="54" w:name="_Toc417393195"/>
      <w:r w:rsidRPr="004061FA">
        <w:rPr>
          <w:rFonts w:ascii="Tahoma" w:hAnsi="Tahoma" w:cs="Tahoma"/>
          <w:b w:val="0"/>
          <w:i/>
          <w:sz w:val="20"/>
        </w:rPr>
        <w:t>Юридический департамент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 -</w:t>
      </w:r>
      <w:r w:rsidRPr="004061FA">
        <w:rPr>
          <w:rFonts w:ascii="Tahoma" w:hAnsi="Tahoma" w:cs="Tahoma"/>
          <w:b w:val="0"/>
          <w:i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 xml:space="preserve">в части </w:t>
      </w:r>
      <w:r w:rsidR="00C979D1" w:rsidRPr="004061FA">
        <w:rPr>
          <w:rFonts w:ascii="Tahoma" w:hAnsi="Tahoma" w:cs="Tahoma"/>
          <w:b w:val="0"/>
          <w:sz w:val="20"/>
        </w:rPr>
        <w:t>проведени</w:t>
      </w:r>
      <w:r w:rsidR="00C979D1" w:rsidRPr="004061FA">
        <w:rPr>
          <w:rFonts w:ascii="Tahoma" w:hAnsi="Tahoma" w:cs="Tahoma"/>
          <w:b w:val="0"/>
          <w:sz w:val="20"/>
          <w:lang w:val="ru-RU"/>
        </w:rPr>
        <w:t>я</w:t>
      </w:r>
      <w:r w:rsidR="00C979D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>юридической экспертизы при разработке и/или внесении изменений и дополнений в Методики, документы, регламентирующие деятельность Экспертных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Pr="004061FA">
        <w:rPr>
          <w:rFonts w:ascii="Tahoma" w:hAnsi="Tahoma" w:cs="Tahoma"/>
          <w:b w:val="0"/>
          <w:sz w:val="20"/>
        </w:rPr>
        <w:t>, договор</w:t>
      </w:r>
      <w:r w:rsidR="00D05593" w:rsidRPr="004061FA">
        <w:rPr>
          <w:rFonts w:ascii="Tahoma" w:hAnsi="Tahoma" w:cs="Tahoma"/>
          <w:b w:val="0"/>
          <w:sz w:val="20"/>
          <w:lang w:val="ru-RU"/>
        </w:rPr>
        <w:t>ы</w:t>
      </w:r>
      <w:r w:rsidRPr="004061FA">
        <w:rPr>
          <w:rFonts w:ascii="Tahoma" w:hAnsi="Tahoma" w:cs="Tahoma"/>
          <w:b w:val="0"/>
          <w:sz w:val="20"/>
        </w:rPr>
        <w:t>, в рамках которы</w:t>
      </w:r>
      <w:r w:rsidR="00D05593" w:rsidRPr="004061FA">
        <w:rPr>
          <w:rFonts w:ascii="Tahoma" w:hAnsi="Tahoma" w:cs="Tahoma"/>
          <w:b w:val="0"/>
          <w:sz w:val="20"/>
          <w:lang w:val="ru-RU"/>
        </w:rPr>
        <w:t>х</w:t>
      </w:r>
      <w:r w:rsidRPr="004061FA">
        <w:rPr>
          <w:rFonts w:ascii="Tahoma" w:hAnsi="Tahoma" w:cs="Tahoma"/>
          <w:b w:val="0"/>
          <w:sz w:val="20"/>
        </w:rPr>
        <w:t xml:space="preserve"> осуществляется предоставление услуг по передаче прав на использование Индексов третьими лицами.</w:t>
      </w:r>
      <w:bookmarkEnd w:id="53"/>
      <w:bookmarkEnd w:id="54"/>
    </w:p>
    <w:p w14:paraId="761F64E3" w14:textId="77777777" w:rsidR="00397371" w:rsidRPr="004061FA" w:rsidRDefault="00704BAA" w:rsidP="00397371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hyperlink r:id="rId8" w:history="1">
        <w:r w:rsidR="00E12E06" w:rsidRPr="004061FA">
          <w:rPr>
            <w:rFonts w:ascii="Tahoma" w:hAnsi="Tahoma" w:cs="Tahoma"/>
            <w:b w:val="0"/>
            <w:i/>
            <w:sz w:val="20"/>
            <w:lang w:val="ru-RU"/>
          </w:rPr>
          <w:t>Департамент операционных рисков, информационной безопасности и непрерывности бизнеса</w:t>
        </w:r>
      </w:hyperlink>
      <w:r w:rsidR="00E12E06"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- </w:t>
      </w:r>
      <w:r w:rsidR="00397371" w:rsidRPr="004061FA">
        <w:rPr>
          <w:rFonts w:ascii="Tahoma" w:hAnsi="Tahoma" w:cs="Tahoma"/>
          <w:b w:val="0"/>
          <w:sz w:val="20"/>
          <w:lang w:val="ru-RU"/>
        </w:rPr>
        <w:t>в части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C06FE5" w:rsidRPr="004061FA">
        <w:rPr>
          <w:rFonts w:ascii="Tahoma" w:hAnsi="Tahoma" w:cs="Tahoma"/>
          <w:b w:val="0"/>
          <w:sz w:val="20"/>
          <w:lang w:val="ru-RU"/>
        </w:rPr>
        <w:t xml:space="preserve">управления 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операционными рисками, </w:t>
      </w:r>
      <w:r w:rsidR="00C06FE5" w:rsidRPr="004061FA">
        <w:rPr>
          <w:rFonts w:ascii="Tahoma" w:hAnsi="Tahoma" w:cs="Tahoma"/>
          <w:b w:val="0"/>
          <w:sz w:val="20"/>
          <w:lang w:val="ru-RU"/>
        </w:rPr>
        <w:t xml:space="preserve">обеспечения </w:t>
      </w:r>
      <w:r w:rsidR="00E12E06" w:rsidRPr="004061FA">
        <w:rPr>
          <w:rFonts w:ascii="Tahoma" w:hAnsi="Tahoma" w:cs="Tahoma"/>
          <w:b w:val="0"/>
          <w:sz w:val="20"/>
          <w:lang w:val="ru-RU"/>
        </w:rPr>
        <w:t>непрерывности бизнеса</w:t>
      </w:r>
      <w:r w:rsidR="00D05593" w:rsidRPr="004061FA">
        <w:rPr>
          <w:rFonts w:ascii="Tahoma" w:hAnsi="Tahoma" w:cs="Tahoma"/>
          <w:b w:val="0"/>
          <w:sz w:val="20"/>
          <w:lang w:val="ru-RU"/>
        </w:rPr>
        <w:t>, информационной безопасности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C06FE5" w:rsidRPr="004061FA">
        <w:rPr>
          <w:rFonts w:ascii="Tahoma" w:hAnsi="Tahoma" w:cs="Tahoma"/>
          <w:b w:val="0"/>
          <w:sz w:val="20"/>
          <w:lang w:val="ru-RU"/>
        </w:rPr>
        <w:t>предотвращения мошеннических действий</w:t>
      </w:r>
      <w:r w:rsidR="00E12E06" w:rsidRPr="004061FA">
        <w:rPr>
          <w:rFonts w:ascii="Tahoma" w:hAnsi="Tahoma" w:cs="Tahoma"/>
          <w:b w:val="0"/>
          <w:sz w:val="20"/>
          <w:lang w:val="ru-RU"/>
        </w:rPr>
        <w:t xml:space="preserve"> и т.д.</w:t>
      </w:r>
    </w:p>
    <w:p w14:paraId="2D6E5CDD" w14:textId="32BF5874" w:rsidR="00C06FE5" w:rsidRPr="004061FA" w:rsidRDefault="00C06FE5" w:rsidP="00DC7CB7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i/>
          <w:sz w:val="20"/>
          <w:lang w:val="ru-RU"/>
        </w:rPr>
        <w:t>Служба внутреннего контроля</w:t>
      </w:r>
      <w:r w:rsidR="00C933EF" w:rsidRPr="004061FA">
        <w:rPr>
          <w:rFonts w:ascii="Tahoma" w:hAnsi="Tahoma" w:cs="Tahoma"/>
          <w:b w:val="0"/>
          <w:i/>
          <w:sz w:val="20"/>
          <w:lang w:val="ru-RU"/>
        </w:rPr>
        <w:t xml:space="preserve"> -</w:t>
      </w: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>в части</w:t>
      </w: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контроля за соблюдением мер, направленных на соответствие деятельности Биржи законодательству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об организованных торгах </w:t>
      </w:r>
      <w:r w:rsidRPr="004061FA">
        <w:rPr>
          <w:rFonts w:ascii="Tahoma" w:hAnsi="Tahoma" w:cs="Tahoma"/>
          <w:b w:val="0"/>
          <w:sz w:val="20"/>
          <w:lang w:val="ru-RU"/>
        </w:rPr>
        <w:t>и внутренним документам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Биржи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в том числе </w:t>
      </w:r>
      <w:r w:rsidR="00DC7CB7" w:rsidRPr="004061FA">
        <w:rPr>
          <w:rFonts w:ascii="Tahoma" w:hAnsi="Tahoma" w:cs="Tahoma"/>
          <w:b w:val="0"/>
          <w:sz w:val="20"/>
          <w:lang w:val="ru-RU"/>
        </w:rPr>
        <w:t xml:space="preserve">контроля за соответствием расчета </w:t>
      </w:r>
      <w:r w:rsidR="00043805" w:rsidRPr="004061FA">
        <w:rPr>
          <w:rFonts w:ascii="Tahoma" w:hAnsi="Tahoma" w:cs="Tahoma"/>
          <w:b w:val="0"/>
          <w:sz w:val="20"/>
          <w:lang w:val="ru-RU"/>
        </w:rPr>
        <w:t>И</w:t>
      </w:r>
      <w:r w:rsidR="00DC7CB7" w:rsidRPr="004061FA">
        <w:rPr>
          <w:rFonts w:ascii="Tahoma" w:hAnsi="Tahoma" w:cs="Tahoma"/>
          <w:b w:val="0"/>
          <w:sz w:val="20"/>
          <w:lang w:val="ru-RU"/>
        </w:rPr>
        <w:t>ндекс</w:t>
      </w:r>
      <w:r w:rsidR="00043805" w:rsidRPr="004061FA">
        <w:rPr>
          <w:rFonts w:ascii="Tahoma" w:hAnsi="Tahoma" w:cs="Tahoma"/>
          <w:b w:val="0"/>
          <w:sz w:val="20"/>
          <w:lang w:val="ru-RU"/>
        </w:rPr>
        <w:t>ов</w:t>
      </w:r>
      <w:r w:rsidR="00DC7CB7" w:rsidRPr="004061FA">
        <w:rPr>
          <w:rFonts w:ascii="Tahoma" w:hAnsi="Tahoma" w:cs="Tahoma"/>
          <w:b w:val="0"/>
          <w:sz w:val="20"/>
          <w:lang w:val="ru-RU"/>
        </w:rPr>
        <w:t xml:space="preserve"> Московской Биржи требованиям Методик, </w:t>
      </w:r>
      <w:r w:rsidR="0003342C" w:rsidRPr="004061FA">
        <w:rPr>
          <w:rFonts w:ascii="Tahoma" w:hAnsi="Tahoma" w:cs="Tahoma"/>
          <w:b w:val="0"/>
          <w:sz w:val="20"/>
          <w:lang w:val="ru-RU"/>
        </w:rPr>
        <w:t xml:space="preserve">контроля </w:t>
      </w:r>
      <w:r w:rsidR="00DC7CB7" w:rsidRPr="004061FA">
        <w:rPr>
          <w:rFonts w:ascii="Tahoma" w:hAnsi="Tahoma" w:cs="Tahoma"/>
          <w:b w:val="0"/>
          <w:sz w:val="20"/>
          <w:lang w:val="ru-RU"/>
        </w:rPr>
        <w:t xml:space="preserve">за соблюдением требований по раскрытию текущих значений Индексов, </w:t>
      </w:r>
      <w:r w:rsidR="00D05593" w:rsidRPr="004061FA">
        <w:rPr>
          <w:rFonts w:ascii="Tahoma" w:hAnsi="Tahoma" w:cs="Tahoma"/>
          <w:b w:val="0"/>
          <w:sz w:val="20"/>
          <w:lang w:val="ru-RU"/>
        </w:rPr>
        <w:t xml:space="preserve">а также в части </w:t>
      </w:r>
      <w:r w:rsidRPr="004061FA">
        <w:rPr>
          <w:rFonts w:ascii="Tahoma" w:hAnsi="Tahoma" w:cs="Tahoma"/>
          <w:b w:val="0"/>
          <w:sz w:val="20"/>
          <w:lang w:val="ru-RU"/>
        </w:rPr>
        <w:t>противодействи</w:t>
      </w:r>
      <w:r w:rsidR="00D05593" w:rsidRPr="004061FA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неправомерному использованию инсайдерской информации и манипулированию рынком, предотвращение конфликта интересов и т.д.</w:t>
      </w:r>
    </w:p>
    <w:p w14:paraId="6B742AAB" w14:textId="70E41942" w:rsidR="00247772" w:rsidRPr="004061FA" w:rsidRDefault="00247772" w:rsidP="00247772">
      <w:pPr>
        <w:pStyle w:val="1"/>
        <w:keepNext w:val="0"/>
        <w:numPr>
          <w:ilvl w:val="2"/>
          <w:numId w:val="4"/>
        </w:numPr>
        <w:spacing w:before="120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i/>
          <w:sz w:val="20"/>
          <w:lang w:val="ru-RU"/>
        </w:rPr>
        <w:t xml:space="preserve">Операционный департамент –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в части </w:t>
      </w:r>
      <w:r w:rsidR="00964F3E" w:rsidRPr="004061FA">
        <w:rPr>
          <w:rFonts w:ascii="Tahoma" w:hAnsi="Tahoma" w:cs="Tahoma"/>
          <w:b w:val="0"/>
          <w:sz w:val="20"/>
          <w:lang w:val="ru-RU"/>
        </w:rPr>
        <w:t xml:space="preserve">контроля за соответствием сроков </w:t>
      </w:r>
      <w:r w:rsidRPr="004061FA">
        <w:rPr>
          <w:rFonts w:ascii="Tahoma" w:hAnsi="Tahoma" w:cs="Tahoma"/>
          <w:b w:val="0"/>
          <w:sz w:val="20"/>
          <w:lang w:val="ru-RU"/>
        </w:rPr>
        <w:t>расчет</w:t>
      </w:r>
      <w:r w:rsidR="00964F3E" w:rsidRPr="004061FA">
        <w:rPr>
          <w:rFonts w:ascii="Tahoma" w:hAnsi="Tahoma" w:cs="Tahoma"/>
          <w:b w:val="0"/>
          <w:sz w:val="20"/>
          <w:lang w:val="ru-RU"/>
        </w:rPr>
        <w:t>а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 раскрыти</w:t>
      </w:r>
      <w:r w:rsidR="00964F3E" w:rsidRPr="004061FA">
        <w:rPr>
          <w:rFonts w:ascii="Tahoma" w:hAnsi="Tahoma" w:cs="Tahoma"/>
          <w:b w:val="0"/>
          <w:sz w:val="20"/>
          <w:lang w:val="ru-RU"/>
        </w:rPr>
        <w:t>я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значений Индексов</w:t>
      </w:r>
      <w:r w:rsidR="00964F3E" w:rsidRPr="004061FA">
        <w:rPr>
          <w:rFonts w:ascii="Tahoma" w:hAnsi="Tahoma" w:cs="Tahoma"/>
          <w:b w:val="0"/>
          <w:sz w:val="20"/>
          <w:lang w:val="ru-RU"/>
        </w:rPr>
        <w:t xml:space="preserve"> требованиям Методик.</w:t>
      </w:r>
    </w:p>
    <w:p w14:paraId="16ED73E3" w14:textId="34B7FE8A" w:rsidR="000212A2" w:rsidRPr="004061FA" w:rsidRDefault="000212A2" w:rsidP="00CD3DB4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Кадровая политика Биржи в отношении сотрудников </w:t>
      </w:r>
      <w:r w:rsidR="009E0F76" w:rsidRPr="004061FA">
        <w:rPr>
          <w:rFonts w:ascii="Tahoma" w:hAnsi="Tahoma" w:cs="Tahoma"/>
          <w:b w:val="0"/>
          <w:sz w:val="20"/>
        </w:rPr>
        <w:t>Департамент</w:t>
      </w:r>
      <w:r w:rsidR="00C614B5" w:rsidRPr="004061FA">
        <w:rPr>
          <w:rFonts w:ascii="Tahoma" w:hAnsi="Tahoma" w:cs="Tahoma"/>
          <w:b w:val="0"/>
          <w:sz w:val="20"/>
        </w:rPr>
        <w:t>а</w:t>
      </w:r>
      <w:r w:rsidRPr="004061FA">
        <w:rPr>
          <w:rFonts w:ascii="Tahoma" w:hAnsi="Tahoma" w:cs="Tahoma"/>
          <w:b w:val="0"/>
          <w:sz w:val="20"/>
        </w:rPr>
        <w:t xml:space="preserve">, а также иных структурных подразделений Биржи, участвующих в реализации задач </w:t>
      </w:r>
      <w:r w:rsidR="00AF345B" w:rsidRPr="004061FA">
        <w:rPr>
          <w:rFonts w:ascii="Tahoma" w:hAnsi="Tahoma" w:cs="Tahoma"/>
          <w:b w:val="0"/>
          <w:sz w:val="20"/>
        </w:rPr>
        <w:t>И</w:t>
      </w:r>
      <w:r w:rsidRPr="004061FA">
        <w:rPr>
          <w:rFonts w:ascii="Tahoma" w:hAnsi="Tahoma" w:cs="Tahoma"/>
          <w:b w:val="0"/>
          <w:sz w:val="20"/>
        </w:rPr>
        <w:t>ндекс-менеджмента, нацелена на обеспечение подразделений высококвалифицированными опытными кадрами, обеспечение</w:t>
      </w:r>
      <w:r w:rsidR="001465A5" w:rsidRPr="004061FA">
        <w:rPr>
          <w:rFonts w:ascii="Tahoma" w:hAnsi="Tahoma" w:cs="Tahoma"/>
          <w:b w:val="0"/>
          <w:sz w:val="20"/>
        </w:rPr>
        <w:t xml:space="preserve"> непрерывности всех процессов </w:t>
      </w:r>
      <w:r w:rsidR="00AF345B" w:rsidRPr="004061FA">
        <w:rPr>
          <w:rFonts w:ascii="Tahoma" w:hAnsi="Tahoma" w:cs="Tahoma"/>
          <w:b w:val="0"/>
          <w:sz w:val="20"/>
        </w:rPr>
        <w:t>И</w:t>
      </w:r>
      <w:r w:rsidR="001465A5" w:rsidRPr="004061FA">
        <w:rPr>
          <w:rFonts w:ascii="Tahoma" w:hAnsi="Tahoma" w:cs="Tahoma"/>
          <w:b w:val="0"/>
          <w:sz w:val="20"/>
        </w:rPr>
        <w:t>ндекс</w:t>
      </w:r>
      <w:r w:rsidR="00AF345B" w:rsidRPr="004061FA">
        <w:rPr>
          <w:rFonts w:ascii="Tahoma" w:hAnsi="Tahoma" w:cs="Tahoma"/>
          <w:b w:val="0"/>
          <w:sz w:val="20"/>
        </w:rPr>
        <w:t>-</w:t>
      </w:r>
      <w:r w:rsidR="001465A5" w:rsidRPr="004061FA">
        <w:rPr>
          <w:rFonts w:ascii="Tahoma" w:hAnsi="Tahoma" w:cs="Tahoma"/>
          <w:b w:val="0"/>
          <w:sz w:val="20"/>
        </w:rPr>
        <w:t xml:space="preserve">менеджмента, </w:t>
      </w:r>
      <w:r w:rsidR="00437ECC" w:rsidRPr="004061FA">
        <w:rPr>
          <w:rFonts w:ascii="Tahoma" w:hAnsi="Tahoma" w:cs="Tahoma"/>
          <w:b w:val="0"/>
          <w:sz w:val="20"/>
        </w:rPr>
        <w:t xml:space="preserve">повышение результативности и </w:t>
      </w:r>
      <w:r w:rsidR="00580A4C" w:rsidRPr="004061FA">
        <w:rPr>
          <w:rFonts w:ascii="Tahoma" w:hAnsi="Tahoma" w:cs="Tahoma"/>
          <w:b w:val="0"/>
          <w:sz w:val="20"/>
        </w:rPr>
        <w:t xml:space="preserve">обеспечение </w:t>
      </w:r>
      <w:r w:rsidRPr="004061FA">
        <w:rPr>
          <w:rFonts w:ascii="Tahoma" w:hAnsi="Tahoma" w:cs="Tahoma"/>
          <w:b w:val="0"/>
          <w:sz w:val="20"/>
        </w:rPr>
        <w:t>преемственности в работе</w:t>
      </w:r>
      <w:r w:rsidR="00437ECC" w:rsidRPr="004061FA">
        <w:rPr>
          <w:rFonts w:ascii="Tahoma" w:hAnsi="Tahoma" w:cs="Tahoma"/>
          <w:b w:val="0"/>
          <w:sz w:val="20"/>
        </w:rPr>
        <w:t>,</w:t>
      </w:r>
      <w:r w:rsidRPr="004061FA">
        <w:rPr>
          <w:rFonts w:ascii="Tahoma" w:hAnsi="Tahoma" w:cs="Tahoma"/>
          <w:b w:val="0"/>
          <w:sz w:val="20"/>
        </w:rPr>
        <w:t xml:space="preserve"> передачу профессиональных знаний и опыта,</w:t>
      </w:r>
      <w:r w:rsidR="00437ECC" w:rsidRPr="004061FA">
        <w:rPr>
          <w:rFonts w:ascii="Tahoma" w:hAnsi="Tahoma" w:cs="Tahoma"/>
          <w:b w:val="0"/>
          <w:sz w:val="20"/>
        </w:rPr>
        <w:t xml:space="preserve"> создание благоприятных условий для сотрудников, создание эффективной системы вознаграждения, обучения и развития сотрудников, в том числе проведение регулярных тренингов, направленных на повышение квалификации, </w:t>
      </w:r>
      <w:r w:rsidR="00584FD9" w:rsidRPr="004061FA">
        <w:rPr>
          <w:rFonts w:ascii="Tahoma" w:hAnsi="Tahoma" w:cs="Tahoma"/>
          <w:b w:val="0"/>
          <w:sz w:val="20"/>
        </w:rPr>
        <w:t xml:space="preserve">соблюдение кодекса этики, </w:t>
      </w:r>
      <w:r w:rsidR="00437ECC" w:rsidRPr="004061FA">
        <w:rPr>
          <w:rFonts w:ascii="Tahoma" w:hAnsi="Tahoma" w:cs="Tahoma"/>
          <w:b w:val="0"/>
          <w:sz w:val="20"/>
        </w:rPr>
        <w:t>предотвращение конфликта интересов</w:t>
      </w:r>
      <w:r w:rsidR="00584FD9" w:rsidRPr="004061FA">
        <w:rPr>
          <w:rFonts w:ascii="Tahoma" w:hAnsi="Tahoma" w:cs="Tahoma"/>
          <w:b w:val="0"/>
          <w:sz w:val="20"/>
        </w:rPr>
        <w:t xml:space="preserve"> и</w:t>
      </w:r>
      <w:r w:rsidR="00580A4C" w:rsidRPr="004061FA">
        <w:rPr>
          <w:rFonts w:ascii="Tahoma" w:hAnsi="Tahoma" w:cs="Tahoma"/>
          <w:b w:val="0"/>
          <w:sz w:val="20"/>
        </w:rPr>
        <w:t xml:space="preserve"> </w:t>
      </w:r>
      <w:r w:rsidR="00437ECC" w:rsidRPr="004061FA">
        <w:rPr>
          <w:rFonts w:ascii="Tahoma" w:hAnsi="Tahoma" w:cs="Tahoma"/>
          <w:b w:val="0"/>
          <w:sz w:val="20"/>
        </w:rPr>
        <w:t xml:space="preserve">использования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конфиденциальной информации, в том числе </w:t>
      </w:r>
      <w:r w:rsidR="00437ECC" w:rsidRPr="004061FA">
        <w:rPr>
          <w:rFonts w:ascii="Tahoma" w:hAnsi="Tahoma" w:cs="Tahoma"/>
          <w:b w:val="0"/>
          <w:sz w:val="20"/>
        </w:rPr>
        <w:t>инсайдерской</w:t>
      </w:r>
      <w:r w:rsidR="00E71126" w:rsidRPr="004061FA">
        <w:rPr>
          <w:rFonts w:ascii="Tahoma" w:hAnsi="Tahoma" w:cs="Tahoma"/>
          <w:b w:val="0"/>
          <w:sz w:val="20"/>
        </w:rPr>
        <w:t xml:space="preserve">. </w:t>
      </w:r>
      <w:r w:rsidR="00766BBA" w:rsidRPr="004061FA">
        <w:rPr>
          <w:rFonts w:ascii="Tahoma" w:hAnsi="Tahoma" w:cs="Tahoma"/>
          <w:b w:val="0"/>
          <w:sz w:val="20"/>
        </w:rPr>
        <w:t>Кадровая политика Биржи не связывает систему вознаграждений сотрудников с показателями значений Индексов.</w:t>
      </w:r>
    </w:p>
    <w:p w14:paraId="2E838456" w14:textId="77777777" w:rsidR="00B77E09" w:rsidRPr="004061FA" w:rsidRDefault="006C5BB4" w:rsidP="00CD1910">
      <w:pPr>
        <w:pStyle w:val="3"/>
        <w:numPr>
          <w:ilvl w:val="0"/>
          <w:numId w:val="4"/>
        </w:numPr>
        <w:spacing w:after="120"/>
        <w:rPr>
          <w:rFonts w:ascii="Tahoma" w:hAnsi="Tahoma" w:cs="Tahoma"/>
          <w:b/>
          <w:sz w:val="20"/>
        </w:rPr>
      </w:pPr>
      <w:bookmarkStart w:id="55" w:name="_Toc417396951"/>
      <w:r w:rsidRPr="004061FA">
        <w:rPr>
          <w:rFonts w:ascii="Tahoma" w:hAnsi="Tahoma" w:cs="Tahoma"/>
          <w:b/>
          <w:sz w:val="20"/>
        </w:rPr>
        <w:t>КОНТРОЛЬ</w:t>
      </w:r>
      <w:bookmarkStart w:id="56" w:name="_Toc417396726"/>
      <w:bookmarkStart w:id="57" w:name="_Toc417396735"/>
      <w:bookmarkStart w:id="58" w:name="_Toc417396788"/>
      <w:bookmarkStart w:id="59" w:name="_Toc417396825"/>
      <w:bookmarkStart w:id="60" w:name="_Toc417396891"/>
      <w:bookmarkStart w:id="61" w:name="_Toc417396960"/>
      <w:bookmarkStart w:id="62" w:name="_Toc417396736"/>
      <w:bookmarkStart w:id="63" w:name="_Toc417396789"/>
      <w:bookmarkStart w:id="64" w:name="_Toc417396826"/>
      <w:bookmarkStart w:id="65" w:name="_Toc417396892"/>
      <w:bookmarkStart w:id="66" w:name="_Toc417396961"/>
      <w:bookmarkStart w:id="67" w:name="_Toc417396737"/>
      <w:bookmarkStart w:id="68" w:name="_Toc417396790"/>
      <w:bookmarkStart w:id="69" w:name="_Toc417396827"/>
      <w:bookmarkStart w:id="70" w:name="_Toc417396893"/>
      <w:bookmarkStart w:id="71" w:name="_Toc417396962"/>
      <w:bookmarkStart w:id="72" w:name="_Toc417396738"/>
      <w:bookmarkStart w:id="73" w:name="_Toc417396791"/>
      <w:bookmarkStart w:id="74" w:name="_Toc417396828"/>
      <w:bookmarkStart w:id="75" w:name="_Toc417396894"/>
      <w:bookmarkStart w:id="76" w:name="_Toc417396963"/>
      <w:bookmarkStart w:id="77" w:name="_Toc417396739"/>
      <w:bookmarkStart w:id="78" w:name="_Toc417396792"/>
      <w:bookmarkStart w:id="79" w:name="_Toc417396829"/>
      <w:bookmarkStart w:id="80" w:name="_Toc417396895"/>
      <w:bookmarkStart w:id="81" w:name="_Toc417396964"/>
      <w:bookmarkStart w:id="82" w:name="_Toc417396740"/>
      <w:bookmarkStart w:id="83" w:name="_Toc417396793"/>
      <w:bookmarkStart w:id="84" w:name="_Toc417396830"/>
      <w:bookmarkStart w:id="85" w:name="_Toc417396896"/>
      <w:bookmarkStart w:id="86" w:name="_Toc417396965"/>
      <w:bookmarkStart w:id="87" w:name="_Toc417396741"/>
      <w:bookmarkStart w:id="88" w:name="_Toc417396794"/>
      <w:bookmarkStart w:id="89" w:name="_Toc417396831"/>
      <w:bookmarkStart w:id="90" w:name="_Toc417396897"/>
      <w:bookmarkStart w:id="91" w:name="_Toc417396966"/>
      <w:bookmarkStart w:id="92" w:name="_Toc417396742"/>
      <w:bookmarkStart w:id="93" w:name="_Toc417396795"/>
      <w:bookmarkStart w:id="94" w:name="_Toc417396832"/>
      <w:bookmarkStart w:id="95" w:name="_Toc417396898"/>
      <w:bookmarkStart w:id="96" w:name="_Toc417396967"/>
      <w:bookmarkStart w:id="97" w:name="_Toc417396796"/>
      <w:bookmarkStart w:id="98" w:name="_Toc417396833"/>
      <w:bookmarkStart w:id="99" w:name="_Toc417396899"/>
      <w:bookmarkStart w:id="100" w:name="_Toc417396968"/>
      <w:bookmarkStart w:id="101" w:name="_Toc417396744"/>
      <w:bookmarkStart w:id="102" w:name="_Toc417396797"/>
      <w:bookmarkStart w:id="103" w:name="_Toc417396834"/>
      <w:bookmarkStart w:id="104" w:name="_Toc417396900"/>
      <w:bookmarkStart w:id="105" w:name="_Toc417396969"/>
      <w:bookmarkStart w:id="106" w:name="_Toc417396745"/>
      <w:bookmarkStart w:id="107" w:name="_Toc417396798"/>
      <w:bookmarkStart w:id="108" w:name="_Toc417396835"/>
      <w:bookmarkStart w:id="109" w:name="_Toc417396901"/>
      <w:bookmarkStart w:id="110" w:name="_Toc417396970"/>
      <w:bookmarkStart w:id="111" w:name="_Toc417396746"/>
      <w:bookmarkStart w:id="112" w:name="_Toc417396799"/>
      <w:bookmarkStart w:id="113" w:name="_Toc417396836"/>
      <w:bookmarkStart w:id="114" w:name="_Toc417396902"/>
      <w:bookmarkStart w:id="115" w:name="_Toc417396971"/>
      <w:bookmarkStart w:id="116" w:name="_Toc417396747"/>
      <w:bookmarkStart w:id="117" w:name="_Toc417396800"/>
      <w:bookmarkStart w:id="118" w:name="_Toc417396837"/>
      <w:bookmarkStart w:id="119" w:name="_Toc417396903"/>
      <w:bookmarkStart w:id="120" w:name="_Toc417396972"/>
      <w:bookmarkStart w:id="121" w:name="_Toc417396748"/>
      <w:bookmarkStart w:id="122" w:name="_Toc417396801"/>
      <w:bookmarkStart w:id="123" w:name="_Toc417396838"/>
      <w:bookmarkStart w:id="124" w:name="_Toc417396904"/>
      <w:bookmarkStart w:id="125" w:name="_Toc417396973"/>
      <w:bookmarkStart w:id="126" w:name="_Toc417396750"/>
      <w:bookmarkStart w:id="127" w:name="_Toc417396803"/>
      <w:bookmarkStart w:id="128" w:name="_Toc417396840"/>
      <w:bookmarkStart w:id="129" w:name="_Toc417396906"/>
      <w:bookmarkStart w:id="130" w:name="_Toc417396975"/>
      <w:bookmarkStart w:id="131" w:name="_Toc417396751"/>
      <w:bookmarkStart w:id="132" w:name="_Toc417396804"/>
      <w:bookmarkStart w:id="133" w:name="_Toc417396841"/>
      <w:bookmarkStart w:id="134" w:name="_Toc417396907"/>
      <w:bookmarkStart w:id="135" w:name="_Toc417396976"/>
      <w:bookmarkStart w:id="136" w:name="_Toc417396752"/>
      <w:bookmarkStart w:id="137" w:name="_Toc417396805"/>
      <w:bookmarkStart w:id="138" w:name="_Toc417396842"/>
      <w:bookmarkStart w:id="139" w:name="_Toc417396908"/>
      <w:bookmarkStart w:id="140" w:name="_Toc417396977"/>
      <w:bookmarkStart w:id="141" w:name="_Toc41739697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0678ABEA" w14:textId="77777777" w:rsidR="007F13BE" w:rsidRPr="004061FA" w:rsidRDefault="007F13BE" w:rsidP="00CD1910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2" w:name="_Toc417392658"/>
      <w:bookmarkStart w:id="143" w:name="_Toc417393196"/>
      <w:r w:rsidRPr="004061FA">
        <w:rPr>
          <w:rFonts w:ascii="Tahoma" w:hAnsi="Tahoma" w:cs="Tahoma"/>
          <w:b w:val="0"/>
          <w:sz w:val="20"/>
          <w:lang w:val="ru-RU"/>
        </w:rPr>
        <w:t xml:space="preserve">Органами управления, осуществляющими общее руководство и контроль за деятельностью Биржи, в том числе за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</w:t>
      </w:r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  <w:lang w:val="ru-RU"/>
        </w:rPr>
        <w:t>менеджментом, являются:</w:t>
      </w:r>
    </w:p>
    <w:p w14:paraId="5E67ED39" w14:textId="0A66FAA1" w:rsidR="007F13BE" w:rsidRPr="004061FA" w:rsidRDefault="007F13BE" w:rsidP="005D6AE6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  <w:lang w:eastAsia="x-none"/>
        </w:rPr>
        <w:t xml:space="preserve">Наблюдательный совет </w:t>
      </w:r>
      <w:r w:rsidR="00B474CB" w:rsidRPr="004061FA">
        <w:rPr>
          <w:rFonts w:ascii="Tahoma" w:hAnsi="Tahoma" w:cs="Tahoma"/>
          <w:lang w:eastAsia="x-none"/>
        </w:rPr>
        <w:t>ПАО</w:t>
      </w:r>
      <w:r w:rsidRPr="004061FA">
        <w:rPr>
          <w:rFonts w:ascii="Tahoma" w:hAnsi="Tahoma" w:cs="Tahoma"/>
          <w:lang w:eastAsia="x-none"/>
        </w:rPr>
        <w:t xml:space="preserve"> Московская Биржа, </w:t>
      </w:r>
      <w:r w:rsidR="002C7B7D" w:rsidRPr="004061FA">
        <w:rPr>
          <w:rFonts w:ascii="Tahoma" w:hAnsi="Tahoma" w:cs="Tahoma"/>
          <w:lang w:eastAsia="x-none"/>
        </w:rPr>
        <w:t>в</w:t>
      </w:r>
      <w:r w:rsidR="00C17849" w:rsidRPr="004061FA">
        <w:rPr>
          <w:rFonts w:ascii="Tahoma" w:hAnsi="Tahoma" w:cs="Tahoma"/>
          <w:lang w:eastAsia="x-none"/>
        </w:rPr>
        <w:t>ключая</w:t>
      </w:r>
      <w:r w:rsidR="002C7B7D" w:rsidRPr="004061FA">
        <w:rPr>
          <w:rFonts w:ascii="Tahoma" w:hAnsi="Tahoma" w:cs="Tahoma"/>
          <w:lang w:eastAsia="x-none"/>
        </w:rPr>
        <w:t xml:space="preserve"> </w:t>
      </w:r>
      <w:r w:rsidR="005D6AE6" w:rsidRPr="004061FA">
        <w:rPr>
          <w:rFonts w:ascii="Tahoma" w:hAnsi="Tahoma" w:cs="Tahoma"/>
          <w:lang w:eastAsia="x-none"/>
        </w:rPr>
        <w:t>функци</w:t>
      </w:r>
      <w:r w:rsidR="00C17849" w:rsidRPr="004061FA">
        <w:rPr>
          <w:rFonts w:ascii="Tahoma" w:hAnsi="Tahoma" w:cs="Tahoma"/>
          <w:lang w:eastAsia="x-none"/>
        </w:rPr>
        <w:t>ю</w:t>
      </w:r>
      <w:r w:rsidR="005D6AE6" w:rsidRPr="004061FA">
        <w:rPr>
          <w:rFonts w:ascii="Tahoma" w:hAnsi="Tahoma" w:cs="Tahoma"/>
          <w:lang w:eastAsia="x-none"/>
        </w:rPr>
        <w:t xml:space="preserve"> по </w:t>
      </w:r>
      <w:r w:rsidR="002C7B7D" w:rsidRPr="004061FA">
        <w:rPr>
          <w:rFonts w:ascii="Tahoma" w:hAnsi="Tahoma" w:cs="Tahoma"/>
          <w:lang w:eastAsia="x-none"/>
        </w:rPr>
        <w:t>утверждени</w:t>
      </w:r>
      <w:r w:rsidR="005D6AE6" w:rsidRPr="004061FA">
        <w:rPr>
          <w:rFonts w:ascii="Tahoma" w:hAnsi="Tahoma" w:cs="Tahoma"/>
          <w:lang w:eastAsia="x-none"/>
        </w:rPr>
        <w:t>ю</w:t>
      </w:r>
      <w:r w:rsidRPr="004061FA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 xml:space="preserve">состава </w:t>
      </w:r>
      <w:r w:rsidRPr="004061FA">
        <w:rPr>
          <w:rFonts w:ascii="Tahoma" w:hAnsi="Tahoma" w:cs="Tahoma"/>
          <w:lang w:eastAsia="x-none"/>
        </w:rPr>
        <w:t>соответствующи</w:t>
      </w:r>
      <w:r w:rsidR="002C7B7D" w:rsidRPr="004061FA">
        <w:rPr>
          <w:rFonts w:ascii="Tahoma" w:hAnsi="Tahoma" w:cs="Tahoma"/>
          <w:lang w:eastAsia="x-none"/>
        </w:rPr>
        <w:t>х</w:t>
      </w:r>
      <w:r w:rsidRPr="004061FA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 xml:space="preserve">Экспертных </w:t>
      </w:r>
      <w:r w:rsidR="00C933EF" w:rsidRPr="004061FA">
        <w:rPr>
          <w:rFonts w:ascii="Tahoma" w:hAnsi="Tahoma" w:cs="Tahoma"/>
          <w:lang w:eastAsia="x-none"/>
        </w:rPr>
        <w:t xml:space="preserve">Советов </w:t>
      </w:r>
      <w:r w:rsidR="00282B68" w:rsidRPr="004061FA">
        <w:rPr>
          <w:rFonts w:ascii="Tahoma" w:hAnsi="Tahoma" w:cs="Tahoma"/>
          <w:lang w:eastAsia="x-none"/>
        </w:rPr>
        <w:t>ПАО Московская Биржа</w:t>
      </w:r>
      <w:r w:rsidR="00282B68" w:rsidRPr="004061FA" w:rsidDel="00282B68">
        <w:rPr>
          <w:rFonts w:ascii="Tahoma" w:hAnsi="Tahoma" w:cs="Tahoma"/>
          <w:lang w:eastAsia="x-none"/>
        </w:rPr>
        <w:t xml:space="preserve"> </w:t>
      </w:r>
      <w:r w:rsidR="002C7B7D" w:rsidRPr="004061FA">
        <w:rPr>
          <w:rFonts w:ascii="Tahoma" w:hAnsi="Tahoma" w:cs="Tahoma"/>
          <w:lang w:eastAsia="x-none"/>
        </w:rPr>
        <w:t>в соответствии с Положениями</w:t>
      </w:r>
      <w:r w:rsidRPr="004061FA">
        <w:rPr>
          <w:rFonts w:ascii="Tahoma" w:hAnsi="Tahoma" w:cs="Tahoma"/>
          <w:lang w:eastAsia="x-none"/>
        </w:rPr>
        <w:t>;</w:t>
      </w:r>
    </w:p>
    <w:p w14:paraId="3A253881" w14:textId="2BA9B16E" w:rsidR="004A4442" w:rsidRPr="004061FA" w:rsidRDefault="007D6045" w:rsidP="005D6AE6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Исполнительные </w:t>
      </w:r>
      <w:r w:rsidR="00300EAF" w:rsidRPr="004061FA">
        <w:rPr>
          <w:rFonts w:ascii="Tahoma" w:hAnsi="Tahoma" w:cs="Tahoma"/>
        </w:rPr>
        <w:t>орган</w:t>
      </w:r>
      <w:r w:rsidR="008E5BB6" w:rsidRPr="004061FA">
        <w:rPr>
          <w:rFonts w:ascii="Tahoma" w:hAnsi="Tahoma" w:cs="Tahoma"/>
        </w:rPr>
        <w:t>ы</w:t>
      </w:r>
      <w:r w:rsidR="00300EAF" w:rsidRPr="004061FA">
        <w:rPr>
          <w:rFonts w:ascii="Tahoma" w:hAnsi="Tahoma" w:cs="Tahoma"/>
        </w:rPr>
        <w:t xml:space="preserve"> Биржи</w:t>
      </w:r>
      <w:r w:rsidR="007F13BE" w:rsidRPr="004061FA">
        <w:rPr>
          <w:rFonts w:ascii="Tahoma" w:hAnsi="Tahoma" w:cs="Tahoma"/>
        </w:rPr>
        <w:t xml:space="preserve">, </w:t>
      </w:r>
      <w:r w:rsidR="00C17849" w:rsidRPr="004061FA">
        <w:rPr>
          <w:rFonts w:ascii="Tahoma" w:hAnsi="Tahoma" w:cs="Tahoma"/>
        </w:rPr>
        <w:t>включая</w:t>
      </w:r>
      <w:r w:rsidR="007F13BE" w:rsidRPr="004061FA">
        <w:rPr>
          <w:rFonts w:ascii="Tahoma" w:hAnsi="Tahoma" w:cs="Tahoma"/>
        </w:rPr>
        <w:t xml:space="preserve"> </w:t>
      </w:r>
      <w:r w:rsidR="005D6AE6" w:rsidRPr="004061FA">
        <w:rPr>
          <w:rFonts w:ascii="Tahoma" w:hAnsi="Tahoma" w:cs="Tahoma"/>
        </w:rPr>
        <w:t>функци</w:t>
      </w:r>
      <w:r w:rsidR="00C17849" w:rsidRPr="004061FA">
        <w:rPr>
          <w:rFonts w:ascii="Tahoma" w:hAnsi="Tahoma" w:cs="Tahoma"/>
        </w:rPr>
        <w:t>ю</w:t>
      </w:r>
      <w:r w:rsidR="005D6AE6" w:rsidRPr="004061FA">
        <w:rPr>
          <w:rFonts w:ascii="Tahoma" w:hAnsi="Tahoma" w:cs="Tahoma"/>
        </w:rPr>
        <w:t xml:space="preserve"> по </w:t>
      </w:r>
      <w:r w:rsidR="007F13BE" w:rsidRPr="004061FA">
        <w:rPr>
          <w:rFonts w:ascii="Tahoma" w:hAnsi="Tahoma" w:cs="Tahoma"/>
        </w:rPr>
        <w:t>пересмотр</w:t>
      </w:r>
      <w:r w:rsidR="005D6AE6" w:rsidRPr="004061FA">
        <w:rPr>
          <w:rFonts w:ascii="Tahoma" w:hAnsi="Tahoma" w:cs="Tahoma"/>
        </w:rPr>
        <w:t>у</w:t>
      </w:r>
      <w:r w:rsidR="007F13BE" w:rsidRPr="004061FA">
        <w:rPr>
          <w:rFonts w:ascii="Tahoma" w:hAnsi="Tahoma" w:cs="Tahoma"/>
        </w:rPr>
        <w:t xml:space="preserve"> и внесени</w:t>
      </w:r>
      <w:r w:rsidR="005D6AE6" w:rsidRPr="004061FA">
        <w:rPr>
          <w:rFonts w:ascii="Tahoma" w:hAnsi="Tahoma" w:cs="Tahoma"/>
        </w:rPr>
        <w:t>ю</w:t>
      </w:r>
      <w:r w:rsidR="007F13BE" w:rsidRPr="004061FA">
        <w:rPr>
          <w:rFonts w:ascii="Tahoma" w:hAnsi="Tahoma" w:cs="Tahoma"/>
        </w:rPr>
        <w:t xml:space="preserve"> изменений в Мето</w:t>
      </w:r>
      <w:r w:rsidR="002C7B7D" w:rsidRPr="004061FA">
        <w:rPr>
          <w:rFonts w:ascii="Tahoma" w:hAnsi="Tahoma" w:cs="Tahoma"/>
        </w:rPr>
        <w:t xml:space="preserve">дики </w:t>
      </w:r>
      <w:r w:rsidR="008E5BB6" w:rsidRPr="004061FA">
        <w:rPr>
          <w:rFonts w:ascii="Tahoma" w:hAnsi="Tahoma" w:cs="Tahoma"/>
        </w:rPr>
        <w:t>и базы расчета Индексов</w:t>
      </w:r>
      <w:r w:rsidR="004A4442" w:rsidRPr="004061FA">
        <w:rPr>
          <w:rFonts w:ascii="Tahoma" w:hAnsi="Tahoma" w:cs="Tahoma"/>
        </w:rPr>
        <w:t>;</w:t>
      </w:r>
    </w:p>
    <w:p w14:paraId="54048CE8" w14:textId="2808929E" w:rsidR="00774A8F" w:rsidRPr="004061FA" w:rsidRDefault="004A4442" w:rsidP="005D6AE6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Правление НКО АО «НРД» в части функции по </w:t>
      </w:r>
      <w:r w:rsidRPr="004061FA">
        <w:rPr>
          <w:rFonts w:ascii="Tahoma" w:hAnsi="Tahoma" w:cs="Tahoma"/>
          <w:lang w:eastAsia="x-none"/>
        </w:rPr>
        <w:t xml:space="preserve">утверждению состава </w:t>
      </w:r>
      <w:r w:rsidRPr="004061FA">
        <w:rPr>
          <w:rFonts w:ascii="Tahoma" w:eastAsia="Calibri" w:hAnsi="Tahoma" w:cs="Tahoma"/>
          <w:bCs/>
          <w:lang w:eastAsia="en-US"/>
        </w:rPr>
        <w:t>Экспертного Совета Ценового Центра НКО АО «НРД»</w:t>
      </w:r>
      <w:r w:rsidRPr="004061FA">
        <w:rPr>
          <w:rFonts w:ascii="Tahoma" w:hAnsi="Tahoma" w:cs="Tahoma"/>
          <w:lang w:eastAsia="x-none"/>
        </w:rPr>
        <w:t>.</w:t>
      </w:r>
    </w:p>
    <w:p w14:paraId="4D9E7B05" w14:textId="3C9785DE" w:rsidR="007F13BE" w:rsidRPr="004061FA" w:rsidRDefault="00774A8F" w:rsidP="00166B7D">
      <w:pPr>
        <w:spacing w:line="360" w:lineRule="auto"/>
        <w:ind w:left="426"/>
        <w:jc w:val="both"/>
        <w:rPr>
          <w:rFonts w:ascii="Tahoma" w:hAnsi="Tahoma" w:cs="Tahoma"/>
          <w:lang w:eastAsia="x-none"/>
        </w:rPr>
      </w:pPr>
      <w:r w:rsidRPr="004061FA">
        <w:rPr>
          <w:rFonts w:ascii="Tahoma" w:hAnsi="Tahoma" w:cs="Tahoma"/>
        </w:rPr>
        <w:t xml:space="preserve">Указанные выше органы осуществляют свою деятельность при участии Экспертных </w:t>
      </w:r>
      <w:r w:rsidR="00C933EF" w:rsidRPr="004061FA">
        <w:rPr>
          <w:rFonts w:ascii="Tahoma" w:hAnsi="Tahoma" w:cs="Tahoma"/>
        </w:rPr>
        <w:t>Советов</w:t>
      </w:r>
      <w:r w:rsidR="00282B68" w:rsidRPr="004061FA">
        <w:rPr>
          <w:rFonts w:ascii="Tahoma" w:hAnsi="Tahoma" w:cs="Tahoma"/>
        </w:rPr>
        <w:t xml:space="preserve"> Группы «Московская Биржа»</w:t>
      </w:r>
      <w:r w:rsidR="00C933EF" w:rsidRPr="004061FA">
        <w:rPr>
          <w:rFonts w:ascii="Tahoma" w:hAnsi="Tahoma" w:cs="Tahoma"/>
        </w:rPr>
        <w:t xml:space="preserve"> </w:t>
      </w:r>
      <w:r w:rsidR="00300EAF" w:rsidRPr="004061FA">
        <w:rPr>
          <w:rFonts w:ascii="Tahoma" w:hAnsi="Tahoma" w:cs="Tahoma"/>
        </w:rPr>
        <w:t xml:space="preserve">с учетом требований законодательства и внутренних документов Биржи </w:t>
      </w:r>
      <w:r w:rsidRPr="004061FA">
        <w:rPr>
          <w:rFonts w:ascii="Tahoma" w:hAnsi="Tahoma" w:cs="Tahoma"/>
        </w:rPr>
        <w:t>по вопросам, находящимся в сфере полномочий данных</w:t>
      </w:r>
      <w:r w:rsidR="008F7F8E" w:rsidRPr="004061FA">
        <w:rPr>
          <w:rFonts w:ascii="Tahoma" w:hAnsi="Tahoma" w:cs="Tahoma"/>
        </w:rPr>
        <w:t xml:space="preserve"> </w:t>
      </w:r>
      <w:r w:rsidR="00300EAF" w:rsidRPr="004061FA">
        <w:rPr>
          <w:rFonts w:ascii="Tahoma" w:hAnsi="Tahoma" w:cs="Tahoma"/>
        </w:rPr>
        <w:t>органов</w:t>
      </w:r>
      <w:r w:rsidRPr="004061FA">
        <w:rPr>
          <w:rFonts w:ascii="Tahoma" w:hAnsi="Tahoma" w:cs="Tahoma"/>
        </w:rPr>
        <w:t>.</w:t>
      </w:r>
    </w:p>
    <w:p w14:paraId="53E24761" w14:textId="71F0FF5A" w:rsidR="00F03526" w:rsidRPr="004061FA" w:rsidRDefault="00F03526" w:rsidP="00CD3DB4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Биржа на периодической основе осуществляет комплексный внутренний контроль </w:t>
      </w:r>
      <w:r w:rsidR="004A4442" w:rsidRPr="004061FA">
        <w:rPr>
          <w:rFonts w:ascii="Tahoma" w:hAnsi="Tahoma" w:cs="Tahoma"/>
          <w:b w:val="0"/>
          <w:sz w:val="20"/>
          <w:lang w:val="ru-RU"/>
        </w:rPr>
        <w:t>процессов Индекс</w:t>
      </w:r>
      <w:r w:rsidR="00AF345B" w:rsidRPr="004061FA">
        <w:rPr>
          <w:rFonts w:ascii="Tahoma" w:hAnsi="Tahoma" w:cs="Tahoma"/>
          <w:b w:val="0"/>
          <w:sz w:val="20"/>
          <w:lang w:val="ru-RU"/>
        </w:rPr>
        <w:t>-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менеджмента на предмет соответствия требованиям федеральных законов и принятых в соответствии с ними </w:t>
      </w:r>
      <w:r w:rsidR="004A4442" w:rsidRPr="004061FA">
        <w:rPr>
          <w:rFonts w:ascii="Tahoma" w:hAnsi="Tahoma" w:cs="Tahoma"/>
          <w:b w:val="0"/>
          <w:sz w:val="20"/>
          <w:lang w:val="ru-RU"/>
        </w:rPr>
        <w:t>нормативных актов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 в сфере финансовых рынков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, </w:t>
      </w:r>
      <w:r w:rsidR="00343D7E" w:rsidRPr="004061FA">
        <w:rPr>
          <w:rFonts w:ascii="Tahoma" w:hAnsi="Tahoma" w:cs="Tahoma"/>
          <w:b w:val="0"/>
          <w:sz w:val="20"/>
          <w:lang w:val="ru-RU"/>
        </w:rPr>
        <w:t>а также</w:t>
      </w:r>
      <w:r w:rsidR="00231E48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5D3478" w:rsidRPr="004061FA">
        <w:rPr>
          <w:rFonts w:ascii="Tahoma" w:hAnsi="Tahoma" w:cs="Tahoma"/>
          <w:b w:val="0"/>
          <w:sz w:val="20"/>
          <w:lang w:val="ru-RU"/>
        </w:rPr>
        <w:t>Положениям</w:t>
      </w:r>
      <w:r w:rsidR="00B37A63" w:rsidRPr="004061FA">
        <w:rPr>
          <w:rFonts w:ascii="Tahoma" w:hAnsi="Tahoma" w:cs="Tahoma"/>
          <w:b w:val="0"/>
          <w:sz w:val="20"/>
          <w:lang w:val="ru-RU"/>
        </w:rPr>
        <w:t xml:space="preserve"> и иным внутренним документам Биржи</w:t>
      </w:r>
      <w:r w:rsidRPr="004061FA">
        <w:rPr>
          <w:rFonts w:ascii="Tahoma" w:hAnsi="Tahoma" w:cs="Tahoma"/>
          <w:b w:val="0"/>
          <w:sz w:val="20"/>
          <w:lang w:val="ru-RU"/>
        </w:rPr>
        <w:t>.</w:t>
      </w:r>
      <w:bookmarkEnd w:id="142"/>
      <w:bookmarkEnd w:id="143"/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 Служба внутреннего контроля Биржи</w:t>
      </w:r>
      <w:r w:rsidR="00E115F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на ежеквартальной основе осуществляет проверку соответствия </w:t>
      </w:r>
      <w:r w:rsidR="004A4442" w:rsidRPr="004061FA">
        <w:rPr>
          <w:rFonts w:ascii="Tahoma" w:hAnsi="Tahoma" w:cs="Tahoma"/>
          <w:b w:val="0"/>
          <w:sz w:val="20"/>
          <w:lang w:val="ru-RU"/>
        </w:rPr>
        <w:t>расчета Индексов</w:t>
      </w:r>
      <w:r w:rsidR="00E81A6F" w:rsidRPr="004061FA">
        <w:rPr>
          <w:rFonts w:ascii="Tahoma" w:hAnsi="Tahoma" w:cs="Tahoma"/>
          <w:b w:val="0"/>
          <w:sz w:val="20"/>
          <w:lang w:val="ru-RU"/>
        </w:rPr>
        <w:t xml:space="preserve"> Московской Биржи требованиям, указанным в Методик</w:t>
      </w:r>
      <w:r w:rsidR="005B1EB6" w:rsidRPr="004061FA">
        <w:rPr>
          <w:rFonts w:ascii="Tahoma" w:hAnsi="Tahoma" w:cs="Tahoma"/>
          <w:b w:val="0"/>
          <w:sz w:val="20"/>
          <w:lang w:val="ru-RU"/>
        </w:rPr>
        <w:t>ах</w:t>
      </w:r>
      <w:r w:rsidR="00E81A6F" w:rsidRPr="004061FA">
        <w:rPr>
          <w:rFonts w:ascii="Tahoma" w:hAnsi="Tahoma" w:cs="Tahoma"/>
          <w:b w:val="0"/>
          <w:sz w:val="20"/>
          <w:lang w:val="ru-RU"/>
        </w:rPr>
        <w:t>, а также проверку соблюдения требований по раскрытию текущих значений Индексов.</w:t>
      </w:r>
    </w:p>
    <w:p w14:paraId="2AD948E7" w14:textId="77777777" w:rsidR="00DA5725" w:rsidRPr="004061FA" w:rsidRDefault="00B23A3D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4" w:name="_Toc417392659"/>
      <w:bookmarkStart w:id="145" w:name="_Toc417393197"/>
      <w:r w:rsidRPr="004061FA">
        <w:rPr>
          <w:rFonts w:ascii="Tahoma" w:hAnsi="Tahoma" w:cs="Tahoma"/>
          <w:b w:val="0"/>
          <w:sz w:val="20"/>
        </w:rPr>
        <w:t xml:space="preserve">Процедуры </w:t>
      </w:r>
      <w:r w:rsidR="007F1715" w:rsidRPr="004061FA">
        <w:rPr>
          <w:rFonts w:ascii="Tahoma" w:hAnsi="Tahoma" w:cs="Tahoma"/>
          <w:b w:val="0"/>
          <w:sz w:val="20"/>
        </w:rPr>
        <w:t>внутренн</w:t>
      </w:r>
      <w:r w:rsidRPr="004061FA">
        <w:rPr>
          <w:rFonts w:ascii="Tahoma" w:hAnsi="Tahoma" w:cs="Tahoma"/>
          <w:b w:val="0"/>
          <w:sz w:val="20"/>
        </w:rPr>
        <w:t>его</w:t>
      </w:r>
      <w:r w:rsidR="007F1715" w:rsidRPr="004061FA">
        <w:rPr>
          <w:rFonts w:ascii="Tahoma" w:hAnsi="Tahoma" w:cs="Tahoma"/>
          <w:b w:val="0"/>
          <w:sz w:val="20"/>
        </w:rPr>
        <w:t xml:space="preserve"> контрол</w:t>
      </w:r>
      <w:r w:rsidRPr="004061FA">
        <w:rPr>
          <w:rFonts w:ascii="Tahoma" w:hAnsi="Tahoma" w:cs="Tahoma"/>
          <w:b w:val="0"/>
          <w:sz w:val="20"/>
        </w:rPr>
        <w:t>я</w:t>
      </w:r>
      <w:r w:rsidR="007F1715" w:rsidRPr="004061FA">
        <w:rPr>
          <w:rFonts w:ascii="Tahoma" w:hAnsi="Tahoma" w:cs="Tahoma"/>
          <w:b w:val="0"/>
          <w:sz w:val="20"/>
        </w:rPr>
        <w:t xml:space="preserve"> </w:t>
      </w:r>
      <w:r w:rsidR="00BB3356" w:rsidRPr="004061FA">
        <w:rPr>
          <w:rFonts w:ascii="Tahoma" w:hAnsi="Tahoma" w:cs="Tahoma"/>
          <w:b w:val="0"/>
          <w:sz w:val="20"/>
        </w:rPr>
        <w:t>направлен</w:t>
      </w:r>
      <w:r w:rsidRPr="004061FA">
        <w:rPr>
          <w:rFonts w:ascii="Tahoma" w:hAnsi="Tahoma" w:cs="Tahoma"/>
          <w:b w:val="0"/>
          <w:sz w:val="20"/>
        </w:rPr>
        <w:t>ы</w:t>
      </w:r>
      <w:r w:rsidR="00BB3356" w:rsidRPr="004061FA">
        <w:rPr>
          <w:rFonts w:ascii="Tahoma" w:hAnsi="Tahoma" w:cs="Tahoma"/>
          <w:b w:val="0"/>
          <w:sz w:val="20"/>
        </w:rPr>
        <w:t xml:space="preserve"> на </w:t>
      </w:r>
      <w:r w:rsidR="007F1715" w:rsidRPr="004061FA">
        <w:rPr>
          <w:rFonts w:ascii="Tahoma" w:hAnsi="Tahoma" w:cs="Tahoma"/>
          <w:b w:val="0"/>
          <w:sz w:val="20"/>
        </w:rPr>
        <w:t>предотвращение конфликта интересов</w:t>
      </w:r>
      <w:r w:rsidR="004D0D63" w:rsidRPr="004061FA">
        <w:rPr>
          <w:rFonts w:ascii="Tahoma" w:hAnsi="Tahoma" w:cs="Tahoma"/>
          <w:b w:val="0"/>
          <w:sz w:val="20"/>
          <w:lang w:val="ru-RU"/>
        </w:rPr>
        <w:t>,</w:t>
      </w:r>
      <w:r w:rsidR="007F1715" w:rsidRPr="004061FA">
        <w:rPr>
          <w:rFonts w:ascii="Tahoma" w:hAnsi="Tahoma" w:cs="Tahoma"/>
          <w:b w:val="0"/>
          <w:sz w:val="20"/>
        </w:rPr>
        <w:t xml:space="preserve"> охран</w:t>
      </w:r>
      <w:r w:rsidR="00BB3356" w:rsidRPr="004061FA">
        <w:rPr>
          <w:rFonts w:ascii="Tahoma" w:hAnsi="Tahoma" w:cs="Tahoma"/>
          <w:b w:val="0"/>
          <w:sz w:val="20"/>
        </w:rPr>
        <w:t>у</w:t>
      </w:r>
      <w:r w:rsidR="007F1715" w:rsidRPr="004061FA">
        <w:rPr>
          <w:rFonts w:ascii="Tahoma" w:hAnsi="Tahoma" w:cs="Tahoma"/>
          <w:b w:val="0"/>
          <w:sz w:val="20"/>
        </w:rPr>
        <w:t xml:space="preserve"> конфиденциальной информации</w:t>
      </w:r>
      <w:r w:rsidR="00300EAF" w:rsidRPr="004061FA">
        <w:rPr>
          <w:rFonts w:ascii="Tahoma" w:hAnsi="Tahoma" w:cs="Tahoma"/>
          <w:b w:val="0"/>
          <w:sz w:val="20"/>
        </w:rPr>
        <w:t xml:space="preserve"> 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(в том числе </w:t>
      </w:r>
      <w:r w:rsidR="00300EAF" w:rsidRPr="004061FA">
        <w:rPr>
          <w:rFonts w:ascii="Tahoma" w:hAnsi="Tahoma" w:cs="Tahoma"/>
          <w:b w:val="0"/>
          <w:sz w:val="20"/>
        </w:rPr>
        <w:t>предотвращение неправомерного использования инсайдерской информации</w:t>
      </w:r>
      <w:r w:rsidR="00300EAF" w:rsidRPr="004061FA">
        <w:rPr>
          <w:rFonts w:ascii="Tahoma" w:hAnsi="Tahoma" w:cs="Tahoma"/>
          <w:b w:val="0"/>
          <w:sz w:val="20"/>
          <w:lang w:val="ru-RU"/>
        </w:rPr>
        <w:t>)</w:t>
      </w:r>
      <w:r w:rsidR="007F1715" w:rsidRPr="004061FA">
        <w:rPr>
          <w:rFonts w:ascii="Tahoma" w:hAnsi="Tahoma" w:cs="Tahoma"/>
          <w:b w:val="0"/>
          <w:sz w:val="20"/>
        </w:rPr>
        <w:t>.</w:t>
      </w:r>
      <w:r w:rsidR="00DA5725" w:rsidRPr="004061FA">
        <w:rPr>
          <w:rFonts w:ascii="Tahoma" w:hAnsi="Tahoma" w:cs="Tahoma"/>
          <w:b w:val="0"/>
          <w:sz w:val="20"/>
        </w:rPr>
        <w:t xml:space="preserve"> Осуществление контроля возложено на соответствующие внутренние подразделения Биржи в рамках полномочий</w:t>
      </w:r>
      <w:r w:rsidR="00300EAF" w:rsidRPr="004061FA">
        <w:rPr>
          <w:rFonts w:ascii="Tahoma" w:hAnsi="Tahoma" w:cs="Tahoma"/>
          <w:b w:val="0"/>
          <w:sz w:val="20"/>
          <w:lang w:val="ru-RU"/>
        </w:rPr>
        <w:t>,</w:t>
      </w:r>
      <w:r w:rsidR="00DA5725" w:rsidRPr="004061FA">
        <w:rPr>
          <w:rFonts w:ascii="Tahoma" w:hAnsi="Tahoma" w:cs="Tahoma"/>
          <w:b w:val="0"/>
          <w:sz w:val="20"/>
        </w:rPr>
        <w:t xml:space="preserve"> определяемых </w:t>
      </w:r>
      <w:r w:rsidR="00DA5725" w:rsidRPr="004061FA">
        <w:rPr>
          <w:rFonts w:ascii="Tahoma" w:hAnsi="Tahoma" w:cs="Tahoma"/>
          <w:b w:val="0"/>
          <w:sz w:val="20"/>
          <w:lang w:val="ru-RU"/>
        </w:rPr>
        <w:t>Положениями.</w:t>
      </w:r>
      <w:bookmarkEnd w:id="144"/>
      <w:bookmarkEnd w:id="145"/>
    </w:p>
    <w:p w14:paraId="6CCE98A3" w14:textId="2BF24BC9" w:rsidR="0085446C" w:rsidRPr="004061FA" w:rsidRDefault="004D0D63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В </w:t>
      </w:r>
      <w:r w:rsidR="00D565F1" w:rsidRPr="004061FA">
        <w:rPr>
          <w:rFonts w:ascii="Tahoma" w:hAnsi="Tahoma" w:cs="Tahoma"/>
          <w:b w:val="0"/>
          <w:sz w:val="20"/>
          <w:lang w:val="ru-RU"/>
        </w:rPr>
        <w:t>случае</w:t>
      </w:r>
      <w:r w:rsidR="00300EA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DC7CB7" w:rsidRPr="004061FA">
        <w:rPr>
          <w:rFonts w:ascii="Tahoma" w:hAnsi="Tahoma" w:cs="Tahoma"/>
          <w:b w:val="0"/>
          <w:sz w:val="20"/>
          <w:lang w:val="ru-RU"/>
        </w:rPr>
        <w:t>возникновения конфликта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интересов, который может оказать существенное влияние на процессы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8F7F8E" w:rsidRPr="004061FA">
        <w:rPr>
          <w:rFonts w:ascii="Tahoma" w:hAnsi="Tahoma" w:cs="Tahoma"/>
          <w:b w:val="0"/>
          <w:sz w:val="20"/>
          <w:lang w:val="ru-RU"/>
        </w:rPr>
        <w:t>Индекс-менеджмента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и адекватность </w:t>
      </w:r>
      <w:r w:rsidR="003449BD" w:rsidRPr="004061FA">
        <w:rPr>
          <w:rFonts w:ascii="Tahoma" w:hAnsi="Tahoma" w:cs="Tahoma"/>
          <w:b w:val="0"/>
          <w:sz w:val="20"/>
          <w:lang w:val="ru-RU"/>
        </w:rPr>
        <w:t>И</w:t>
      </w:r>
      <w:r w:rsidR="00D565F1" w:rsidRPr="004061FA">
        <w:rPr>
          <w:rFonts w:ascii="Tahoma" w:hAnsi="Tahoma" w:cs="Tahoma"/>
          <w:b w:val="0"/>
          <w:sz w:val="20"/>
          <w:lang w:val="ru-RU"/>
        </w:rPr>
        <w:t>ндексов</w:t>
      </w:r>
      <w:r w:rsidR="00300EAF" w:rsidRPr="004061FA">
        <w:rPr>
          <w:rFonts w:ascii="Tahoma" w:hAnsi="Tahoma" w:cs="Tahoma"/>
          <w:b w:val="0"/>
          <w:sz w:val="20"/>
          <w:lang w:val="ru-RU"/>
        </w:rPr>
        <w:t>,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975A4A" w:rsidRPr="004061FA">
        <w:rPr>
          <w:rFonts w:ascii="Tahoma" w:hAnsi="Tahoma" w:cs="Tahoma"/>
          <w:b w:val="0"/>
          <w:sz w:val="20"/>
          <w:lang w:val="ru-RU"/>
        </w:rPr>
        <w:t xml:space="preserve">Биржа </w:t>
      </w:r>
      <w:r w:rsidRPr="004061FA">
        <w:rPr>
          <w:rFonts w:ascii="Tahoma" w:hAnsi="Tahoma" w:cs="Tahoma"/>
          <w:b w:val="0"/>
          <w:sz w:val="20"/>
          <w:lang w:val="ru-RU"/>
        </w:rPr>
        <w:t>раскры</w:t>
      </w:r>
      <w:r w:rsidR="00975A4A" w:rsidRPr="004061FA">
        <w:rPr>
          <w:rFonts w:ascii="Tahoma" w:hAnsi="Tahoma" w:cs="Tahoma"/>
          <w:b w:val="0"/>
          <w:sz w:val="20"/>
          <w:lang w:val="ru-RU"/>
        </w:rPr>
        <w:t>вает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информаци</w:t>
      </w:r>
      <w:r w:rsidR="00975A4A" w:rsidRPr="004061FA">
        <w:rPr>
          <w:rFonts w:ascii="Tahoma" w:hAnsi="Tahoma" w:cs="Tahoma"/>
          <w:b w:val="0"/>
          <w:sz w:val="20"/>
          <w:lang w:val="ru-RU"/>
        </w:rPr>
        <w:t>ю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о</w:t>
      </w:r>
      <w:r w:rsidR="00DB395A" w:rsidRPr="004061FA">
        <w:rPr>
          <w:rFonts w:ascii="Tahoma" w:hAnsi="Tahoma" w:cs="Tahoma"/>
          <w:b w:val="0"/>
          <w:sz w:val="20"/>
          <w:lang w:val="ru-RU"/>
        </w:rPr>
        <w:t xml:space="preserve"> возникших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конфликтах интересов</w:t>
      </w:r>
      <w:r w:rsidR="00DB395A" w:rsidRPr="004061FA">
        <w:rPr>
          <w:rFonts w:ascii="Tahoma" w:hAnsi="Tahoma" w:cs="Tahoma"/>
          <w:b w:val="0"/>
          <w:sz w:val="20"/>
          <w:lang w:val="ru-RU"/>
        </w:rPr>
        <w:t>. Порядок урегулирования конфликт</w:t>
      </w:r>
      <w:r w:rsidR="00975A4A" w:rsidRPr="004061FA">
        <w:rPr>
          <w:rFonts w:ascii="Tahoma" w:hAnsi="Tahoma" w:cs="Tahoma"/>
          <w:b w:val="0"/>
          <w:sz w:val="20"/>
          <w:lang w:val="ru-RU"/>
        </w:rPr>
        <w:t>ов</w:t>
      </w:r>
      <w:r w:rsidR="00DB395A" w:rsidRPr="004061FA">
        <w:rPr>
          <w:rFonts w:ascii="Tahoma" w:hAnsi="Tahoma" w:cs="Tahoma"/>
          <w:b w:val="0"/>
          <w:sz w:val="20"/>
          <w:lang w:val="ru-RU"/>
        </w:rPr>
        <w:t xml:space="preserve"> интересов определяется Положениями.</w:t>
      </w:r>
      <w:r w:rsidR="004B70D6" w:rsidRPr="004061FA">
        <w:rPr>
          <w:rFonts w:ascii="Tahoma" w:hAnsi="Tahoma" w:cs="Tahoma"/>
          <w:b w:val="0"/>
          <w:sz w:val="20"/>
          <w:lang w:val="ru-RU"/>
        </w:rPr>
        <w:t xml:space="preserve"> При наличии конфликта интересов ведется реестр конфликтов</w:t>
      </w:r>
      <w:r w:rsidR="00584FD9" w:rsidRPr="004061FA">
        <w:rPr>
          <w:rFonts w:ascii="Tahoma" w:hAnsi="Tahoma" w:cs="Tahoma"/>
          <w:b w:val="0"/>
          <w:sz w:val="20"/>
          <w:lang w:val="ru-RU"/>
        </w:rPr>
        <w:t>,</w:t>
      </w:r>
      <w:r w:rsidR="004B70D6" w:rsidRPr="004061FA">
        <w:rPr>
          <w:rFonts w:ascii="Tahoma" w:hAnsi="Tahoma" w:cs="Tahoma"/>
          <w:b w:val="0"/>
          <w:sz w:val="20"/>
          <w:lang w:val="ru-RU"/>
        </w:rPr>
        <w:t xml:space="preserve"> и сотрудниками заполняются соответствующие декларации.</w:t>
      </w:r>
    </w:p>
    <w:p w14:paraId="4CC2936F" w14:textId="095222CF" w:rsidR="007D4A43" w:rsidRPr="004061FA" w:rsidRDefault="00B20BB6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r w:rsidRPr="004061FA">
        <w:rPr>
          <w:rFonts w:ascii="Tahoma" w:hAnsi="Tahoma" w:cs="Tahoma"/>
          <w:b w:val="0"/>
          <w:sz w:val="20"/>
          <w:lang w:val="ru-RU"/>
        </w:rPr>
        <w:t xml:space="preserve">Технологическая процедура </w:t>
      </w:r>
      <w:r w:rsidR="0085446C" w:rsidRPr="004061FA">
        <w:rPr>
          <w:rFonts w:ascii="Tahoma" w:hAnsi="Tahoma" w:cs="Tahoma"/>
          <w:b w:val="0"/>
          <w:sz w:val="20"/>
          <w:lang w:val="ru-RU"/>
        </w:rPr>
        <w:t xml:space="preserve">внесения изменений в базы расчета Индексов осуществляется с использованием комплексных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мер </w:t>
      </w:r>
      <w:r w:rsidR="0085446C" w:rsidRPr="004061FA">
        <w:rPr>
          <w:rFonts w:ascii="Tahoma" w:hAnsi="Tahoma" w:cs="Tahoma"/>
          <w:b w:val="0"/>
          <w:sz w:val="20"/>
          <w:lang w:val="ru-RU"/>
        </w:rPr>
        <w:t>контроля со стороны всех структурных подразделений Биржи, участвующих во внесении данных изменений.</w:t>
      </w:r>
    </w:p>
    <w:p w14:paraId="5F9EEAA8" w14:textId="7BFC29EB" w:rsidR="00A12E28" w:rsidRPr="004061FA" w:rsidRDefault="00A12E28" w:rsidP="004061FA">
      <w:pPr>
        <w:pStyle w:val="1"/>
        <w:keepNext w:val="0"/>
        <w:numPr>
          <w:ilvl w:val="1"/>
          <w:numId w:val="4"/>
        </w:numPr>
        <w:spacing w:before="120" w:after="120"/>
        <w:ind w:left="426" w:hanging="426"/>
        <w:jc w:val="both"/>
        <w:rPr>
          <w:rFonts w:ascii="Tahoma" w:hAnsi="Tahoma" w:cs="Tahoma"/>
          <w:b w:val="0"/>
          <w:sz w:val="20"/>
          <w:lang w:val="ru-RU"/>
        </w:rPr>
      </w:pPr>
      <w:bookmarkStart w:id="146" w:name="_Toc417392660"/>
      <w:bookmarkStart w:id="147" w:name="_Toc417393198"/>
      <w:r w:rsidRPr="004061FA">
        <w:rPr>
          <w:rFonts w:ascii="Tahoma" w:hAnsi="Tahoma" w:cs="Tahoma"/>
          <w:b w:val="0"/>
          <w:sz w:val="20"/>
          <w:lang w:val="ru-RU"/>
        </w:rPr>
        <w:t>Политика предполагает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проведение </w:t>
      </w:r>
      <w:r w:rsidR="006F7E81" w:rsidRPr="004061FA">
        <w:rPr>
          <w:rFonts w:ascii="Tahoma" w:hAnsi="Tahoma" w:cs="Tahoma"/>
          <w:b w:val="0"/>
          <w:sz w:val="20"/>
          <w:lang w:val="ru-RU"/>
        </w:rPr>
        <w:t xml:space="preserve">ежегодного </w:t>
      </w:r>
      <w:r w:rsidR="00AC63FC" w:rsidRPr="004061FA">
        <w:rPr>
          <w:rFonts w:ascii="Tahoma" w:hAnsi="Tahoma" w:cs="Tahoma"/>
          <w:b w:val="0"/>
          <w:sz w:val="20"/>
          <w:lang w:val="ru-RU"/>
        </w:rPr>
        <w:t xml:space="preserve">(начиная с 2017 года) 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аудита </w:t>
      </w:r>
      <w:r w:rsidR="003449BD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ндексов</w:t>
      </w:r>
      <w:r w:rsidR="00AE0276" w:rsidRPr="004061FA">
        <w:rPr>
          <w:rFonts w:ascii="Tahoma" w:hAnsi="Tahoma" w:cs="Tahoma"/>
          <w:b w:val="0"/>
          <w:sz w:val="20"/>
          <w:lang w:val="ru-RU"/>
        </w:rPr>
        <w:t xml:space="preserve">, качества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М</w:t>
      </w:r>
      <w:r w:rsidR="00AE0276" w:rsidRPr="004061FA">
        <w:rPr>
          <w:rFonts w:ascii="Tahoma" w:hAnsi="Tahoma" w:cs="Tahoma"/>
          <w:b w:val="0"/>
          <w:sz w:val="20"/>
          <w:lang w:val="ru-RU"/>
        </w:rPr>
        <w:t>етод</w:t>
      </w:r>
      <w:r w:rsidR="00EB20FC" w:rsidRPr="004061FA">
        <w:rPr>
          <w:rFonts w:ascii="Tahoma" w:hAnsi="Tahoma" w:cs="Tahoma"/>
          <w:b w:val="0"/>
          <w:sz w:val="20"/>
          <w:lang w:val="ru-RU"/>
        </w:rPr>
        <w:t>ик</w:t>
      </w:r>
      <w:r w:rsidRPr="004061FA">
        <w:rPr>
          <w:rFonts w:ascii="Tahoma" w:hAnsi="Tahoma" w:cs="Tahoma"/>
          <w:b w:val="0"/>
          <w:sz w:val="20"/>
          <w:lang w:val="ru-RU"/>
        </w:rPr>
        <w:t xml:space="preserve"> и процессов </w:t>
      </w:r>
      <w:r w:rsidR="00AF345B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  <w:lang w:val="ru-RU"/>
        </w:rPr>
        <w:t>ндекс-менеджмента на предмет соответствия Принципам IOSCO. Данный аудит может осуществляться сторонними организациями и/или соответствующими внутренними подразделениями Биржи.</w:t>
      </w:r>
      <w:bookmarkEnd w:id="146"/>
      <w:bookmarkEnd w:id="147"/>
      <w:r w:rsidR="006F7E81" w:rsidRPr="004061FA">
        <w:rPr>
          <w:rFonts w:ascii="Tahoma" w:hAnsi="Tahoma" w:cs="Tahoma"/>
          <w:b w:val="0"/>
          <w:sz w:val="20"/>
          <w:lang w:val="ru-RU"/>
        </w:rPr>
        <w:t xml:space="preserve"> Отчет о проведении </w:t>
      </w:r>
      <w:r w:rsidR="005A3321" w:rsidRPr="004061FA">
        <w:rPr>
          <w:rFonts w:ascii="Tahoma" w:hAnsi="Tahoma" w:cs="Tahoma"/>
          <w:b w:val="0"/>
          <w:sz w:val="20"/>
          <w:lang w:val="ru-RU"/>
        </w:rPr>
        <w:t>аудита раскрывается на сайте Биржи.</w:t>
      </w:r>
    </w:p>
    <w:p w14:paraId="6E9D06FF" w14:textId="77777777" w:rsidR="003F6D14" w:rsidRPr="004061FA" w:rsidRDefault="003F6D14" w:rsidP="00213D39">
      <w:pPr>
        <w:rPr>
          <w:rFonts w:ascii="Tahoma" w:hAnsi="Tahoma" w:cs="Tahoma"/>
        </w:rPr>
      </w:pPr>
    </w:p>
    <w:p w14:paraId="192247EB" w14:textId="77777777" w:rsidR="002D54F5" w:rsidRPr="004061FA" w:rsidRDefault="002D54F5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4061FA">
        <w:rPr>
          <w:rFonts w:ascii="Tahoma" w:hAnsi="Tahoma" w:cs="Tahoma"/>
          <w:b/>
          <w:sz w:val="20"/>
        </w:rPr>
        <w:t>ХРАНЕНИЕ ИНФОРМАЦИИ</w:t>
      </w:r>
    </w:p>
    <w:p w14:paraId="532DCFC5" w14:textId="006B49D8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Биржа обеспечивает хранение, целостность и доступность 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значений Индексов, а также </w:t>
      </w:r>
      <w:r w:rsidRPr="004061FA">
        <w:rPr>
          <w:rFonts w:ascii="Tahoma" w:hAnsi="Tahoma" w:cs="Tahoma"/>
          <w:b w:val="0"/>
          <w:sz w:val="20"/>
        </w:rPr>
        <w:t xml:space="preserve">всей </w:t>
      </w:r>
      <w:r w:rsidR="00D565F1" w:rsidRPr="004061FA">
        <w:rPr>
          <w:rFonts w:ascii="Tahoma" w:hAnsi="Tahoma" w:cs="Tahoma"/>
          <w:b w:val="0"/>
          <w:sz w:val="20"/>
          <w:lang w:val="ru-RU"/>
        </w:rPr>
        <w:t>используемой</w:t>
      </w:r>
      <w:r w:rsidR="00D565F1" w:rsidRPr="004061FA">
        <w:rPr>
          <w:rFonts w:ascii="Tahoma" w:hAnsi="Tahoma" w:cs="Tahoma"/>
          <w:b w:val="0"/>
          <w:sz w:val="20"/>
        </w:rPr>
        <w:t xml:space="preserve"> </w:t>
      </w:r>
      <w:r w:rsidRPr="004061FA">
        <w:rPr>
          <w:rFonts w:ascii="Tahoma" w:hAnsi="Tahoma" w:cs="Tahoma"/>
          <w:b w:val="0"/>
          <w:sz w:val="20"/>
        </w:rPr>
        <w:t xml:space="preserve">для 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ндексов </w:t>
      </w:r>
      <w:r w:rsidRPr="004061FA">
        <w:rPr>
          <w:rFonts w:ascii="Tahoma" w:hAnsi="Tahoma" w:cs="Tahoma"/>
          <w:b w:val="0"/>
          <w:sz w:val="20"/>
        </w:rPr>
        <w:t xml:space="preserve">информации </w:t>
      </w:r>
      <w:r w:rsidR="00CA7815" w:rsidRPr="004061FA">
        <w:rPr>
          <w:rFonts w:ascii="Tahoma" w:hAnsi="Tahoma" w:cs="Tahoma"/>
          <w:b w:val="0"/>
          <w:sz w:val="20"/>
        </w:rPr>
        <w:t xml:space="preserve">не менее, чем за пять последних лет 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Индексов</w:t>
      </w:r>
      <w:r w:rsidR="00CA7815" w:rsidRPr="004061FA">
        <w:rPr>
          <w:rFonts w:ascii="Tahoma" w:hAnsi="Tahoma" w:cs="Tahoma"/>
          <w:b w:val="0"/>
          <w:sz w:val="20"/>
        </w:rPr>
        <w:t xml:space="preserve"> или за весь срок расчет</w:t>
      </w:r>
      <w:r w:rsidR="00D565F1" w:rsidRPr="004061FA">
        <w:rPr>
          <w:rFonts w:ascii="Tahoma" w:hAnsi="Tahoma" w:cs="Tahoma"/>
          <w:b w:val="0"/>
          <w:sz w:val="20"/>
          <w:lang w:val="ru-RU"/>
        </w:rPr>
        <w:t>а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Индексов</w:t>
      </w:r>
      <w:r w:rsidR="00CA7815" w:rsidRPr="004061FA">
        <w:rPr>
          <w:rFonts w:ascii="Tahoma" w:hAnsi="Tahoma" w:cs="Tahoma"/>
          <w:b w:val="0"/>
          <w:sz w:val="20"/>
        </w:rPr>
        <w:t xml:space="preserve">, если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Индексы</w:t>
      </w:r>
      <w:r w:rsidR="00CA7815" w:rsidRPr="004061FA">
        <w:rPr>
          <w:rFonts w:ascii="Tahoma" w:hAnsi="Tahoma" w:cs="Tahoma"/>
          <w:b w:val="0"/>
          <w:sz w:val="20"/>
        </w:rPr>
        <w:t xml:space="preserve"> рассчитываю</w:t>
      </w:r>
      <w:r w:rsidR="001465A5" w:rsidRPr="004061FA">
        <w:rPr>
          <w:rFonts w:ascii="Tahoma" w:hAnsi="Tahoma" w:cs="Tahoma"/>
          <w:b w:val="0"/>
          <w:sz w:val="20"/>
        </w:rPr>
        <w:t>тся менее пяти лет</w:t>
      </w:r>
      <w:r w:rsidRPr="004061FA">
        <w:rPr>
          <w:rFonts w:ascii="Tahoma" w:hAnsi="Tahoma" w:cs="Tahoma"/>
          <w:b w:val="0"/>
          <w:sz w:val="20"/>
        </w:rPr>
        <w:t xml:space="preserve">. 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Данная информация включает в себя данные торгов, 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базы расчета </w:t>
      </w:r>
      <w:r w:rsidR="008E5BB6" w:rsidRPr="004061FA">
        <w:rPr>
          <w:rFonts w:ascii="Tahoma" w:hAnsi="Tahoma" w:cs="Tahoma"/>
          <w:b w:val="0"/>
          <w:sz w:val="20"/>
          <w:lang w:val="ru-RU"/>
        </w:rPr>
        <w:t>И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ндексов, значения показателей </w:t>
      </w:r>
      <w:r w:rsidR="00FB7349" w:rsidRPr="004061FA">
        <w:rPr>
          <w:rFonts w:ascii="Tahoma" w:hAnsi="Tahoma" w:cs="Tahoma"/>
          <w:b w:val="0"/>
          <w:sz w:val="20"/>
          <w:lang w:val="en-US"/>
        </w:rPr>
        <w:t>free</w:t>
      </w:r>
      <w:r w:rsidR="00FB7349" w:rsidRPr="004061FA">
        <w:rPr>
          <w:rFonts w:ascii="Tahoma" w:hAnsi="Tahoma" w:cs="Tahoma"/>
          <w:b w:val="0"/>
          <w:sz w:val="20"/>
          <w:lang w:val="ru-RU"/>
        </w:rPr>
        <w:t>-</w:t>
      </w:r>
      <w:r w:rsidR="00FB7349" w:rsidRPr="004061FA">
        <w:rPr>
          <w:rFonts w:ascii="Tahoma" w:hAnsi="Tahoma" w:cs="Tahoma"/>
          <w:b w:val="0"/>
          <w:sz w:val="20"/>
          <w:lang w:val="en-US"/>
        </w:rPr>
        <w:t>float</w:t>
      </w:r>
      <w:r w:rsidR="00FB7349" w:rsidRPr="004061FA">
        <w:rPr>
          <w:rFonts w:ascii="Tahoma" w:hAnsi="Tahoma" w:cs="Tahoma"/>
          <w:b w:val="0"/>
          <w:sz w:val="20"/>
          <w:lang w:val="ru-RU"/>
        </w:rPr>
        <w:t>,</w:t>
      </w:r>
      <w:r w:rsidR="008E5BB6" w:rsidRPr="004061FA">
        <w:rPr>
          <w:rFonts w:ascii="Tahoma" w:hAnsi="Tahoma" w:cs="Tahoma"/>
          <w:b w:val="0"/>
          <w:sz w:val="20"/>
          <w:lang w:val="ru-RU"/>
        </w:rPr>
        <w:t xml:space="preserve"> используемых в расчете Индексов,</w:t>
      </w:r>
      <w:r w:rsidR="00FB7349" w:rsidRPr="004061FA">
        <w:rPr>
          <w:rFonts w:ascii="Tahoma" w:hAnsi="Tahoma" w:cs="Tahoma"/>
          <w:b w:val="0"/>
          <w:sz w:val="20"/>
          <w:lang w:val="ru-RU"/>
        </w:rPr>
        <w:t xml:space="preserve"> изменения Методик, 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решения Экспертных </w:t>
      </w:r>
      <w:r w:rsidR="00C933EF" w:rsidRPr="004061FA">
        <w:rPr>
          <w:rFonts w:ascii="Tahoma" w:hAnsi="Tahoma" w:cs="Tahoma"/>
          <w:b w:val="0"/>
          <w:sz w:val="20"/>
          <w:lang w:val="ru-RU"/>
        </w:rPr>
        <w:t>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C933EF" w:rsidRPr="004061FA">
        <w:rPr>
          <w:rFonts w:ascii="Tahoma" w:hAnsi="Tahoma" w:cs="Tahoma"/>
          <w:b w:val="0"/>
          <w:sz w:val="20"/>
          <w:lang w:val="ru-RU"/>
        </w:rPr>
        <w:t xml:space="preserve"> </w:t>
      </w:r>
      <w:r w:rsidR="000814F0" w:rsidRPr="004061FA">
        <w:rPr>
          <w:rFonts w:ascii="Tahoma" w:hAnsi="Tahoma" w:cs="Tahoma"/>
          <w:b w:val="0"/>
          <w:sz w:val="20"/>
          <w:lang w:val="ru-RU"/>
        </w:rPr>
        <w:t>и прочее.</w:t>
      </w:r>
    </w:p>
    <w:p w14:paraId="1F88AAC2" w14:textId="77777777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>Биржа также осуществляет хранение всех обращений Стейкхолдеров и пользователей индексной информации</w:t>
      </w:r>
      <w:r w:rsidR="00D565F1" w:rsidRPr="004061FA">
        <w:rPr>
          <w:rFonts w:ascii="Tahoma" w:hAnsi="Tahoma" w:cs="Tahoma"/>
          <w:b w:val="0"/>
          <w:sz w:val="20"/>
          <w:lang w:val="ru-RU"/>
        </w:rPr>
        <w:t xml:space="preserve"> сроком не менее пяти лет</w:t>
      </w:r>
      <w:r w:rsidRPr="004061FA">
        <w:rPr>
          <w:rFonts w:ascii="Tahoma" w:hAnsi="Tahoma" w:cs="Tahoma"/>
          <w:b w:val="0"/>
          <w:sz w:val="20"/>
        </w:rPr>
        <w:t>.</w:t>
      </w:r>
    </w:p>
    <w:p w14:paraId="590BA76C" w14:textId="77777777" w:rsidR="002D54F5" w:rsidRPr="004061FA" w:rsidRDefault="002D54F5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r w:rsidRPr="004061FA">
        <w:rPr>
          <w:rFonts w:ascii="Tahoma" w:hAnsi="Tahoma" w:cs="Tahoma"/>
          <w:b w:val="0"/>
          <w:sz w:val="20"/>
        </w:rPr>
        <w:t xml:space="preserve">Расчет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а также весь объем информации, на основе которой осуществляется расчет 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proofErr w:type="spellStart"/>
      <w:r w:rsidRPr="004061FA">
        <w:rPr>
          <w:rFonts w:ascii="Tahoma" w:hAnsi="Tahoma" w:cs="Tahoma"/>
          <w:b w:val="0"/>
          <w:sz w:val="20"/>
        </w:rPr>
        <w:t>ндексов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, подлежит  </w:t>
      </w:r>
      <w:proofErr w:type="spellStart"/>
      <w:r w:rsidRPr="004061FA">
        <w:rPr>
          <w:rFonts w:ascii="Tahoma" w:hAnsi="Tahoma" w:cs="Tahoma"/>
          <w:b w:val="0"/>
          <w:sz w:val="20"/>
        </w:rPr>
        <w:t>резе</w:t>
      </w:r>
      <w:r w:rsidR="003C09B0" w:rsidRPr="004061FA">
        <w:rPr>
          <w:rFonts w:ascii="Tahoma" w:hAnsi="Tahoma" w:cs="Tahoma"/>
          <w:b w:val="0"/>
          <w:sz w:val="20"/>
          <w:lang w:val="ru-RU"/>
        </w:rPr>
        <w:t>р</w:t>
      </w:r>
      <w:r w:rsidRPr="004061FA">
        <w:rPr>
          <w:rFonts w:ascii="Tahoma" w:hAnsi="Tahoma" w:cs="Tahoma"/>
          <w:b w:val="0"/>
          <w:sz w:val="20"/>
        </w:rPr>
        <w:t>вному</w:t>
      </w:r>
      <w:proofErr w:type="spellEnd"/>
      <w:r w:rsidRPr="004061FA">
        <w:rPr>
          <w:rFonts w:ascii="Tahoma" w:hAnsi="Tahoma" w:cs="Tahoma"/>
          <w:b w:val="0"/>
          <w:sz w:val="20"/>
        </w:rPr>
        <w:t xml:space="preserve"> копированию в соответствии  с внутренним</w:t>
      </w:r>
      <w:r w:rsidR="00305302" w:rsidRPr="004061FA">
        <w:rPr>
          <w:rFonts w:ascii="Tahoma" w:hAnsi="Tahoma" w:cs="Tahoma"/>
          <w:b w:val="0"/>
          <w:sz w:val="20"/>
          <w:lang w:val="ru-RU"/>
        </w:rPr>
        <w:t>и</w:t>
      </w:r>
      <w:r w:rsidRPr="004061FA">
        <w:rPr>
          <w:rFonts w:ascii="Tahoma" w:hAnsi="Tahoma" w:cs="Tahoma"/>
          <w:b w:val="0"/>
          <w:sz w:val="20"/>
        </w:rPr>
        <w:t xml:space="preserve">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документами </w:t>
      </w:r>
      <w:r w:rsidRPr="004061FA">
        <w:rPr>
          <w:rFonts w:ascii="Tahoma" w:hAnsi="Tahoma" w:cs="Tahoma"/>
          <w:b w:val="0"/>
          <w:sz w:val="20"/>
        </w:rPr>
        <w:t>Биржи</w:t>
      </w:r>
      <w:r w:rsidR="00CA7815" w:rsidRPr="004061FA">
        <w:rPr>
          <w:rFonts w:ascii="Tahoma" w:hAnsi="Tahoma" w:cs="Tahoma"/>
          <w:b w:val="0"/>
          <w:sz w:val="20"/>
        </w:rPr>
        <w:t xml:space="preserve"> не менее, чем за пять последних лет</w:t>
      </w:r>
      <w:r w:rsidR="00336479" w:rsidRPr="004061FA">
        <w:rPr>
          <w:rFonts w:ascii="Tahoma" w:hAnsi="Tahoma" w:cs="Tahoma"/>
          <w:b w:val="0"/>
          <w:sz w:val="20"/>
        </w:rPr>
        <w:t xml:space="preserve"> расчета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Индексов </w:t>
      </w:r>
      <w:r w:rsidR="00CA7815" w:rsidRPr="004061FA">
        <w:rPr>
          <w:rFonts w:ascii="Tahoma" w:hAnsi="Tahoma" w:cs="Tahoma"/>
          <w:b w:val="0"/>
          <w:sz w:val="20"/>
        </w:rPr>
        <w:t>или за весь срок расчет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 Индекса</w:t>
      </w:r>
      <w:r w:rsidR="00CA7815" w:rsidRPr="004061FA">
        <w:rPr>
          <w:rFonts w:ascii="Tahoma" w:hAnsi="Tahoma" w:cs="Tahoma"/>
          <w:b w:val="0"/>
          <w:sz w:val="20"/>
        </w:rPr>
        <w:t xml:space="preserve">, если </w:t>
      </w:r>
      <w:r w:rsidR="00305302" w:rsidRPr="004061FA">
        <w:rPr>
          <w:rFonts w:ascii="Tahoma" w:hAnsi="Tahoma" w:cs="Tahoma"/>
          <w:b w:val="0"/>
          <w:sz w:val="20"/>
          <w:lang w:val="ru-RU"/>
        </w:rPr>
        <w:t xml:space="preserve">он </w:t>
      </w:r>
      <w:r w:rsidR="00CA7815" w:rsidRPr="004061FA">
        <w:rPr>
          <w:rFonts w:ascii="Tahoma" w:hAnsi="Tahoma" w:cs="Tahoma"/>
          <w:b w:val="0"/>
          <w:sz w:val="20"/>
        </w:rPr>
        <w:t xml:space="preserve"> рассчитывается менее пяти лет</w:t>
      </w:r>
      <w:r w:rsidRPr="004061FA">
        <w:rPr>
          <w:rFonts w:ascii="Tahoma" w:hAnsi="Tahoma" w:cs="Tahoma"/>
          <w:b w:val="0"/>
          <w:sz w:val="20"/>
        </w:rPr>
        <w:t xml:space="preserve">. </w:t>
      </w:r>
    </w:p>
    <w:p w14:paraId="2F22B6FF" w14:textId="77777777" w:rsidR="002D54F5" w:rsidRPr="004061FA" w:rsidRDefault="002D54F5" w:rsidP="00213D39">
      <w:pPr>
        <w:rPr>
          <w:rFonts w:ascii="Tahoma" w:hAnsi="Tahoma" w:cs="Tahoma"/>
        </w:rPr>
      </w:pPr>
    </w:p>
    <w:p w14:paraId="61D32987" w14:textId="77777777" w:rsidR="00D00D39" w:rsidRPr="004061FA" w:rsidRDefault="00D00D39" w:rsidP="00516C04">
      <w:pPr>
        <w:pStyle w:val="3"/>
        <w:numPr>
          <w:ilvl w:val="0"/>
          <w:numId w:val="4"/>
        </w:numPr>
        <w:rPr>
          <w:rFonts w:ascii="Tahoma" w:hAnsi="Tahoma" w:cs="Tahoma"/>
          <w:b/>
          <w:sz w:val="20"/>
        </w:rPr>
      </w:pPr>
      <w:bookmarkStart w:id="148" w:name="_Toc417396979"/>
      <w:r w:rsidRPr="004061FA">
        <w:rPr>
          <w:rFonts w:ascii="Tahoma" w:hAnsi="Tahoma" w:cs="Tahoma"/>
          <w:b/>
          <w:sz w:val="20"/>
        </w:rPr>
        <w:t>П</w:t>
      </w:r>
      <w:r w:rsidR="00E96066" w:rsidRPr="004061FA">
        <w:rPr>
          <w:rFonts w:ascii="Tahoma" w:hAnsi="Tahoma" w:cs="Tahoma"/>
          <w:b/>
          <w:sz w:val="20"/>
        </w:rPr>
        <w:t>ЕРЕСМОТР ПОЛИТИКИ</w:t>
      </w:r>
      <w:r w:rsidR="007B7EDD" w:rsidRPr="004061FA">
        <w:rPr>
          <w:rFonts w:ascii="Tahoma" w:hAnsi="Tahoma" w:cs="Tahoma"/>
          <w:b/>
          <w:sz w:val="20"/>
        </w:rPr>
        <w:t xml:space="preserve"> И МЕТОДИК</w:t>
      </w:r>
      <w:bookmarkEnd w:id="148"/>
    </w:p>
    <w:p w14:paraId="7CED1886" w14:textId="77777777" w:rsidR="00480BF8" w:rsidRPr="004061FA" w:rsidRDefault="00D00D39" w:rsidP="00C17849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49" w:name="_Toc417392661"/>
      <w:bookmarkStart w:id="150" w:name="_Toc417393199"/>
      <w:bookmarkStart w:id="151" w:name="_Toc417392662"/>
      <w:bookmarkStart w:id="152" w:name="_Toc417393200"/>
      <w:bookmarkEnd w:id="149"/>
      <w:bookmarkEnd w:id="150"/>
      <w:r w:rsidRPr="004061FA">
        <w:rPr>
          <w:rFonts w:ascii="Tahoma" w:hAnsi="Tahoma" w:cs="Tahoma"/>
          <w:b w:val="0"/>
          <w:sz w:val="20"/>
        </w:rPr>
        <w:t>В случае изменени</w:t>
      </w:r>
      <w:r w:rsidR="007B7EDD" w:rsidRPr="004061FA">
        <w:rPr>
          <w:rFonts w:ascii="Tahoma" w:hAnsi="Tahoma" w:cs="Tahoma"/>
          <w:b w:val="0"/>
          <w:sz w:val="20"/>
        </w:rPr>
        <w:t>я</w:t>
      </w:r>
      <w:r w:rsidRPr="004061FA">
        <w:rPr>
          <w:rFonts w:ascii="Tahoma" w:hAnsi="Tahoma" w:cs="Tahoma"/>
          <w:b w:val="0"/>
          <w:sz w:val="20"/>
        </w:rPr>
        <w:t xml:space="preserve"> требований применимого законодательства Российской Федерации</w:t>
      </w:r>
      <w:r w:rsidR="00C3491F" w:rsidRPr="004061FA">
        <w:rPr>
          <w:rFonts w:ascii="Tahoma" w:hAnsi="Tahoma" w:cs="Tahoma"/>
          <w:b w:val="0"/>
          <w:sz w:val="20"/>
        </w:rPr>
        <w:t xml:space="preserve">, </w:t>
      </w:r>
      <w:r w:rsidR="007B7EDD" w:rsidRPr="004061FA">
        <w:rPr>
          <w:rFonts w:ascii="Tahoma" w:hAnsi="Tahoma" w:cs="Tahoma"/>
          <w:b w:val="0"/>
          <w:sz w:val="20"/>
        </w:rPr>
        <w:t xml:space="preserve">Положений </w:t>
      </w:r>
      <w:r w:rsidR="00C3491F" w:rsidRPr="004061FA">
        <w:rPr>
          <w:rFonts w:ascii="Tahoma" w:hAnsi="Tahoma" w:cs="Tahoma"/>
          <w:b w:val="0"/>
          <w:sz w:val="20"/>
        </w:rPr>
        <w:t>IOSCO</w:t>
      </w:r>
      <w:r w:rsidR="007B7EDD" w:rsidRPr="004061FA">
        <w:rPr>
          <w:rFonts w:ascii="Tahoma" w:hAnsi="Tahoma" w:cs="Tahoma"/>
          <w:b w:val="0"/>
          <w:sz w:val="20"/>
        </w:rPr>
        <w:t xml:space="preserve">, </w:t>
      </w:r>
      <w:r w:rsidR="00480BF8" w:rsidRPr="004061FA">
        <w:rPr>
          <w:rFonts w:ascii="Tahoma" w:hAnsi="Tahoma" w:cs="Tahoma"/>
          <w:b w:val="0"/>
          <w:sz w:val="20"/>
        </w:rPr>
        <w:t xml:space="preserve">значительных изменений в деятельности Биржи, таких как: </w:t>
      </w:r>
      <w:r w:rsidR="00D565F1" w:rsidRPr="004061FA">
        <w:rPr>
          <w:rFonts w:ascii="Tahoma" w:hAnsi="Tahoma" w:cs="Tahoma"/>
          <w:b w:val="0"/>
          <w:sz w:val="20"/>
        </w:rPr>
        <w:t xml:space="preserve">появление </w:t>
      </w:r>
      <w:r w:rsidR="00480BF8" w:rsidRPr="004061FA">
        <w:rPr>
          <w:rFonts w:ascii="Tahoma" w:hAnsi="Tahoma" w:cs="Tahoma"/>
          <w:b w:val="0"/>
          <w:sz w:val="20"/>
        </w:rPr>
        <w:t>новых видов деятельности, изменение организационной структуры и другие,</w:t>
      </w:r>
      <w:r w:rsidRPr="004061FA">
        <w:rPr>
          <w:rFonts w:ascii="Tahoma" w:hAnsi="Tahoma" w:cs="Tahoma"/>
          <w:b w:val="0"/>
          <w:sz w:val="20"/>
        </w:rPr>
        <w:t xml:space="preserve"> Биржа вносит изменения в настоящую Политику.</w:t>
      </w:r>
      <w:bookmarkEnd w:id="151"/>
      <w:bookmarkEnd w:id="152"/>
      <w:r w:rsidRPr="004061FA">
        <w:rPr>
          <w:rFonts w:ascii="Tahoma" w:hAnsi="Tahoma" w:cs="Tahoma"/>
          <w:b w:val="0"/>
          <w:sz w:val="20"/>
        </w:rPr>
        <w:t xml:space="preserve"> </w:t>
      </w:r>
    </w:p>
    <w:p w14:paraId="2ED2CFE1" w14:textId="2AF791F9" w:rsidR="00D00D39" w:rsidRPr="004061FA" w:rsidRDefault="00480BF8" w:rsidP="004061FA">
      <w:pPr>
        <w:pStyle w:val="1"/>
        <w:keepNext w:val="0"/>
        <w:numPr>
          <w:ilvl w:val="1"/>
          <w:numId w:val="4"/>
        </w:numPr>
        <w:spacing w:before="120"/>
        <w:ind w:left="426" w:hanging="426"/>
        <w:jc w:val="both"/>
        <w:rPr>
          <w:rFonts w:ascii="Tahoma" w:hAnsi="Tahoma" w:cs="Tahoma"/>
          <w:b w:val="0"/>
          <w:sz w:val="20"/>
        </w:rPr>
      </w:pPr>
      <w:bookmarkStart w:id="153" w:name="_Toc417392663"/>
      <w:bookmarkStart w:id="154" w:name="_Toc417393201"/>
      <w:r w:rsidRPr="004061FA">
        <w:rPr>
          <w:rFonts w:ascii="Tahoma" w:hAnsi="Tahoma" w:cs="Tahoma"/>
          <w:b w:val="0"/>
          <w:sz w:val="20"/>
        </w:rPr>
        <w:t>Биржа</w:t>
      </w:r>
      <w:r w:rsidR="00C610A8" w:rsidRPr="004061FA">
        <w:rPr>
          <w:rFonts w:ascii="Tahoma" w:hAnsi="Tahoma" w:cs="Tahoma"/>
          <w:b w:val="0"/>
          <w:sz w:val="20"/>
        </w:rPr>
        <w:t xml:space="preserve"> составляет ежегодное расписание пересмотра Методик на предмет соответствия Индексов требованиям, изложенным в разделе </w:t>
      </w:r>
      <w:r w:rsidR="00DC7CB7" w:rsidRPr="004061FA">
        <w:rPr>
          <w:rFonts w:ascii="Tahoma" w:hAnsi="Tahoma" w:cs="Tahoma"/>
          <w:b w:val="0"/>
          <w:sz w:val="20"/>
        </w:rPr>
        <w:t>3</w:t>
      </w:r>
      <w:r w:rsidR="00C610A8" w:rsidRPr="004061FA">
        <w:rPr>
          <w:rFonts w:ascii="Tahoma" w:hAnsi="Tahoma" w:cs="Tahoma"/>
          <w:b w:val="0"/>
          <w:sz w:val="20"/>
        </w:rPr>
        <w:t xml:space="preserve"> Политики</w:t>
      </w:r>
      <w:r w:rsidR="00584FD9" w:rsidRPr="004061FA">
        <w:rPr>
          <w:rFonts w:ascii="Tahoma" w:hAnsi="Tahoma" w:cs="Tahoma"/>
          <w:b w:val="0"/>
          <w:sz w:val="20"/>
        </w:rPr>
        <w:t>,</w:t>
      </w:r>
      <w:r w:rsidR="00C610A8" w:rsidRPr="004061FA">
        <w:rPr>
          <w:rFonts w:ascii="Tahoma" w:hAnsi="Tahoma" w:cs="Tahoma"/>
          <w:b w:val="0"/>
          <w:sz w:val="20"/>
        </w:rPr>
        <w:t xml:space="preserve"> и</w:t>
      </w:r>
      <w:r w:rsidRPr="004061FA">
        <w:rPr>
          <w:rFonts w:ascii="Tahoma" w:hAnsi="Tahoma" w:cs="Tahoma"/>
          <w:b w:val="0"/>
          <w:sz w:val="20"/>
        </w:rPr>
        <w:t xml:space="preserve"> осуществляет </w:t>
      </w:r>
      <w:r w:rsidR="00EC3606" w:rsidRPr="004061FA">
        <w:rPr>
          <w:rFonts w:ascii="Tahoma" w:hAnsi="Tahoma" w:cs="Tahoma"/>
          <w:b w:val="0"/>
          <w:sz w:val="20"/>
        </w:rPr>
        <w:t xml:space="preserve">не реже 1 раза в год </w:t>
      </w:r>
      <w:r w:rsidRPr="004061FA">
        <w:rPr>
          <w:rFonts w:ascii="Tahoma" w:hAnsi="Tahoma" w:cs="Tahoma"/>
          <w:b w:val="0"/>
          <w:sz w:val="20"/>
        </w:rPr>
        <w:t>пересмотр Методик на предмет соответствия Индексов</w:t>
      </w:r>
      <w:r w:rsidR="00C610A8" w:rsidRPr="004061FA">
        <w:rPr>
          <w:rFonts w:ascii="Tahoma" w:hAnsi="Tahoma" w:cs="Tahoma"/>
          <w:b w:val="0"/>
          <w:sz w:val="20"/>
        </w:rPr>
        <w:t xml:space="preserve"> данным</w:t>
      </w:r>
      <w:r w:rsidRPr="004061FA">
        <w:rPr>
          <w:rFonts w:ascii="Tahoma" w:hAnsi="Tahoma" w:cs="Tahoma"/>
          <w:b w:val="0"/>
          <w:sz w:val="20"/>
        </w:rPr>
        <w:t xml:space="preserve"> требованиям.</w:t>
      </w:r>
      <w:bookmarkEnd w:id="153"/>
      <w:bookmarkEnd w:id="154"/>
      <w:r w:rsidR="00261639" w:rsidRPr="004061FA">
        <w:rPr>
          <w:rFonts w:ascii="Tahoma" w:hAnsi="Tahoma" w:cs="Tahoma"/>
          <w:b w:val="0"/>
          <w:sz w:val="20"/>
        </w:rPr>
        <w:t xml:space="preserve"> Целесообразность внесения изменений в Методики оценивается при участии соответствующих Экспертных</w:t>
      </w:r>
      <w:r w:rsidR="00C933EF" w:rsidRPr="004061FA">
        <w:rPr>
          <w:rFonts w:ascii="Tahoma" w:hAnsi="Tahoma" w:cs="Tahoma"/>
          <w:b w:val="0"/>
          <w:sz w:val="20"/>
        </w:rPr>
        <w:t xml:space="preserve"> Советов</w:t>
      </w:r>
      <w:r w:rsidR="00282B68" w:rsidRPr="004061FA">
        <w:rPr>
          <w:rFonts w:ascii="Tahoma" w:hAnsi="Tahoma" w:cs="Tahoma"/>
          <w:b w:val="0"/>
          <w:sz w:val="20"/>
          <w:lang w:val="ru-RU"/>
        </w:rPr>
        <w:t xml:space="preserve"> Группы «Московская Биржа»</w:t>
      </w:r>
      <w:r w:rsidR="00261639" w:rsidRPr="004061FA">
        <w:rPr>
          <w:rFonts w:ascii="Tahoma" w:hAnsi="Tahoma" w:cs="Tahoma"/>
          <w:b w:val="0"/>
          <w:sz w:val="20"/>
        </w:rPr>
        <w:t>.</w:t>
      </w:r>
    </w:p>
    <w:p w14:paraId="687DC6AC" w14:textId="77777777" w:rsidR="005A3DB5" w:rsidRPr="004061FA" w:rsidRDefault="005A3DB5" w:rsidP="002D54F5">
      <w:pPr>
        <w:spacing w:before="120" w:line="360" w:lineRule="auto"/>
        <w:jc w:val="both"/>
        <w:rPr>
          <w:rFonts w:ascii="Tahoma" w:hAnsi="Tahoma" w:cs="Tahoma"/>
        </w:rPr>
      </w:pPr>
    </w:p>
    <w:sectPr w:rsidR="005A3DB5" w:rsidRPr="004061FA" w:rsidSect="00D62560">
      <w:headerReference w:type="default" r:id="rId9"/>
      <w:footerReference w:type="default" r:id="rId10"/>
      <w:endnotePr>
        <w:numFmt w:val="decimal"/>
      </w:endnotePr>
      <w:pgSz w:w="11906" w:h="16838"/>
      <w:pgMar w:top="1134" w:right="1418" w:bottom="1418" w:left="1418" w:header="567" w:footer="4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0EAF" w14:textId="77777777" w:rsidR="00745045" w:rsidRDefault="00745045">
      <w:r>
        <w:separator/>
      </w:r>
    </w:p>
  </w:endnote>
  <w:endnote w:type="continuationSeparator" w:id="0">
    <w:p w14:paraId="5BC19A37" w14:textId="77777777" w:rsidR="00745045" w:rsidRDefault="007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650B" w14:textId="4F326B58" w:rsidR="00C52463" w:rsidRDefault="00C52463" w:rsidP="007E6128">
    <w:pPr>
      <w:pStyle w:val="a8"/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D775CA">
      <w:rPr>
        <w:noProof/>
      </w:rPr>
      <w:t>2</w:t>
    </w:r>
    <w:r>
      <w:fldChar w:fldCharType="end"/>
    </w:r>
    <w:r>
      <w:t xml:space="preserve"> (</w:t>
    </w:r>
    <w:fldSimple w:instr=" SECTIONPAGES  \* Arabic  \* MERGEFORMAT ">
      <w:r w:rsidR="00704BAA">
        <w:rPr>
          <w:noProof/>
        </w:rPr>
        <w:t>10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F0CC" w14:textId="77777777" w:rsidR="00745045" w:rsidRDefault="00745045">
      <w:r>
        <w:separator/>
      </w:r>
    </w:p>
  </w:footnote>
  <w:footnote w:type="continuationSeparator" w:id="0">
    <w:p w14:paraId="7984EB55" w14:textId="77777777" w:rsidR="00745045" w:rsidRDefault="0074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883E" w14:textId="77777777" w:rsidR="00C52463" w:rsidRPr="00007B85" w:rsidRDefault="00C52463" w:rsidP="00213D39">
    <w:pPr>
      <w:pStyle w:val="a6"/>
      <w:pBdr>
        <w:bottom w:val="single" w:sz="6" w:space="0" w:color="auto"/>
      </w:pBdr>
      <w:tabs>
        <w:tab w:val="clear" w:pos="4153"/>
        <w:tab w:val="clear" w:pos="8306"/>
      </w:tabs>
      <w:spacing w:after="120"/>
      <w:jc w:val="right"/>
      <w:rPr>
        <w:rFonts w:ascii="Calibri" w:hAnsi="Calibri"/>
        <w:i/>
      </w:rPr>
    </w:pPr>
    <w:r w:rsidRPr="00007B85">
      <w:rPr>
        <w:rFonts w:ascii="Calibri" w:hAnsi="Calibri"/>
        <w:i/>
      </w:rPr>
      <w:t xml:space="preserve">Политика </w:t>
    </w:r>
    <w:r w:rsidR="00AF345B">
      <w:rPr>
        <w:rFonts w:ascii="Calibri" w:hAnsi="Calibri"/>
        <w:i/>
        <w:lang w:val="ru-RU"/>
      </w:rPr>
      <w:t>И</w:t>
    </w:r>
    <w:proofErr w:type="spellStart"/>
    <w:r w:rsidRPr="00007B85">
      <w:rPr>
        <w:rFonts w:ascii="Calibri" w:hAnsi="Calibri"/>
        <w:i/>
      </w:rPr>
      <w:t>ндекс</w:t>
    </w:r>
    <w:proofErr w:type="spellEnd"/>
    <w:r w:rsidR="00AF345B">
      <w:rPr>
        <w:rFonts w:ascii="Calibri" w:hAnsi="Calibri"/>
        <w:i/>
        <w:lang w:val="ru-RU"/>
      </w:rPr>
      <w:t>-</w:t>
    </w:r>
    <w:r w:rsidRPr="00007B85">
      <w:rPr>
        <w:rFonts w:ascii="Calibri" w:hAnsi="Calibri"/>
        <w:i/>
      </w:rPr>
      <w:t xml:space="preserve">менеджмента Московской </w:t>
    </w:r>
    <w:r w:rsidR="00497339" w:rsidRPr="00007B85">
      <w:rPr>
        <w:rFonts w:ascii="Calibri" w:hAnsi="Calibri"/>
        <w:i/>
      </w:rPr>
      <w:t>Б</w:t>
    </w:r>
    <w:r w:rsidRPr="00007B85">
      <w:rPr>
        <w:rFonts w:ascii="Calibri" w:hAnsi="Calibri"/>
        <w:i/>
      </w:rPr>
      <w:t>иржи</w:t>
    </w:r>
  </w:p>
  <w:p w14:paraId="5383973A" w14:textId="77777777" w:rsidR="00C52463" w:rsidRDefault="00C52463" w:rsidP="007E612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9E4BCBE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1C51C42"/>
    <w:multiLevelType w:val="hybridMultilevel"/>
    <w:tmpl w:val="8DBABA50"/>
    <w:lvl w:ilvl="0" w:tplc="8D427EBE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2947004"/>
    <w:multiLevelType w:val="hybridMultilevel"/>
    <w:tmpl w:val="2D0CABCE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8D3"/>
    <w:multiLevelType w:val="hybridMultilevel"/>
    <w:tmpl w:val="306E4E34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322B"/>
    <w:multiLevelType w:val="hybridMultilevel"/>
    <w:tmpl w:val="A7AC0B7C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1CDC"/>
    <w:multiLevelType w:val="hybridMultilevel"/>
    <w:tmpl w:val="6A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80E"/>
    <w:multiLevelType w:val="hybridMultilevel"/>
    <w:tmpl w:val="2A70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47C2"/>
    <w:multiLevelType w:val="hybridMultilevel"/>
    <w:tmpl w:val="5EF6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2346"/>
    <w:multiLevelType w:val="multilevel"/>
    <w:tmpl w:val="C990135C"/>
    <w:lvl w:ilvl="0">
      <w:start w:val="1"/>
      <w:numFmt w:val="decimal"/>
      <w:pStyle w:val="a"/>
      <w:isLgl/>
      <w:suff w:val="space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63700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E92F70"/>
    <w:multiLevelType w:val="hybridMultilevel"/>
    <w:tmpl w:val="2A72C23A"/>
    <w:lvl w:ilvl="0" w:tplc="8D427E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F5469"/>
    <w:multiLevelType w:val="multilevel"/>
    <w:tmpl w:val="F72C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68"/>
    <w:rsid w:val="0000054B"/>
    <w:rsid w:val="00006629"/>
    <w:rsid w:val="00007B85"/>
    <w:rsid w:val="00011991"/>
    <w:rsid w:val="00013C25"/>
    <w:rsid w:val="000177C5"/>
    <w:rsid w:val="00017CB9"/>
    <w:rsid w:val="000212A2"/>
    <w:rsid w:val="00023C12"/>
    <w:rsid w:val="000265C7"/>
    <w:rsid w:val="00032E11"/>
    <w:rsid w:val="0003342C"/>
    <w:rsid w:val="00033A14"/>
    <w:rsid w:val="00033A6A"/>
    <w:rsid w:val="0003567F"/>
    <w:rsid w:val="00035937"/>
    <w:rsid w:val="0003626A"/>
    <w:rsid w:val="00037056"/>
    <w:rsid w:val="00041B71"/>
    <w:rsid w:val="00042610"/>
    <w:rsid w:val="00043805"/>
    <w:rsid w:val="00044441"/>
    <w:rsid w:val="00052A85"/>
    <w:rsid w:val="000536AD"/>
    <w:rsid w:val="000603B8"/>
    <w:rsid w:val="00061322"/>
    <w:rsid w:val="000643C4"/>
    <w:rsid w:val="000653EC"/>
    <w:rsid w:val="00065D53"/>
    <w:rsid w:val="00067AFC"/>
    <w:rsid w:val="00070336"/>
    <w:rsid w:val="00077032"/>
    <w:rsid w:val="00080176"/>
    <w:rsid w:val="000814F0"/>
    <w:rsid w:val="00082085"/>
    <w:rsid w:val="00084971"/>
    <w:rsid w:val="00087D89"/>
    <w:rsid w:val="000923F8"/>
    <w:rsid w:val="00096B3A"/>
    <w:rsid w:val="00096BE1"/>
    <w:rsid w:val="000979BB"/>
    <w:rsid w:val="000A18EE"/>
    <w:rsid w:val="000A74A9"/>
    <w:rsid w:val="000B00C8"/>
    <w:rsid w:val="000B15D4"/>
    <w:rsid w:val="000B24D7"/>
    <w:rsid w:val="000B7A97"/>
    <w:rsid w:val="000C1FCB"/>
    <w:rsid w:val="000C3EFD"/>
    <w:rsid w:val="000C4621"/>
    <w:rsid w:val="000C5585"/>
    <w:rsid w:val="000C5FDA"/>
    <w:rsid w:val="000C7ABE"/>
    <w:rsid w:val="000D1771"/>
    <w:rsid w:val="000D5D2D"/>
    <w:rsid w:val="000D75BD"/>
    <w:rsid w:val="000E1BD8"/>
    <w:rsid w:val="000E3A2E"/>
    <w:rsid w:val="000E725C"/>
    <w:rsid w:val="000F0756"/>
    <w:rsid w:val="000F1AE1"/>
    <w:rsid w:val="000F2700"/>
    <w:rsid w:val="000F4352"/>
    <w:rsid w:val="000F62EE"/>
    <w:rsid w:val="000F7E1E"/>
    <w:rsid w:val="00101B34"/>
    <w:rsid w:val="00104493"/>
    <w:rsid w:val="00104D24"/>
    <w:rsid w:val="001079A8"/>
    <w:rsid w:val="00112ECC"/>
    <w:rsid w:val="001139CF"/>
    <w:rsid w:val="0011559D"/>
    <w:rsid w:val="00116A90"/>
    <w:rsid w:val="00123F4F"/>
    <w:rsid w:val="00126FFD"/>
    <w:rsid w:val="00131260"/>
    <w:rsid w:val="00137D4C"/>
    <w:rsid w:val="00143988"/>
    <w:rsid w:val="001465A5"/>
    <w:rsid w:val="00146C59"/>
    <w:rsid w:val="00147B8D"/>
    <w:rsid w:val="00153EAE"/>
    <w:rsid w:val="00154E5D"/>
    <w:rsid w:val="00155D53"/>
    <w:rsid w:val="0016386A"/>
    <w:rsid w:val="00166B7D"/>
    <w:rsid w:val="0017383C"/>
    <w:rsid w:val="0017413D"/>
    <w:rsid w:val="00185727"/>
    <w:rsid w:val="00186307"/>
    <w:rsid w:val="00191C51"/>
    <w:rsid w:val="001921C0"/>
    <w:rsid w:val="00193E69"/>
    <w:rsid w:val="001A2742"/>
    <w:rsid w:val="001A5752"/>
    <w:rsid w:val="001A6568"/>
    <w:rsid w:val="001A6F96"/>
    <w:rsid w:val="001B19AD"/>
    <w:rsid w:val="001B39E2"/>
    <w:rsid w:val="001B50B8"/>
    <w:rsid w:val="001C40EA"/>
    <w:rsid w:val="001C5FCE"/>
    <w:rsid w:val="001C6B1C"/>
    <w:rsid w:val="001D2F8D"/>
    <w:rsid w:val="001D38DA"/>
    <w:rsid w:val="001E10C0"/>
    <w:rsid w:val="001E12DC"/>
    <w:rsid w:val="001E1664"/>
    <w:rsid w:val="001E4534"/>
    <w:rsid w:val="001E50B4"/>
    <w:rsid w:val="001E6270"/>
    <w:rsid w:val="001F4737"/>
    <w:rsid w:val="001F5237"/>
    <w:rsid w:val="00205AAA"/>
    <w:rsid w:val="00206069"/>
    <w:rsid w:val="00212A88"/>
    <w:rsid w:val="00213D39"/>
    <w:rsid w:val="00213E91"/>
    <w:rsid w:val="00214912"/>
    <w:rsid w:val="00220B1A"/>
    <w:rsid w:val="0023016E"/>
    <w:rsid w:val="00231580"/>
    <w:rsid w:val="00231E48"/>
    <w:rsid w:val="00236302"/>
    <w:rsid w:val="00236BFB"/>
    <w:rsid w:val="00237EFD"/>
    <w:rsid w:val="002406D1"/>
    <w:rsid w:val="00242769"/>
    <w:rsid w:val="00245B88"/>
    <w:rsid w:val="002460BE"/>
    <w:rsid w:val="00247772"/>
    <w:rsid w:val="00251AD9"/>
    <w:rsid w:val="00251FC2"/>
    <w:rsid w:val="00257DCB"/>
    <w:rsid w:val="00260EF9"/>
    <w:rsid w:val="00261639"/>
    <w:rsid w:val="00262C02"/>
    <w:rsid w:val="0026402D"/>
    <w:rsid w:val="00264D66"/>
    <w:rsid w:val="00266D71"/>
    <w:rsid w:val="002712EB"/>
    <w:rsid w:val="00272CE4"/>
    <w:rsid w:val="00272CF5"/>
    <w:rsid w:val="0027473D"/>
    <w:rsid w:val="002754F9"/>
    <w:rsid w:val="00277ABD"/>
    <w:rsid w:val="002812F8"/>
    <w:rsid w:val="00282086"/>
    <w:rsid w:val="00282B68"/>
    <w:rsid w:val="00282ED8"/>
    <w:rsid w:val="00284B01"/>
    <w:rsid w:val="00287490"/>
    <w:rsid w:val="00287C59"/>
    <w:rsid w:val="00287FF4"/>
    <w:rsid w:val="00291D17"/>
    <w:rsid w:val="0029439B"/>
    <w:rsid w:val="002A007E"/>
    <w:rsid w:val="002A45E8"/>
    <w:rsid w:val="002A4DDF"/>
    <w:rsid w:val="002A4EC0"/>
    <w:rsid w:val="002A7189"/>
    <w:rsid w:val="002B0E18"/>
    <w:rsid w:val="002B1D52"/>
    <w:rsid w:val="002B689E"/>
    <w:rsid w:val="002C697D"/>
    <w:rsid w:val="002C6CC9"/>
    <w:rsid w:val="002C7B7D"/>
    <w:rsid w:val="002D1C0A"/>
    <w:rsid w:val="002D21F6"/>
    <w:rsid w:val="002D3FA5"/>
    <w:rsid w:val="002D54F5"/>
    <w:rsid w:val="002D661B"/>
    <w:rsid w:val="002D7F61"/>
    <w:rsid w:val="002E04FF"/>
    <w:rsid w:val="002F0852"/>
    <w:rsid w:val="00300EAF"/>
    <w:rsid w:val="0030166B"/>
    <w:rsid w:val="00302E9B"/>
    <w:rsid w:val="00302F31"/>
    <w:rsid w:val="003032FC"/>
    <w:rsid w:val="00304014"/>
    <w:rsid w:val="00305302"/>
    <w:rsid w:val="00306187"/>
    <w:rsid w:val="00310BF6"/>
    <w:rsid w:val="003111B8"/>
    <w:rsid w:val="003111F6"/>
    <w:rsid w:val="00315A35"/>
    <w:rsid w:val="003227D9"/>
    <w:rsid w:val="0033019A"/>
    <w:rsid w:val="00331AF2"/>
    <w:rsid w:val="00334036"/>
    <w:rsid w:val="00336479"/>
    <w:rsid w:val="0033710C"/>
    <w:rsid w:val="00340476"/>
    <w:rsid w:val="00341C29"/>
    <w:rsid w:val="00341EE7"/>
    <w:rsid w:val="00342543"/>
    <w:rsid w:val="00342F95"/>
    <w:rsid w:val="0034361E"/>
    <w:rsid w:val="00343D7E"/>
    <w:rsid w:val="003449BD"/>
    <w:rsid w:val="003449E4"/>
    <w:rsid w:val="00344C6C"/>
    <w:rsid w:val="0035201D"/>
    <w:rsid w:val="0035396D"/>
    <w:rsid w:val="00353F60"/>
    <w:rsid w:val="00357FAC"/>
    <w:rsid w:val="0036511F"/>
    <w:rsid w:val="003740DC"/>
    <w:rsid w:val="00375200"/>
    <w:rsid w:val="00380A71"/>
    <w:rsid w:val="00380D46"/>
    <w:rsid w:val="00383275"/>
    <w:rsid w:val="0038371E"/>
    <w:rsid w:val="00384B51"/>
    <w:rsid w:val="00385858"/>
    <w:rsid w:val="00385DE6"/>
    <w:rsid w:val="0039078D"/>
    <w:rsid w:val="003926E6"/>
    <w:rsid w:val="00393044"/>
    <w:rsid w:val="00397371"/>
    <w:rsid w:val="00397AFB"/>
    <w:rsid w:val="003A1BB1"/>
    <w:rsid w:val="003A1D04"/>
    <w:rsid w:val="003A4B10"/>
    <w:rsid w:val="003A7417"/>
    <w:rsid w:val="003B1531"/>
    <w:rsid w:val="003B2652"/>
    <w:rsid w:val="003B3556"/>
    <w:rsid w:val="003B35C1"/>
    <w:rsid w:val="003B5206"/>
    <w:rsid w:val="003B79BA"/>
    <w:rsid w:val="003C02C8"/>
    <w:rsid w:val="003C09B0"/>
    <w:rsid w:val="003C0DE7"/>
    <w:rsid w:val="003C1439"/>
    <w:rsid w:val="003C40EA"/>
    <w:rsid w:val="003C7285"/>
    <w:rsid w:val="003C7914"/>
    <w:rsid w:val="003D685C"/>
    <w:rsid w:val="003E054B"/>
    <w:rsid w:val="003E235C"/>
    <w:rsid w:val="003E47C2"/>
    <w:rsid w:val="003E6BB3"/>
    <w:rsid w:val="003E6D6E"/>
    <w:rsid w:val="003E7297"/>
    <w:rsid w:val="003F054C"/>
    <w:rsid w:val="003F27C9"/>
    <w:rsid w:val="003F4831"/>
    <w:rsid w:val="003F6D14"/>
    <w:rsid w:val="00401544"/>
    <w:rsid w:val="00403A99"/>
    <w:rsid w:val="004061FA"/>
    <w:rsid w:val="004074E3"/>
    <w:rsid w:val="00407787"/>
    <w:rsid w:val="00413BF1"/>
    <w:rsid w:val="00414014"/>
    <w:rsid w:val="0041603E"/>
    <w:rsid w:val="004228EC"/>
    <w:rsid w:val="00425143"/>
    <w:rsid w:val="0042664C"/>
    <w:rsid w:val="0042755A"/>
    <w:rsid w:val="00430FEE"/>
    <w:rsid w:val="00435A58"/>
    <w:rsid w:val="00437D24"/>
    <w:rsid w:val="00437ECC"/>
    <w:rsid w:val="00437F3E"/>
    <w:rsid w:val="004435A1"/>
    <w:rsid w:val="00452274"/>
    <w:rsid w:val="00452582"/>
    <w:rsid w:val="00453532"/>
    <w:rsid w:val="00457516"/>
    <w:rsid w:val="00471A9D"/>
    <w:rsid w:val="00474928"/>
    <w:rsid w:val="004757A9"/>
    <w:rsid w:val="00480BF8"/>
    <w:rsid w:val="004827A5"/>
    <w:rsid w:val="00482906"/>
    <w:rsid w:val="004831D9"/>
    <w:rsid w:val="0048430E"/>
    <w:rsid w:val="0048530A"/>
    <w:rsid w:val="00485B52"/>
    <w:rsid w:val="00492EE5"/>
    <w:rsid w:val="00497339"/>
    <w:rsid w:val="004A2FB7"/>
    <w:rsid w:val="004A4442"/>
    <w:rsid w:val="004A506C"/>
    <w:rsid w:val="004B1010"/>
    <w:rsid w:val="004B41A8"/>
    <w:rsid w:val="004B70D6"/>
    <w:rsid w:val="004B7483"/>
    <w:rsid w:val="004C4DB9"/>
    <w:rsid w:val="004C5776"/>
    <w:rsid w:val="004C597C"/>
    <w:rsid w:val="004C7B0B"/>
    <w:rsid w:val="004C7E38"/>
    <w:rsid w:val="004D0D63"/>
    <w:rsid w:val="004D223F"/>
    <w:rsid w:val="004D3E0D"/>
    <w:rsid w:val="004D453E"/>
    <w:rsid w:val="004D53EF"/>
    <w:rsid w:val="004D5EEA"/>
    <w:rsid w:val="004E2F74"/>
    <w:rsid w:val="004E6A6C"/>
    <w:rsid w:val="004F285A"/>
    <w:rsid w:val="00500545"/>
    <w:rsid w:val="0050788D"/>
    <w:rsid w:val="00512E73"/>
    <w:rsid w:val="0051418D"/>
    <w:rsid w:val="00515121"/>
    <w:rsid w:val="0051658D"/>
    <w:rsid w:val="005166E1"/>
    <w:rsid w:val="00516C04"/>
    <w:rsid w:val="005208FD"/>
    <w:rsid w:val="005235EE"/>
    <w:rsid w:val="00524447"/>
    <w:rsid w:val="00530049"/>
    <w:rsid w:val="005326D2"/>
    <w:rsid w:val="0053445B"/>
    <w:rsid w:val="005359BB"/>
    <w:rsid w:val="00535F68"/>
    <w:rsid w:val="00536750"/>
    <w:rsid w:val="00536D23"/>
    <w:rsid w:val="00537093"/>
    <w:rsid w:val="005376C7"/>
    <w:rsid w:val="00540B6F"/>
    <w:rsid w:val="00540FDB"/>
    <w:rsid w:val="0054591E"/>
    <w:rsid w:val="00547B1D"/>
    <w:rsid w:val="005504FD"/>
    <w:rsid w:val="005528CE"/>
    <w:rsid w:val="00553D84"/>
    <w:rsid w:val="00556F9F"/>
    <w:rsid w:val="00557457"/>
    <w:rsid w:val="00560967"/>
    <w:rsid w:val="005629A1"/>
    <w:rsid w:val="00563216"/>
    <w:rsid w:val="0056333B"/>
    <w:rsid w:val="005642AC"/>
    <w:rsid w:val="005650EF"/>
    <w:rsid w:val="00567DD5"/>
    <w:rsid w:val="00580A4C"/>
    <w:rsid w:val="005818BC"/>
    <w:rsid w:val="00584FD9"/>
    <w:rsid w:val="005863F3"/>
    <w:rsid w:val="005869AD"/>
    <w:rsid w:val="00586CB3"/>
    <w:rsid w:val="005906BE"/>
    <w:rsid w:val="00592321"/>
    <w:rsid w:val="00593B5F"/>
    <w:rsid w:val="0059457A"/>
    <w:rsid w:val="00594631"/>
    <w:rsid w:val="00595E8B"/>
    <w:rsid w:val="00597AA9"/>
    <w:rsid w:val="005A1459"/>
    <w:rsid w:val="005A2286"/>
    <w:rsid w:val="005A3321"/>
    <w:rsid w:val="005A3DB5"/>
    <w:rsid w:val="005A6891"/>
    <w:rsid w:val="005A79F2"/>
    <w:rsid w:val="005A7E2D"/>
    <w:rsid w:val="005B1EB6"/>
    <w:rsid w:val="005B3018"/>
    <w:rsid w:val="005B4350"/>
    <w:rsid w:val="005B5080"/>
    <w:rsid w:val="005B668E"/>
    <w:rsid w:val="005B761E"/>
    <w:rsid w:val="005C264F"/>
    <w:rsid w:val="005C2F39"/>
    <w:rsid w:val="005C5B96"/>
    <w:rsid w:val="005C6F98"/>
    <w:rsid w:val="005D0287"/>
    <w:rsid w:val="005D0760"/>
    <w:rsid w:val="005D0D8B"/>
    <w:rsid w:val="005D2D62"/>
    <w:rsid w:val="005D3478"/>
    <w:rsid w:val="005D42D7"/>
    <w:rsid w:val="005D6AE6"/>
    <w:rsid w:val="005E0AEF"/>
    <w:rsid w:val="005E12B2"/>
    <w:rsid w:val="005E31AD"/>
    <w:rsid w:val="005E32BF"/>
    <w:rsid w:val="005F2249"/>
    <w:rsid w:val="005F2515"/>
    <w:rsid w:val="005F27AC"/>
    <w:rsid w:val="00600AD6"/>
    <w:rsid w:val="00601C72"/>
    <w:rsid w:val="00607943"/>
    <w:rsid w:val="00610590"/>
    <w:rsid w:val="00610D98"/>
    <w:rsid w:val="00612429"/>
    <w:rsid w:val="006151B7"/>
    <w:rsid w:val="00615363"/>
    <w:rsid w:val="006170A8"/>
    <w:rsid w:val="0062144B"/>
    <w:rsid w:val="00621A31"/>
    <w:rsid w:val="00627FD8"/>
    <w:rsid w:val="00630501"/>
    <w:rsid w:val="00631BA2"/>
    <w:rsid w:val="00632519"/>
    <w:rsid w:val="00632A3E"/>
    <w:rsid w:val="0063429F"/>
    <w:rsid w:val="006366B1"/>
    <w:rsid w:val="00640B6B"/>
    <w:rsid w:val="00642C0F"/>
    <w:rsid w:val="00646482"/>
    <w:rsid w:val="00647B8F"/>
    <w:rsid w:val="0065184C"/>
    <w:rsid w:val="0065429F"/>
    <w:rsid w:val="006565BC"/>
    <w:rsid w:val="006600C7"/>
    <w:rsid w:val="00663959"/>
    <w:rsid w:val="00666EA6"/>
    <w:rsid w:val="0067307E"/>
    <w:rsid w:val="0067691E"/>
    <w:rsid w:val="00680E05"/>
    <w:rsid w:val="00686069"/>
    <w:rsid w:val="00686888"/>
    <w:rsid w:val="006868E9"/>
    <w:rsid w:val="00686B95"/>
    <w:rsid w:val="00690586"/>
    <w:rsid w:val="00693382"/>
    <w:rsid w:val="00695D45"/>
    <w:rsid w:val="00696183"/>
    <w:rsid w:val="00697D36"/>
    <w:rsid w:val="006A30CF"/>
    <w:rsid w:val="006A4776"/>
    <w:rsid w:val="006A64DD"/>
    <w:rsid w:val="006A735A"/>
    <w:rsid w:val="006B241B"/>
    <w:rsid w:val="006B4770"/>
    <w:rsid w:val="006C1E86"/>
    <w:rsid w:val="006C5B22"/>
    <w:rsid w:val="006C5BB4"/>
    <w:rsid w:val="006C6D79"/>
    <w:rsid w:val="006D1748"/>
    <w:rsid w:val="006D60AE"/>
    <w:rsid w:val="006D7761"/>
    <w:rsid w:val="006E1FDE"/>
    <w:rsid w:val="006E4BBA"/>
    <w:rsid w:val="006F3325"/>
    <w:rsid w:val="006F44F6"/>
    <w:rsid w:val="006F4752"/>
    <w:rsid w:val="006F7E81"/>
    <w:rsid w:val="00701C67"/>
    <w:rsid w:val="00702DAF"/>
    <w:rsid w:val="00704009"/>
    <w:rsid w:val="00704738"/>
    <w:rsid w:val="00704BAA"/>
    <w:rsid w:val="00714422"/>
    <w:rsid w:val="007251C4"/>
    <w:rsid w:val="00734B36"/>
    <w:rsid w:val="00734DA1"/>
    <w:rsid w:val="00741B5D"/>
    <w:rsid w:val="007434AD"/>
    <w:rsid w:val="00743621"/>
    <w:rsid w:val="00744911"/>
    <w:rsid w:val="00745045"/>
    <w:rsid w:val="00745063"/>
    <w:rsid w:val="00750F0D"/>
    <w:rsid w:val="00751C07"/>
    <w:rsid w:val="00752976"/>
    <w:rsid w:val="007529DF"/>
    <w:rsid w:val="00754640"/>
    <w:rsid w:val="00760471"/>
    <w:rsid w:val="00762FE0"/>
    <w:rsid w:val="00763BCE"/>
    <w:rsid w:val="00765FB4"/>
    <w:rsid w:val="00766BBA"/>
    <w:rsid w:val="00770B19"/>
    <w:rsid w:val="007744FC"/>
    <w:rsid w:val="00774A8F"/>
    <w:rsid w:val="007753BA"/>
    <w:rsid w:val="007814FA"/>
    <w:rsid w:val="0078289A"/>
    <w:rsid w:val="00783BC7"/>
    <w:rsid w:val="00785139"/>
    <w:rsid w:val="0079192E"/>
    <w:rsid w:val="007A0935"/>
    <w:rsid w:val="007A09ED"/>
    <w:rsid w:val="007A13D6"/>
    <w:rsid w:val="007A152E"/>
    <w:rsid w:val="007A3283"/>
    <w:rsid w:val="007A33DC"/>
    <w:rsid w:val="007A641C"/>
    <w:rsid w:val="007A76EC"/>
    <w:rsid w:val="007B556A"/>
    <w:rsid w:val="007B5A4E"/>
    <w:rsid w:val="007B67EF"/>
    <w:rsid w:val="007B7C99"/>
    <w:rsid w:val="007B7EDD"/>
    <w:rsid w:val="007C22FB"/>
    <w:rsid w:val="007C453F"/>
    <w:rsid w:val="007D1443"/>
    <w:rsid w:val="007D2FBA"/>
    <w:rsid w:val="007D34AD"/>
    <w:rsid w:val="007D3CEE"/>
    <w:rsid w:val="007D4A43"/>
    <w:rsid w:val="007D6045"/>
    <w:rsid w:val="007E2245"/>
    <w:rsid w:val="007E394A"/>
    <w:rsid w:val="007E4761"/>
    <w:rsid w:val="007E4C01"/>
    <w:rsid w:val="007E6128"/>
    <w:rsid w:val="007F13BE"/>
    <w:rsid w:val="007F1715"/>
    <w:rsid w:val="007F4733"/>
    <w:rsid w:val="007F4F8C"/>
    <w:rsid w:val="008030B9"/>
    <w:rsid w:val="008032E6"/>
    <w:rsid w:val="0080422D"/>
    <w:rsid w:val="00805544"/>
    <w:rsid w:val="0081543B"/>
    <w:rsid w:val="00827E11"/>
    <w:rsid w:val="00827EF3"/>
    <w:rsid w:val="0083016C"/>
    <w:rsid w:val="00830B7D"/>
    <w:rsid w:val="008317A3"/>
    <w:rsid w:val="008359A5"/>
    <w:rsid w:val="00841D08"/>
    <w:rsid w:val="008433C7"/>
    <w:rsid w:val="00843638"/>
    <w:rsid w:val="008437B0"/>
    <w:rsid w:val="00845F52"/>
    <w:rsid w:val="008479B7"/>
    <w:rsid w:val="008516BC"/>
    <w:rsid w:val="00852367"/>
    <w:rsid w:val="0085446C"/>
    <w:rsid w:val="00860FD8"/>
    <w:rsid w:val="008700E6"/>
    <w:rsid w:val="00870402"/>
    <w:rsid w:val="00870C9B"/>
    <w:rsid w:val="008732CB"/>
    <w:rsid w:val="00873D7F"/>
    <w:rsid w:val="00873FA4"/>
    <w:rsid w:val="00880AE3"/>
    <w:rsid w:val="00884236"/>
    <w:rsid w:val="0088478C"/>
    <w:rsid w:val="0088513C"/>
    <w:rsid w:val="00890869"/>
    <w:rsid w:val="00893812"/>
    <w:rsid w:val="008964D5"/>
    <w:rsid w:val="008A7427"/>
    <w:rsid w:val="008A7967"/>
    <w:rsid w:val="008B112B"/>
    <w:rsid w:val="008B184D"/>
    <w:rsid w:val="008B1DC0"/>
    <w:rsid w:val="008B2031"/>
    <w:rsid w:val="008B2D1C"/>
    <w:rsid w:val="008B48BA"/>
    <w:rsid w:val="008B5D56"/>
    <w:rsid w:val="008C133F"/>
    <w:rsid w:val="008C2C5F"/>
    <w:rsid w:val="008C59CA"/>
    <w:rsid w:val="008C672E"/>
    <w:rsid w:val="008C6994"/>
    <w:rsid w:val="008D49BC"/>
    <w:rsid w:val="008D4CED"/>
    <w:rsid w:val="008D6C85"/>
    <w:rsid w:val="008E11A5"/>
    <w:rsid w:val="008E1415"/>
    <w:rsid w:val="008E32AD"/>
    <w:rsid w:val="008E5BB6"/>
    <w:rsid w:val="008E7857"/>
    <w:rsid w:val="008F0953"/>
    <w:rsid w:val="008F4D24"/>
    <w:rsid w:val="008F4D58"/>
    <w:rsid w:val="008F7672"/>
    <w:rsid w:val="008F7F8E"/>
    <w:rsid w:val="00907136"/>
    <w:rsid w:val="00910336"/>
    <w:rsid w:val="00910644"/>
    <w:rsid w:val="009164C9"/>
    <w:rsid w:val="00916FFC"/>
    <w:rsid w:val="009203A7"/>
    <w:rsid w:val="00921305"/>
    <w:rsid w:val="0092328F"/>
    <w:rsid w:val="00924400"/>
    <w:rsid w:val="00933804"/>
    <w:rsid w:val="00940BC9"/>
    <w:rsid w:val="009443E6"/>
    <w:rsid w:val="00945617"/>
    <w:rsid w:val="00946071"/>
    <w:rsid w:val="0094771F"/>
    <w:rsid w:val="00951B82"/>
    <w:rsid w:val="00952207"/>
    <w:rsid w:val="0095235A"/>
    <w:rsid w:val="009568F1"/>
    <w:rsid w:val="009609AE"/>
    <w:rsid w:val="0096451C"/>
    <w:rsid w:val="00964F3E"/>
    <w:rsid w:val="00965F2F"/>
    <w:rsid w:val="0096785D"/>
    <w:rsid w:val="00974987"/>
    <w:rsid w:val="00974DC6"/>
    <w:rsid w:val="00975A4A"/>
    <w:rsid w:val="009766AC"/>
    <w:rsid w:val="009771F8"/>
    <w:rsid w:val="00977359"/>
    <w:rsid w:val="00981338"/>
    <w:rsid w:val="00996ADB"/>
    <w:rsid w:val="0099770A"/>
    <w:rsid w:val="009A2236"/>
    <w:rsid w:val="009A319B"/>
    <w:rsid w:val="009A70C8"/>
    <w:rsid w:val="009A70DA"/>
    <w:rsid w:val="009B17D8"/>
    <w:rsid w:val="009B1EDC"/>
    <w:rsid w:val="009B31FE"/>
    <w:rsid w:val="009B70C7"/>
    <w:rsid w:val="009C0C6B"/>
    <w:rsid w:val="009D34F4"/>
    <w:rsid w:val="009D4922"/>
    <w:rsid w:val="009E0F76"/>
    <w:rsid w:val="009F1D7B"/>
    <w:rsid w:val="00A03CE4"/>
    <w:rsid w:val="00A077F8"/>
    <w:rsid w:val="00A078C2"/>
    <w:rsid w:val="00A07AD4"/>
    <w:rsid w:val="00A07D93"/>
    <w:rsid w:val="00A12E28"/>
    <w:rsid w:val="00A12ED5"/>
    <w:rsid w:val="00A13DA2"/>
    <w:rsid w:val="00A15389"/>
    <w:rsid w:val="00A17EA7"/>
    <w:rsid w:val="00A2111B"/>
    <w:rsid w:val="00A212C2"/>
    <w:rsid w:val="00A22149"/>
    <w:rsid w:val="00A22D4C"/>
    <w:rsid w:val="00A23263"/>
    <w:rsid w:val="00A25AC2"/>
    <w:rsid w:val="00A308A6"/>
    <w:rsid w:val="00A33048"/>
    <w:rsid w:val="00A34E4B"/>
    <w:rsid w:val="00A42B5B"/>
    <w:rsid w:val="00A4518A"/>
    <w:rsid w:val="00A45884"/>
    <w:rsid w:val="00A55660"/>
    <w:rsid w:val="00A557EE"/>
    <w:rsid w:val="00A558D3"/>
    <w:rsid w:val="00A576AB"/>
    <w:rsid w:val="00A65A00"/>
    <w:rsid w:val="00A65B3C"/>
    <w:rsid w:val="00A76D0F"/>
    <w:rsid w:val="00A84CD8"/>
    <w:rsid w:val="00A9188C"/>
    <w:rsid w:val="00A92163"/>
    <w:rsid w:val="00A92CE1"/>
    <w:rsid w:val="00A94BF9"/>
    <w:rsid w:val="00A9503C"/>
    <w:rsid w:val="00A9680A"/>
    <w:rsid w:val="00AA0F16"/>
    <w:rsid w:val="00AA0F71"/>
    <w:rsid w:val="00AA2378"/>
    <w:rsid w:val="00AA7208"/>
    <w:rsid w:val="00AA79EE"/>
    <w:rsid w:val="00AB062F"/>
    <w:rsid w:val="00AB0DDA"/>
    <w:rsid w:val="00AB2081"/>
    <w:rsid w:val="00AB7D0F"/>
    <w:rsid w:val="00AC0230"/>
    <w:rsid w:val="00AC14A1"/>
    <w:rsid w:val="00AC205D"/>
    <w:rsid w:val="00AC2E9D"/>
    <w:rsid w:val="00AC484A"/>
    <w:rsid w:val="00AC559A"/>
    <w:rsid w:val="00AC63FC"/>
    <w:rsid w:val="00AD284F"/>
    <w:rsid w:val="00AD36AD"/>
    <w:rsid w:val="00AD65AD"/>
    <w:rsid w:val="00AD75A2"/>
    <w:rsid w:val="00AE0276"/>
    <w:rsid w:val="00AE16A7"/>
    <w:rsid w:val="00AE2CF5"/>
    <w:rsid w:val="00AF0D8B"/>
    <w:rsid w:val="00AF345B"/>
    <w:rsid w:val="00AF507F"/>
    <w:rsid w:val="00B00F9B"/>
    <w:rsid w:val="00B10B04"/>
    <w:rsid w:val="00B111B3"/>
    <w:rsid w:val="00B15E25"/>
    <w:rsid w:val="00B200EF"/>
    <w:rsid w:val="00B20697"/>
    <w:rsid w:val="00B20B99"/>
    <w:rsid w:val="00B20BB6"/>
    <w:rsid w:val="00B20CDC"/>
    <w:rsid w:val="00B21F04"/>
    <w:rsid w:val="00B23A3D"/>
    <w:rsid w:val="00B30285"/>
    <w:rsid w:val="00B37834"/>
    <w:rsid w:val="00B37A63"/>
    <w:rsid w:val="00B405E6"/>
    <w:rsid w:val="00B41091"/>
    <w:rsid w:val="00B41AC2"/>
    <w:rsid w:val="00B424B4"/>
    <w:rsid w:val="00B4328B"/>
    <w:rsid w:val="00B4341D"/>
    <w:rsid w:val="00B4742C"/>
    <w:rsid w:val="00B474CB"/>
    <w:rsid w:val="00B5239D"/>
    <w:rsid w:val="00B52AB5"/>
    <w:rsid w:val="00B52AC0"/>
    <w:rsid w:val="00B53D82"/>
    <w:rsid w:val="00B54694"/>
    <w:rsid w:val="00B55518"/>
    <w:rsid w:val="00B55EFE"/>
    <w:rsid w:val="00B66C79"/>
    <w:rsid w:val="00B66D7A"/>
    <w:rsid w:val="00B70227"/>
    <w:rsid w:val="00B70884"/>
    <w:rsid w:val="00B75170"/>
    <w:rsid w:val="00B7551D"/>
    <w:rsid w:val="00B77E09"/>
    <w:rsid w:val="00B80C09"/>
    <w:rsid w:val="00B80C56"/>
    <w:rsid w:val="00B83D82"/>
    <w:rsid w:val="00B85953"/>
    <w:rsid w:val="00B9074B"/>
    <w:rsid w:val="00B92B94"/>
    <w:rsid w:val="00B9451C"/>
    <w:rsid w:val="00B94A24"/>
    <w:rsid w:val="00B95ABC"/>
    <w:rsid w:val="00B97D5B"/>
    <w:rsid w:val="00BA0070"/>
    <w:rsid w:val="00BA0873"/>
    <w:rsid w:val="00BA2AE3"/>
    <w:rsid w:val="00BA2E06"/>
    <w:rsid w:val="00BA4791"/>
    <w:rsid w:val="00BA4B77"/>
    <w:rsid w:val="00BA4E03"/>
    <w:rsid w:val="00BA6112"/>
    <w:rsid w:val="00BB1423"/>
    <w:rsid w:val="00BB3356"/>
    <w:rsid w:val="00BB383A"/>
    <w:rsid w:val="00BB49F7"/>
    <w:rsid w:val="00BB4EDC"/>
    <w:rsid w:val="00BB5A7C"/>
    <w:rsid w:val="00BC1A2A"/>
    <w:rsid w:val="00BC56D4"/>
    <w:rsid w:val="00BC7EF5"/>
    <w:rsid w:val="00BD1F7C"/>
    <w:rsid w:val="00BD5AF4"/>
    <w:rsid w:val="00BD6D33"/>
    <w:rsid w:val="00BE096A"/>
    <w:rsid w:val="00BE0BFD"/>
    <w:rsid w:val="00BE27CE"/>
    <w:rsid w:val="00BE3AEC"/>
    <w:rsid w:val="00BE4E75"/>
    <w:rsid w:val="00BE7897"/>
    <w:rsid w:val="00BF3604"/>
    <w:rsid w:val="00BF49B0"/>
    <w:rsid w:val="00BF659A"/>
    <w:rsid w:val="00BF7567"/>
    <w:rsid w:val="00C06FE5"/>
    <w:rsid w:val="00C1219D"/>
    <w:rsid w:val="00C16323"/>
    <w:rsid w:val="00C16EB2"/>
    <w:rsid w:val="00C17849"/>
    <w:rsid w:val="00C205B8"/>
    <w:rsid w:val="00C27FB1"/>
    <w:rsid w:val="00C30514"/>
    <w:rsid w:val="00C30976"/>
    <w:rsid w:val="00C3342F"/>
    <w:rsid w:val="00C3491F"/>
    <w:rsid w:val="00C3526C"/>
    <w:rsid w:val="00C370F2"/>
    <w:rsid w:val="00C37C58"/>
    <w:rsid w:val="00C40487"/>
    <w:rsid w:val="00C47651"/>
    <w:rsid w:val="00C52463"/>
    <w:rsid w:val="00C52E2F"/>
    <w:rsid w:val="00C53BEC"/>
    <w:rsid w:val="00C549BB"/>
    <w:rsid w:val="00C56B81"/>
    <w:rsid w:val="00C57400"/>
    <w:rsid w:val="00C60535"/>
    <w:rsid w:val="00C610A8"/>
    <w:rsid w:val="00C614B5"/>
    <w:rsid w:val="00C67427"/>
    <w:rsid w:val="00C72E23"/>
    <w:rsid w:val="00C74031"/>
    <w:rsid w:val="00C74478"/>
    <w:rsid w:val="00C91E42"/>
    <w:rsid w:val="00C933EF"/>
    <w:rsid w:val="00C956C9"/>
    <w:rsid w:val="00C96813"/>
    <w:rsid w:val="00C975E7"/>
    <w:rsid w:val="00C979D1"/>
    <w:rsid w:val="00C97DBA"/>
    <w:rsid w:val="00CA0A15"/>
    <w:rsid w:val="00CA3757"/>
    <w:rsid w:val="00CA43CB"/>
    <w:rsid w:val="00CA62FD"/>
    <w:rsid w:val="00CA7815"/>
    <w:rsid w:val="00CB477D"/>
    <w:rsid w:val="00CC198D"/>
    <w:rsid w:val="00CC315F"/>
    <w:rsid w:val="00CC33F4"/>
    <w:rsid w:val="00CC6256"/>
    <w:rsid w:val="00CD1910"/>
    <w:rsid w:val="00CD3DB4"/>
    <w:rsid w:val="00CE2096"/>
    <w:rsid w:val="00CE3445"/>
    <w:rsid w:val="00CE3BBF"/>
    <w:rsid w:val="00CE5BA6"/>
    <w:rsid w:val="00CE6F8E"/>
    <w:rsid w:val="00CF2644"/>
    <w:rsid w:val="00CF5283"/>
    <w:rsid w:val="00D00D39"/>
    <w:rsid w:val="00D03CED"/>
    <w:rsid w:val="00D03DCD"/>
    <w:rsid w:val="00D046C8"/>
    <w:rsid w:val="00D05593"/>
    <w:rsid w:val="00D05D8D"/>
    <w:rsid w:val="00D06694"/>
    <w:rsid w:val="00D0691F"/>
    <w:rsid w:val="00D071FF"/>
    <w:rsid w:val="00D10086"/>
    <w:rsid w:val="00D12FB7"/>
    <w:rsid w:val="00D13281"/>
    <w:rsid w:val="00D179A1"/>
    <w:rsid w:val="00D23368"/>
    <w:rsid w:val="00D27AE4"/>
    <w:rsid w:val="00D27DCD"/>
    <w:rsid w:val="00D30328"/>
    <w:rsid w:val="00D31F71"/>
    <w:rsid w:val="00D33E52"/>
    <w:rsid w:val="00D344B4"/>
    <w:rsid w:val="00D5215C"/>
    <w:rsid w:val="00D565F1"/>
    <w:rsid w:val="00D6011B"/>
    <w:rsid w:val="00D62124"/>
    <w:rsid w:val="00D62560"/>
    <w:rsid w:val="00D65743"/>
    <w:rsid w:val="00D663BC"/>
    <w:rsid w:val="00D67720"/>
    <w:rsid w:val="00D723A6"/>
    <w:rsid w:val="00D731EB"/>
    <w:rsid w:val="00D74562"/>
    <w:rsid w:val="00D7676A"/>
    <w:rsid w:val="00D775CA"/>
    <w:rsid w:val="00D87635"/>
    <w:rsid w:val="00D93DDC"/>
    <w:rsid w:val="00D95DBD"/>
    <w:rsid w:val="00D96705"/>
    <w:rsid w:val="00DA1874"/>
    <w:rsid w:val="00DA2035"/>
    <w:rsid w:val="00DA5725"/>
    <w:rsid w:val="00DA5CF5"/>
    <w:rsid w:val="00DA695B"/>
    <w:rsid w:val="00DB19FF"/>
    <w:rsid w:val="00DB1B97"/>
    <w:rsid w:val="00DB34A7"/>
    <w:rsid w:val="00DB395A"/>
    <w:rsid w:val="00DC32B0"/>
    <w:rsid w:val="00DC7CB7"/>
    <w:rsid w:val="00DC7E7D"/>
    <w:rsid w:val="00DC7F29"/>
    <w:rsid w:val="00DD17EA"/>
    <w:rsid w:val="00DD5CBC"/>
    <w:rsid w:val="00DE213A"/>
    <w:rsid w:val="00DE49E9"/>
    <w:rsid w:val="00DE658C"/>
    <w:rsid w:val="00DE6899"/>
    <w:rsid w:val="00DF0DF6"/>
    <w:rsid w:val="00DF1B21"/>
    <w:rsid w:val="00DF29FF"/>
    <w:rsid w:val="00DF67FE"/>
    <w:rsid w:val="00DF7195"/>
    <w:rsid w:val="00DF7929"/>
    <w:rsid w:val="00DF7CC5"/>
    <w:rsid w:val="00E024C8"/>
    <w:rsid w:val="00E04E92"/>
    <w:rsid w:val="00E06E14"/>
    <w:rsid w:val="00E115FF"/>
    <w:rsid w:val="00E11B72"/>
    <w:rsid w:val="00E12E06"/>
    <w:rsid w:val="00E143BA"/>
    <w:rsid w:val="00E14D2B"/>
    <w:rsid w:val="00E20754"/>
    <w:rsid w:val="00E21C64"/>
    <w:rsid w:val="00E2329A"/>
    <w:rsid w:val="00E233EA"/>
    <w:rsid w:val="00E24514"/>
    <w:rsid w:val="00E3021D"/>
    <w:rsid w:val="00E304BC"/>
    <w:rsid w:val="00E41AEF"/>
    <w:rsid w:val="00E45E20"/>
    <w:rsid w:val="00E4639C"/>
    <w:rsid w:val="00E47275"/>
    <w:rsid w:val="00E50B7B"/>
    <w:rsid w:val="00E519BC"/>
    <w:rsid w:val="00E534F1"/>
    <w:rsid w:val="00E5756A"/>
    <w:rsid w:val="00E60AFF"/>
    <w:rsid w:val="00E6547C"/>
    <w:rsid w:val="00E6612E"/>
    <w:rsid w:val="00E71126"/>
    <w:rsid w:val="00E716B6"/>
    <w:rsid w:val="00E7390D"/>
    <w:rsid w:val="00E73EC5"/>
    <w:rsid w:val="00E754E6"/>
    <w:rsid w:val="00E81A6F"/>
    <w:rsid w:val="00E81F18"/>
    <w:rsid w:val="00E8561A"/>
    <w:rsid w:val="00E8732E"/>
    <w:rsid w:val="00E93407"/>
    <w:rsid w:val="00E95133"/>
    <w:rsid w:val="00E95A35"/>
    <w:rsid w:val="00E96066"/>
    <w:rsid w:val="00EA603E"/>
    <w:rsid w:val="00EA7C53"/>
    <w:rsid w:val="00EB20FC"/>
    <w:rsid w:val="00EB5A05"/>
    <w:rsid w:val="00EB772A"/>
    <w:rsid w:val="00EC121B"/>
    <w:rsid w:val="00EC3606"/>
    <w:rsid w:val="00EC639E"/>
    <w:rsid w:val="00EC7BC2"/>
    <w:rsid w:val="00EE0A62"/>
    <w:rsid w:val="00EE188C"/>
    <w:rsid w:val="00EE3602"/>
    <w:rsid w:val="00EE4D48"/>
    <w:rsid w:val="00EF18B0"/>
    <w:rsid w:val="00EF4EE1"/>
    <w:rsid w:val="00EF6CDC"/>
    <w:rsid w:val="00F006BC"/>
    <w:rsid w:val="00F03526"/>
    <w:rsid w:val="00F0544C"/>
    <w:rsid w:val="00F102EA"/>
    <w:rsid w:val="00F121EA"/>
    <w:rsid w:val="00F12F9D"/>
    <w:rsid w:val="00F239E2"/>
    <w:rsid w:val="00F2490B"/>
    <w:rsid w:val="00F24B2C"/>
    <w:rsid w:val="00F25AC1"/>
    <w:rsid w:val="00F26140"/>
    <w:rsid w:val="00F26450"/>
    <w:rsid w:val="00F2681A"/>
    <w:rsid w:val="00F26DCF"/>
    <w:rsid w:val="00F40AF2"/>
    <w:rsid w:val="00F45571"/>
    <w:rsid w:val="00F45BAA"/>
    <w:rsid w:val="00F462AD"/>
    <w:rsid w:val="00F4648D"/>
    <w:rsid w:val="00F536B3"/>
    <w:rsid w:val="00F56006"/>
    <w:rsid w:val="00F5631E"/>
    <w:rsid w:val="00F56339"/>
    <w:rsid w:val="00F572C5"/>
    <w:rsid w:val="00F62E61"/>
    <w:rsid w:val="00F73285"/>
    <w:rsid w:val="00F77DDC"/>
    <w:rsid w:val="00F818DC"/>
    <w:rsid w:val="00F851AD"/>
    <w:rsid w:val="00F867F4"/>
    <w:rsid w:val="00F86CD9"/>
    <w:rsid w:val="00F86D3A"/>
    <w:rsid w:val="00F91A9C"/>
    <w:rsid w:val="00F93CC5"/>
    <w:rsid w:val="00FB1539"/>
    <w:rsid w:val="00FB7349"/>
    <w:rsid w:val="00FC1C51"/>
    <w:rsid w:val="00FC3833"/>
    <w:rsid w:val="00FC6A48"/>
    <w:rsid w:val="00FD349B"/>
    <w:rsid w:val="00FD74E0"/>
    <w:rsid w:val="00FE7BF8"/>
    <w:rsid w:val="00FE7DB4"/>
    <w:rsid w:val="00FF14D9"/>
    <w:rsid w:val="00FF1AC3"/>
    <w:rsid w:val="00FF3353"/>
    <w:rsid w:val="00FF35DA"/>
    <w:rsid w:val="00FF5C1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7B61C433"/>
  <w15:chartTrackingRefBased/>
  <w15:docId w15:val="{2D41284A-A46F-488C-ABE2-A6E82D7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D2336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2"/>
    <w:next w:val="a2"/>
    <w:link w:val="10"/>
    <w:uiPriority w:val="99"/>
    <w:qFormat/>
    <w:rsid w:val="00D23368"/>
    <w:pPr>
      <w:keepNext/>
      <w:numPr>
        <w:numId w:val="1"/>
      </w:numPr>
      <w:spacing w:line="360" w:lineRule="auto"/>
      <w:outlineLvl w:val="0"/>
    </w:pPr>
    <w:rPr>
      <w:b/>
      <w:sz w:val="24"/>
      <w:lang w:val="x-none" w:eastAsia="x-none"/>
    </w:rPr>
  </w:style>
  <w:style w:type="paragraph" w:styleId="2">
    <w:name w:val="heading 2"/>
    <w:basedOn w:val="a2"/>
    <w:next w:val="a2"/>
    <w:link w:val="20"/>
    <w:qFormat/>
    <w:rsid w:val="00D23368"/>
    <w:pPr>
      <w:keepNext/>
      <w:numPr>
        <w:ilvl w:val="1"/>
        <w:numId w:val="1"/>
      </w:numPr>
      <w:outlineLvl w:val="1"/>
    </w:pPr>
    <w:rPr>
      <w:sz w:val="24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D2336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x-none" w:eastAsia="x-none"/>
    </w:rPr>
  </w:style>
  <w:style w:type="paragraph" w:styleId="4">
    <w:name w:val="heading 4"/>
    <w:basedOn w:val="a2"/>
    <w:next w:val="a2"/>
    <w:link w:val="40"/>
    <w:uiPriority w:val="99"/>
    <w:qFormat/>
    <w:rsid w:val="00D2336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D2336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D23368"/>
    <w:pPr>
      <w:numPr>
        <w:ilvl w:val="5"/>
        <w:numId w:val="1"/>
      </w:numPr>
      <w:spacing w:before="240" w:after="60"/>
      <w:outlineLvl w:val="5"/>
    </w:pPr>
    <w:rPr>
      <w:rFonts w:ascii="Times New Roman CYR" w:hAnsi="Times New Roman CYR"/>
      <w:i/>
      <w:sz w:val="22"/>
      <w:lang w:val="x-none" w:eastAsia="x-none"/>
    </w:rPr>
  </w:style>
  <w:style w:type="paragraph" w:styleId="7">
    <w:name w:val="heading 7"/>
    <w:basedOn w:val="a2"/>
    <w:next w:val="a2"/>
    <w:link w:val="70"/>
    <w:uiPriority w:val="99"/>
    <w:qFormat/>
    <w:rsid w:val="00D23368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D2336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D2336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3662"/>
    <w:rPr>
      <w:b/>
      <w:sz w:val="24"/>
      <w:lang w:val="x-none" w:eastAsia="x-none"/>
    </w:rPr>
  </w:style>
  <w:style w:type="character" w:customStyle="1" w:styleId="20">
    <w:name w:val="Заголовок 2 Знак"/>
    <w:link w:val="2"/>
    <w:rsid w:val="00BD3662"/>
    <w:rPr>
      <w:sz w:val="24"/>
    </w:rPr>
  </w:style>
  <w:style w:type="character" w:customStyle="1" w:styleId="30">
    <w:name w:val="Заголовок 3 Знак"/>
    <w:link w:val="3"/>
    <w:uiPriority w:val="99"/>
    <w:rsid w:val="00BD3662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rsid w:val="00BD3662"/>
    <w:rPr>
      <w:rFonts w:ascii="Arial" w:hAnsi="Arial"/>
      <w:b/>
      <w:sz w:val="24"/>
    </w:rPr>
  </w:style>
  <w:style w:type="character" w:customStyle="1" w:styleId="50">
    <w:name w:val="Заголовок 5 Знак"/>
    <w:link w:val="5"/>
    <w:uiPriority w:val="99"/>
    <w:rsid w:val="00BD3662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9"/>
    <w:rsid w:val="00BD3662"/>
    <w:rPr>
      <w:rFonts w:ascii="Times New Roman CYR" w:hAnsi="Times New Roman CYR"/>
      <w:i/>
      <w:sz w:val="22"/>
    </w:rPr>
  </w:style>
  <w:style w:type="character" w:customStyle="1" w:styleId="70">
    <w:name w:val="Заголовок 7 Знак"/>
    <w:link w:val="7"/>
    <w:uiPriority w:val="99"/>
    <w:rsid w:val="00BD3662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BD3662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BD3662"/>
    <w:rPr>
      <w:rFonts w:ascii="Arial" w:hAnsi="Arial"/>
      <w:b/>
      <w:i/>
      <w:sz w:val="18"/>
    </w:rPr>
  </w:style>
  <w:style w:type="paragraph" w:styleId="a6">
    <w:name w:val="header"/>
    <w:basedOn w:val="a2"/>
    <w:link w:val="a7"/>
    <w:uiPriority w:val="99"/>
    <w:rsid w:val="00D233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D3662"/>
    <w:rPr>
      <w:sz w:val="20"/>
      <w:szCs w:val="20"/>
    </w:rPr>
  </w:style>
  <w:style w:type="paragraph" w:styleId="a8">
    <w:name w:val="footer"/>
    <w:basedOn w:val="a2"/>
    <w:link w:val="a9"/>
    <w:uiPriority w:val="99"/>
    <w:rsid w:val="00D233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D3662"/>
    <w:rPr>
      <w:sz w:val="20"/>
      <w:szCs w:val="20"/>
    </w:rPr>
  </w:style>
  <w:style w:type="character" w:styleId="aa">
    <w:name w:val="page number"/>
    <w:uiPriority w:val="99"/>
    <w:rsid w:val="00D23368"/>
    <w:rPr>
      <w:rFonts w:cs="Times New Roman"/>
      <w:sz w:val="20"/>
    </w:rPr>
  </w:style>
  <w:style w:type="paragraph" w:styleId="ab">
    <w:name w:val="Body Text"/>
    <w:basedOn w:val="a2"/>
    <w:link w:val="ac"/>
    <w:uiPriority w:val="99"/>
    <w:rsid w:val="00D23368"/>
    <w:pPr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BD3662"/>
    <w:rPr>
      <w:sz w:val="20"/>
      <w:szCs w:val="20"/>
    </w:rPr>
  </w:style>
  <w:style w:type="paragraph" w:customStyle="1" w:styleId="BodyText21">
    <w:name w:val="Body Text 21"/>
    <w:basedOn w:val="a2"/>
    <w:uiPriority w:val="99"/>
    <w:rsid w:val="00D23368"/>
    <w:pPr>
      <w:tabs>
        <w:tab w:val="left" w:pos="480"/>
      </w:tabs>
      <w:spacing w:before="120"/>
      <w:ind w:left="480" w:hanging="480"/>
      <w:jc w:val="both"/>
    </w:pPr>
    <w:rPr>
      <w:rFonts w:ascii="Times New Roman CYR" w:hAnsi="Times New Roman CYR"/>
      <w:sz w:val="24"/>
    </w:rPr>
  </w:style>
  <w:style w:type="character" w:styleId="ad">
    <w:name w:val="footnote reference"/>
    <w:uiPriority w:val="99"/>
    <w:semiHidden/>
    <w:rsid w:val="00D23368"/>
    <w:rPr>
      <w:rFonts w:cs="Times New Roman"/>
      <w:vertAlign w:val="superscript"/>
    </w:rPr>
  </w:style>
  <w:style w:type="paragraph" w:styleId="ae">
    <w:name w:val="Title"/>
    <w:aliases w:val="Знак"/>
    <w:basedOn w:val="a2"/>
    <w:link w:val="af"/>
    <w:uiPriority w:val="99"/>
    <w:qFormat/>
    <w:rsid w:val="004D3E0D"/>
    <w:pPr>
      <w:widowControl/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af">
    <w:name w:val="Заголовок Знак"/>
    <w:aliases w:val="Знак Знак"/>
    <w:link w:val="ae"/>
    <w:uiPriority w:val="99"/>
    <w:locked/>
    <w:rsid w:val="004D3E0D"/>
    <w:rPr>
      <w:rFonts w:cs="Times New Roman"/>
      <w:b/>
      <w:sz w:val="28"/>
    </w:rPr>
  </w:style>
  <w:style w:type="paragraph" w:styleId="af0">
    <w:name w:val="Balloon Text"/>
    <w:basedOn w:val="a2"/>
    <w:link w:val="af1"/>
    <w:uiPriority w:val="99"/>
    <w:semiHidden/>
    <w:unhideWhenUsed/>
    <w:rsid w:val="00D27DC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D27DCD"/>
    <w:rPr>
      <w:rFonts w:ascii="Tahoma" w:hAnsi="Tahoma" w:cs="Tahoma"/>
      <w:sz w:val="16"/>
      <w:szCs w:val="16"/>
    </w:rPr>
  </w:style>
  <w:style w:type="paragraph" w:styleId="af2">
    <w:name w:val="Body Text Indent"/>
    <w:basedOn w:val="a2"/>
    <w:link w:val="af3"/>
    <w:uiPriority w:val="99"/>
    <w:semiHidden/>
    <w:unhideWhenUsed/>
    <w:rsid w:val="006E1FDE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6E1FDE"/>
    <w:rPr>
      <w:sz w:val="20"/>
      <w:szCs w:val="20"/>
    </w:rPr>
  </w:style>
  <w:style w:type="paragraph" w:styleId="af4">
    <w:name w:val="footnote text"/>
    <w:basedOn w:val="a2"/>
    <w:link w:val="af5"/>
    <w:semiHidden/>
    <w:rsid w:val="00743621"/>
    <w:pPr>
      <w:widowControl/>
      <w:overflowPunct/>
      <w:autoSpaceDE/>
      <w:autoSpaceDN/>
      <w:adjustRightInd/>
      <w:jc w:val="both"/>
      <w:textAlignment w:val="auto"/>
    </w:pPr>
  </w:style>
  <w:style w:type="character" w:customStyle="1" w:styleId="af5">
    <w:name w:val="Текст сноски Знак"/>
    <w:basedOn w:val="a3"/>
    <w:link w:val="af4"/>
    <w:semiHidden/>
    <w:rsid w:val="00743621"/>
  </w:style>
  <w:style w:type="paragraph" w:customStyle="1" w:styleId="a0">
    <w:name w:val="Пункт договора"/>
    <w:basedOn w:val="a2"/>
    <w:rsid w:val="00A42B5B"/>
    <w:pPr>
      <w:widowControl/>
      <w:numPr>
        <w:ilvl w:val="1"/>
        <w:numId w:val="3"/>
      </w:num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customStyle="1" w:styleId="a">
    <w:name w:val="Раздел договора"/>
    <w:basedOn w:val="a2"/>
    <w:next w:val="a0"/>
    <w:rsid w:val="00A42B5B"/>
    <w:pPr>
      <w:keepNext/>
      <w:keepLines/>
      <w:widowControl/>
      <w:numPr>
        <w:numId w:val="3"/>
      </w:numPr>
      <w:overflowPunct/>
      <w:autoSpaceDE/>
      <w:autoSpaceDN/>
      <w:adjustRightInd/>
      <w:spacing w:before="160" w:after="140"/>
      <w:ind w:left="703" w:hanging="703"/>
      <w:jc w:val="center"/>
      <w:textAlignment w:val="auto"/>
    </w:pPr>
    <w:rPr>
      <w:rFonts w:ascii="Arial" w:hAnsi="Arial"/>
      <w:b/>
      <w:caps/>
    </w:rPr>
  </w:style>
  <w:style w:type="paragraph" w:customStyle="1" w:styleId="a1">
    <w:name w:val="Подпункт договора"/>
    <w:basedOn w:val="a0"/>
    <w:rsid w:val="00A42B5B"/>
    <w:pPr>
      <w:numPr>
        <w:ilvl w:val="2"/>
      </w:numPr>
    </w:pPr>
  </w:style>
  <w:style w:type="character" w:customStyle="1" w:styleId="a30">
    <w:name w:val="a3"/>
    <w:basedOn w:val="a3"/>
    <w:rsid w:val="00A42B5B"/>
  </w:style>
  <w:style w:type="paragraph" w:styleId="11">
    <w:name w:val="toc 1"/>
    <w:basedOn w:val="a2"/>
    <w:next w:val="a2"/>
    <w:autoRedefine/>
    <w:uiPriority w:val="39"/>
    <w:unhideWhenUsed/>
    <w:qFormat/>
    <w:rsid w:val="00C370F2"/>
  </w:style>
  <w:style w:type="paragraph" w:styleId="af6">
    <w:name w:val="TOC Heading"/>
    <w:basedOn w:val="1"/>
    <w:next w:val="a2"/>
    <w:uiPriority w:val="39"/>
    <w:semiHidden/>
    <w:unhideWhenUsed/>
    <w:qFormat/>
    <w:rsid w:val="008E11A5"/>
    <w:pPr>
      <w:keepLines/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af7">
    <w:name w:val="Hyperlink"/>
    <w:uiPriority w:val="99"/>
    <w:unhideWhenUsed/>
    <w:rsid w:val="008E11A5"/>
    <w:rPr>
      <w:color w:val="0000FF"/>
      <w:u w:val="single"/>
    </w:rPr>
  </w:style>
  <w:style w:type="paragraph" w:customStyle="1" w:styleId="Default">
    <w:name w:val="Default"/>
    <w:rsid w:val="00AB7D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toc 2"/>
    <w:basedOn w:val="a2"/>
    <w:next w:val="a2"/>
    <w:autoRedefine/>
    <w:uiPriority w:val="39"/>
    <w:semiHidden/>
    <w:unhideWhenUsed/>
    <w:qFormat/>
    <w:rsid w:val="00C205B8"/>
    <w:pPr>
      <w:widowControl/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C205B8"/>
    <w:pPr>
      <w:widowControl/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unhideWhenUsed/>
    <w:rsid w:val="00AE0276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AE0276"/>
  </w:style>
  <w:style w:type="character" w:customStyle="1" w:styleId="afa">
    <w:name w:val="Текст примечания Знак"/>
    <w:basedOn w:val="a3"/>
    <w:link w:val="af9"/>
    <w:uiPriority w:val="99"/>
    <w:rsid w:val="00AE0276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0276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semiHidden/>
    <w:rsid w:val="00AE0276"/>
    <w:rPr>
      <w:b/>
      <w:bCs/>
    </w:rPr>
  </w:style>
  <w:style w:type="paragraph" w:styleId="afd">
    <w:name w:val="Revision"/>
    <w:hidden/>
    <w:uiPriority w:val="99"/>
    <w:semiHidden/>
    <w:rsid w:val="00580A4C"/>
  </w:style>
  <w:style w:type="character" w:styleId="afe">
    <w:name w:val="Strong"/>
    <w:basedOn w:val="a3"/>
    <w:qFormat/>
    <w:locked/>
    <w:rsid w:val="004A4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oex.com/staff/Pages/addrbook.aspx?DepID=4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E994-1723-4D92-846B-21D71343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2225</Words>
  <Characters>16660</Characters>
  <Application>Microsoft Office Word</Application>
  <DocSecurity>0</DocSecurity>
  <Lines>138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структурном подразделении</vt:lpstr>
      <vt:lpstr>Положение о структурном подразделении</vt:lpstr>
    </vt:vector>
  </TitlesOfParts>
  <Company>SPecialiST RePack</Company>
  <LinksUpToDate>false</LinksUpToDate>
  <CharactersWithSpaces>18848</CharactersWithSpaces>
  <SharedDoc>false</SharedDoc>
  <HLinks>
    <vt:vector size="6" baseType="variant"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http://portal.moex.com/staff/Pages/addrbook.aspx?DepID=4748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структурном подразделении</dc:title>
  <dc:subject/>
  <dc:creator>Губин Денис Борисович</dc:creator>
  <cp:keywords/>
  <cp:lastModifiedBy>Губин Денис Борисович</cp:lastModifiedBy>
  <cp:revision>9</cp:revision>
  <cp:lastPrinted>2018-03-01T10:35:00Z</cp:lastPrinted>
  <dcterms:created xsi:type="dcterms:W3CDTF">2018-03-01T10:52:00Z</dcterms:created>
  <dcterms:modified xsi:type="dcterms:W3CDTF">2021-12-08T10:04:00Z</dcterms:modified>
</cp:coreProperties>
</file>