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54" w:rsidRPr="000B0874" w:rsidRDefault="00DB2F27">
      <w:pPr>
        <w:spacing w:after="0" w:line="259" w:lineRule="auto"/>
        <w:ind w:left="613" w:firstLine="0"/>
        <w:jc w:val="center"/>
        <w:rPr>
          <w:lang w:val="en-US"/>
        </w:rPr>
      </w:pPr>
      <w:r w:rsidRPr="000B0874">
        <w:rPr>
          <w:b/>
          <w:sz w:val="28"/>
          <w:lang w:val="en-US"/>
        </w:rPr>
        <w:t xml:space="preserve"> </w:t>
      </w:r>
    </w:p>
    <w:p w:rsidR="00BC6154" w:rsidRPr="002C607A" w:rsidRDefault="00DB2F27">
      <w:pPr>
        <w:spacing w:after="0" w:line="259" w:lineRule="auto"/>
        <w:ind w:left="845" w:firstLine="0"/>
        <w:jc w:val="left"/>
        <w:rPr>
          <w:lang w:val="en-US"/>
        </w:rPr>
      </w:pPr>
      <w:r w:rsidRPr="002C607A">
        <w:rPr>
          <w:b/>
          <w:sz w:val="28"/>
          <w:lang w:val="en-US"/>
        </w:rPr>
        <w:t xml:space="preserve">List of documents/information to be submitted in relation to listing of securities of a foreign issuer  </w:t>
      </w:r>
    </w:p>
    <w:tbl>
      <w:tblPr>
        <w:tblW w:w="14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1701"/>
        <w:gridCol w:w="2551"/>
        <w:gridCol w:w="1701"/>
        <w:gridCol w:w="2634"/>
      </w:tblGrid>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pStyle w:val="5"/>
              <w:keepNext w:val="0"/>
              <w:widowControl/>
              <w:spacing w:after="240"/>
              <w:rPr>
                <w:rFonts w:ascii="Tahoma" w:hAnsi="Tahoma" w:cs="Tahoma"/>
                <w:sz w:val="24"/>
                <w:szCs w:val="24"/>
                <w:lang w:val="en-GB"/>
              </w:rPr>
            </w:pPr>
            <w:r w:rsidRPr="000B0874">
              <w:rPr>
                <w:rFonts w:ascii="Tahoma" w:hAnsi="Tahoma" w:cs="Tahoma"/>
                <w:sz w:val="24"/>
                <w:szCs w:val="24"/>
                <w:lang w:val="en-GB"/>
              </w:rPr>
              <w:t>№</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jc w:val="center"/>
              <w:rPr>
                <w:rFonts w:ascii="Tahoma" w:hAnsi="Tahoma" w:cs="Tahoma"/>
                <w:b/>
                <w:sz w:val="24"/>
                <w:szCs w:val="24"/>
                <w:lang w:val="en-GB" w:eastAsia="en-US"/>
              </w:rPr>
            </w:pPr>
            <w:r w:rsidRPr="000B0874">
              <w:rPr>
                <w:rFonts w:ascii="Tahoma" w:hAnsi="Tahoma" w:cs="Tahoma"/>
                <w:b/>
                <w:bCs/>
                <w:sz w:val="24"/>
                <w:szCs w:val="24"/>
                <w:bdr w:val="none" w:sz="0" w:space="0" w:color="auto" w:frame="1"/>
                <w:lang w:val="en-GB"/>
              </w:rPr>
              <w:t>Document title</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Default="000B0874" w:rsidP="000B0874">
            <w:pPr>
              <w:overflowPunct w:val="0"/>
              <w:autoSpaceDE w:val="0"/>
              <w:autoSpaceDN w:val="0"/>
              <w:adjustRightInd w:val="0"/>
              <w:spacing w:after="0" w:line="240" w:lineRule="auto"/>
              <w:ind w:left="69" w:firstLine="0"/>
              <w:jc w:val="center"/>
              <w:rPr>
                <w:rFonts w:ascii="Tahoma" w:hAnsi="Tahoma" w:cs="Tahoma"/>
                <w:b/>
                <w:bCs/>
                <w:sz w:val="24"/>
                <w:szCs w:val="24"/>
                <w:bdr w:val="none" w:sz="0" w:space="0" w:color="auto" w:frame="1"/>
              </w:rPr>
            </w:pPr>
            <w:r w:rsidRPr="000B0874">
              <w:rPr>
                <w:rFonts w:ascii="Tahoma" w:hAnsi="Tahoma" w:cs="Tahoma"/>
                <w:b/>
                <w:bCs/>
                <w:sz w:val="24"/>
                <w:szCs w:val="24"/>
                <w:bdr w:val="none" w:sz="0" w:space="0" w:color="auto" w:frame="1"/>
                <w:lang w:val="en-GB"/>
              </w:rPr>
              <w:t>Placement/</w:t>
            </w:r>
          </w:p>
          <w:p w:rsidR="000B0874" w:rsidRPr="000B0874" w:rsidRDefault="000B0874" w:rsidP="000B0874">
            <w:pPr>
              <w:overflowPunct w:val="0"/>
              <w:autoSpaceDE w:val="0"/>
              <w:autoSpaceDN w:val="0"/>
              <w:adjustRightInd w:val="0"/>
              <w:ind w:left="69" w:firstLine="0"/>
              <w:jc w:val="center"/>
              <w:rPr>
                <w:rFonts w:ascii="Tahoma" w:hAnsi="Tahoma" w:cs="Tahoma"/>
                <w:b/>
                <w:sz w:val="24"/>
                <w:szCs w:val="24"/>
                <w:lang w:val="en-GB" w:eastAsia="en-US"/>
              </w:rPr>
            </w:pPr>
            <w:r w:rsidRPr="000B0874">
              <w:rPr>
                <w:rFonts w:ascii="Tahoma" w:hAnsi="Tahoma" w:cs="Tahoma"/>
                <w:b/>
                <w:bCs/>
                <w:sz w:val="24"/>
                <w:szCs w:val="24"/>
                <w:bdr w:val="none" w:sz="0" w:space="0" w:color="auto" w:frame="1"/>
                <w:lang w:val="en-GB"/>
              </w:rPr>
              <w:t>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jc w:val="center"/>
              <w:rPr>
                <w:rFonts w:ascii="Tahoma" w:hAnsi="Tahoma" w:cs="Tahoma"/>
                <w:b/>
                <w:sz w:val="24"/>
                <w:szCs w:val="24"/>
                <w:lang w:val="en-GB" w:eastAsia="en-US"/>
              </w:rPr>
            </w:pPr>
            <w:r w:rsidRPr="000B0874">
              <w:rPr>
                <w:rFonts w:ascii="Tahoma" w:hAnsi="Tahoma" w:cs="Tahoma"/>
                <w:b/>
                <w:bCs/>
                <w:sz w:val="24"/>
                <w:szCs w:val="24"/>
                <w:bdr w:val="none" w:sz="0" w:space="0" w:color="auto" w:frame="1"/>
                <w:lang w:val="en-GB"/>
              </w:rPr>
              <w:t>Type of security</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0" w:firstLine="0"/>
              <w:jc w:val="center"/>
              <w:rPr>
                <w:rFonts w:ascii="Tahoma" w:hAnsi="Tahoma" w:cs="Tahoma"/>
                <w:b/>
                <w:sz w:val="24"/>
                <w:szCs w:val="24"/>
                <w:lang w:val="en-GB" w:eastAsia="en-US"/>
              </w:rPr>
            </w:pPr>
            <w:r w:rsidRPr="000B0874">
              <w:rPr>
                <w:rFonts w:ascii="Tahoma" w:hAnsi="Tahoma" w:cs="Tahoma"/>
                <w:b/>
                <w:bCs/>
                <w:sz w:val="24"/>
                <w:szCs w:val="24"/>
                <w:bdr w:val="none" w:sz="0" w:space="0" w:color="auto" w:frame="1"/>
                <w:lang w:val="en-GB"/>
              </w:rPr>
              <w:t>Listing level</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jc w:val="center"/>
              <w:rPr>
                <w:rFonts w:ascii="Tahoma" w:hAnsi="Tahoma" w:cs="Tahoma"/>
                <w:b/>
                <w:sz w:val="24"/>
                <w:szCs w:val="24"/>
                <w:lang w:val="en-GB" w:eastAsia="en-US"/>
              </w:rPr>
            </w:pPr>
            <w:r w:rsidRPr="000B0874">
              <w:rPr>
                <w:rFonts w:ascii="Tahoma" w:hAnsi="Tahoma" w:cs="Tahoma"/>
                <w:b/>
                <w:bCs/>
                <w:sz w:val="24"/>
                <w:szCs w:val="24"/>
                <w:bdr w:val="none" w:sz="0" w:space="0" w:color="auto" w:frame="1"/>
                <w:lang w:val="en-GB"/>
              </w:rPr>
              <w:t>Filing format</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ind w:left="-104" w:firstLine="9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1.</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jc w:val="left"/>
              <w:rPr>
                <w:rFonts w:ascii="Tahoma" w:hAnsi="Tahoma" w:cs="Tahoma"/>
                <w:sz w:val="24"/>
                <w:szCs w:val="24"/>
                <w:lang w:val="en-GB" w:eastAsia="en-US"/>
              </w:rPr>
            </w:pPr>
            <w:r w:rsidRPr="000B0874">
              <w:rPr>
                <w:rFonts w:ascii="Tahoma" w:hAnsi="Tahoma" w:cs="Tahoma"/>
                <w:sz w:val="24"/>
                <w:szCs w:val="24"/>
                <w:bdr w:val="none" w:sz="0" w:space="0" w:color="auto" w:frame="1"/>
                <w:lang w:val="en-GB"/>
              </w:rPr>
              <w:t>Application for the listing of securities or for a change in the listing level (standard form)</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placement and 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types of securities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on paper</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ind w:left="-104" w:firstLine="9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2.</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Security Questionnaire (standard form)</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placement and 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types of securities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pStyle w:val="a3"/>
              <w:numPr>
                <w:ilvl w:val="0"/>
                <w:numId w:val="15"/>
              </w:numPr>
              <w:overflowPunct w:val="0"/>
              <w:autoSpaceDE w:val="0"/>
              <w:autoSpaceDN w:val="0"/>
              <w:adjustRightInd w:val="0"/>
              <w:spacing w:after="0" w:line="240" w:lineRule="auto"/>
              <w:ind w:left="34" w:firstLine="0"/>
              <w:jc w:val="left"/>
              <w:rPr>
                <w:rFonts w:ascii="Tahoma" w:hAnsi="Tahoma" w:cs="Tahoma"/>
                <w:sz w:val="24"/>
                <w:szCs w:val="24"/>
                <w:lang w:val="en-GB" w:eastAsia="en-US"/>
              </w:rPr>
            </w:pPr>
            <w:r w:rsidRPr="000B0874">
              <w:rPr>
                <w:rFonts w:ascii="Tahoma" w:hAnsi="Tahoma" w:cs="Tahoma"/>
                <w:sz w:val="24"/>
                <w:szCs w:val="24"/>
                <w:bdr w:val="none" w:sz="0" w:space="0" w:color="auto" w:frame="1"/>
                <w:lang w:val="en-GB"/>
              </w:rPr>
              <w:t>on paper</w:t>
            </w:r>
            <w:r w:rsidR="00256CA7">
              <w:rPr>
                <w:rFonts w:ascii="Tahoma" w:hAnsi="Tahoma" w:cs="Tahoma"/>
                <w:sz w:val="24"/>
                <w:szCs w:val="24"/>
                <w:bdr w:val="none" w:sz="0" w:space="0" w:color="auto" w:frame="1"/>
              </w:rPr>
              <w:t xml:space="preserve">                    </w:t>
            </w:r>
          </w:p>
          <w:p w:rsidR="000B0874" w:rsidRPr="000B0874" w:rsidRDefault="000B0874" w:rsidP="00256CA7">
            <w:pPr>
              <w:pStyle w:val="a3"/>
              <w:numPr>
                <w:ilvl w:val="0"/>
                <w:numId w:val="15"/>
              </w:numPr>
              <w:overflowPunct w:val="0"/>
              <w:autoSpaceDE w:val="0"/>
              <w:autoSpaceDN w:val="0"/>
              <w:adjustRightInd w:val="0"/>
              <w:spacing w:after="0" w:line="240" w:lineRule="auto"/>
              <w:ind w:left="34" w:firstLine="0"/>
              <w:jc w:val="left"/>
              <w:rPr>
                <w:rFonts w:ascii="Tahoma" w:hAnsi="Tahoma" w:cs="Tahoma"/>
                <w:sz w:val="24"/>
                <w:szCs w:val="24"/>
                <w:lang w:val="en-GB" w:eastAsia="en-US"/>
              </w:rPr>
            </w:pPr>
            <w:r w:rsidRPr="000B0874">
              <w:rPr>
                <w:rFonts w:ascii="Tahoma" w:hAnsi="Tahoma" w:cs="Tahoma"/>
                <w:sz w:val="24"/>
                <w:szCs w:val="24"/>
                <w:bdr w:val="none" w:sz="0" w:space="0" w:color="auto" w:frame="1"/>
                <w:lang w:val="en-GB"/>
              </w:rPr>
              <w:t>electronically</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ind w:left="-104" w:firstLine="9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3.</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Documents evidencing the powers of the signatory to the Application and/or the Questionnaire, in accordance with the requirements of Annex A to these Rules (if not filed earlier)</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placement and 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types of securities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pStyle w:val="a3"/>
              <w:numPr>
                <w:ilvl w:val="0"/>
                <w:numId w:val="15"/>
              </w:numPr>
              <w:overflowPunct w:val="0"/>
              <w:autoSpaceDE w:val="0"/>
              <w:autoSpaceDN w:val="0"/>
              <w:adjustRightInd w:val="0"/>
              <w:spacing w:after="0" w:line="240" w:lineRule="auto"/>
              <w:ind w:left="34" w:firstLine="0"/>
              <w:jc w:val="left"/>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on paper </w:t>
            </w:r>
          </w:p>
          <w:p w:rsidR="000B0874" w:rsidRPr="000B0874" w:rsidRDefault="000B0874" w:rsidP="00256CA7">
            <w:pPr>
              <w:pStyle w:val="a3"/>
              <w:numPr>
                <w:ilvl w:val="0"/>
                <w:numId w:val="15"/>
              </w:numPr>
              <w:overflowPunct w:val="0"/>
              <w:autoSpaceDE w:val="0"/>
              <w:autoSpaceDN w:val="0"/>
              <w:adjustRightInd w:val="0"/>
              <w:spacing w:after="0" w:line="240" w:lineRule="auto"/>
              <w:ind w:left="34" w:firstLine="0"/>
              <w:jc w:val="left"/>
              <w:rPr>
                <w:rFonts w:ascii="Tahoma" w:hAnsi="Tahoma" w:cs="Tahoma"/>
                <w:sz w:val="24"/>
                <w:szCs w:val="24"/>
                <w:lang w:val="en-GB" w:eastAsia="en-US"/>
              </w:rPr>
            </w:pPr>
            <w:r w:rsidRPr="000B0874">
              <w:rPr>
                <w:rFonts w:ascii="Tahoma" w:hAnsi="Tahoma" w:cs="Tahoma"/>
                <w:sz w:val="24"/>
                <w:szCs w:val="24"/>
                <w:bdr w:val="none" w:sz="0" w:space="0" w:color="auto" w:frame="1"/>
                <w:lang w:val="en-GB"/>
              </w:rPr>
              <w:t>electronically</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ind w:left="-104" w:firstLine="9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4.</w:t>
            </w:r>
          </w:p>
        </w:tc>
        <w:tc>
          <w:tcPr>
            <w:tcW w:w="5529" w:type="dxa"/>
            <w:tcBorders>
              <w:top w:val="single" w:sz="4" w:space="0" w:color="auto"/>
              <w:left w:val="single" w:sz="4" w:space="0" w:color="auto"/>
              <w:bottom w:val="single" w:sz="4" w:space="0" w:color="auto"/>
              <w:right w:val="single" w:sz="4" w:space="0" w:color="auto"/>
            </w:tcBorders>
            <w:noWrap/>
          </w:tcPr>
          <w:p w:rsidR="000B0874" w:rsidRPr="000B0874" w:rsidRDefault="000B0874" w:rsidP="000B0874">
            <w:pPr>
              <w:ind w:left="34" w:firstLine="0"/>
              <w:rPr>
                <w:rFonts w:ascii="Tahoma" w:hAnsi="Tahoma" w:cs="Tahoma"/>
                <w:sz w:val="24"/>
                <w:szCs w:val="24"/>
                <w:lang w:val="en-GB" w:eastAsia="en-US"/>
              </w:rPr>
            </w:pPr>
            <w:r w:rsidRPr="000B0874">
              <w:rPr>
                <w:rFonts w:ascii="Tahoma" w:hAnsi="Tahoma" w:cs="Tahoma"/>
                <w:b/>
                <w:bCs/>
                <w:sz w:val="24"/>
                <w:szCs w:val="24"/>
                <w:bdr w:val="none" w:sz="0" w:space="0" w:color="auto" w:frame="1"/>
                <w:lang w:val="en-GB"/>
              </w:rPr>
              <w:t>1.</w:t>
            </w:r>
            <w:r w:rsidRPr="000B0874">
              <w:rPr>
                <w:rFonts w:ascii="Tahoma" w:hAnsi="Tahoma" w:cs="Tahoma"/>
                <w:sz w:val="24"/>
                <w:szCs w:val="24"/>
                <w:bdr w:val="none" w:sz="0" w:space="0" w:color="auto" w:frame="1"/>
                <w:lang w:val="en-GB"/>
              </w:rPr>
              <w:t xml:space="preserve"> A copy of the title page of properly executed securities prospectus, marked by the Bank of Russia to confirm registration of such prospectus</w:t>
            </w:r>
          </w:p>
          <w:p w:rsidR="000B0874" w:rsidRPr="000B0874" w:rsidRDefault="000B0874" w:rsidP="000B0874">
            <w:pPr>
              <w:ind w:left="34" w:firstLine="0"/>
              <w:rPr>
                <w:rFonts w:ascii="Tahoma" w:hAnsi="Tahoma" w:cs="Tahoma"/>
                <w:sz w:val="24"/>
                <w:szCs w:val="24"/>
                <w:lang w:val="en-GB"/>
              </w:rPr>
            </w:pPr>
            <w:r w:rsidRPr="000B0874">
              <w:rPr>
                <w:rFonts w:ascii="Tahoma" w:hAnsi="Tahoma" w:cs="Tahoma"/>
                <w:b/>
                <w:bCs/>
                <w:sz w:val="24"/>
                <w:szCs w:val="24"/>
                <w:bdr w:val="none" w:sz="0" w:space="0" w:color="auto" w:frame="1"/>
                <w:lang w:val="en-GB"/>
              </w:rPr>
              <w:t xml:space="preserve">2. </w:t>
            </w:r>
            <w:r w:rsidRPr="000B0874">
              <w:rPr>
                <w:rFonts w:ascii="Tahoma" w:hAnsi="Tahoma" w:cs="Tahoma"/>
                <w:sz w:val="24"/>
                <w:szCs w:val="24"/>
                <w:bdr w:val="none" w:sz="0" w:space="0" w:color="auto" w:frame="1"/>
                <w:lang w:val="en-GB"/>
              </w:rPr>
              <w:t>Full text of such document</w:t>
            </w:r>
          </w:p>
          <w:p w:rsidR="000B0874" w:rsidRPr="000B0874" w:rsidRDefault="000B0874" w:rsidP="000B0874">
            <w:pPr>
              <w:ind w:left="34" w:firstLine="0"/>
              <w:rPr>
                <w:rFonts w:ascii="Tahoma" w:hAnsi="Tahoma" w:cs="Tahoma"/>
                <w:sz w:val="24"/>
                <w:szCs w:val="24"/>
                <w:lang w:val="en-GB"/>
              </w:rPr>
            </w:pPr>
            <w:r w:rsidRPr="000B0874">
              <w:rPr>
                <w:rFonts w:ascii="Tahoma" w:hAnsi="Tahoma" w:cs="Tahoma"/>
                <w:sz w:val="24"/>
                <w:szCs w:val="24"/>
                <w:bdr w:val="none" w:sz="0" w:space="0" w:color="auto" w:frame="1"/>
                <w:lang w:val="en-GB"/>
              </w:rPr>
              <w:t>OR</w:t>
            </w:r>
          </w:p>
          <w:p w:rsidR="000B0874" w:rsidRPr="000B0874" w:rsidRDefault="000B0874" w:rsidP="000B0874">
            <w:pPr>
              <w:ind w:left="34" w:firstLine="0"/>
              <w:rPr>
                <w:rFonts w:ascii="Tahoma" w:hAnsi="Tahoma" w:cs="Tahoma"/>
                <w:sz w:val="24"/>
                <w:szCs w:val="24"/>
                <w:lang w:val="en-GB"/>
              </w:rPr>
            </w:pPr>
            <w:r w:rsidRPr="000B0874">
              <w:rPr>
                <w:rFonts w:ascii="Tahoma" w:hAnsi="Tahoma" w:cs="Tahoma"/>
                <w:sz w:val="24"/>
                <w:szCs w:val="24"/>
                <w:bdr w:val="none" w:sz="0" w:space="0" w:color="auto" w:frame="1"/>
                <w:lang w:val="en-GB"/>
              </w:rPr>
              <w:t>Where registration of the securities prospectus is not required in accordance with the Securities Market Law, the following shall be filed:</w:t>
            </w:r>
          </w:p>
          <w:p w:rsidR="000B0874" w:rsidRPr="000B0874" w:rsidRDefault="000B0874" w:rsidP="000B0874">
            <w:pPr>
              <w:ind w:left="34" w:firstLine="0"/>
              <w:rPr>
                <w:rFonts w:ascii="Tahoma" w:hAnsi="Tahoma" w:cs="Tahoma"/>
                <w:sz w:val="24"/>
                <w:szCs w:val="24"/>
                <w:lang w:val="en-GB"/>
              </w:rPr>
            </w:pPr>
            <w:r w:rsidRPr="000B0874">
              <w:rPr>
                <w:rFonts w:ascii="Tahoma" w:hAnsi="Tahoma" w:cs="Tahoma"/>
                <w:sz w:val="24"/>
                <w:szCs w:val="24"/>
                <w:bdr w:val="none" w:sz="0" w:space="0" w:color="auto" w:frame="1"/>
                <w:lang w:val="en-GB"/>
              </w:rPr>
              <w:t>1. a properly executed securities prospectus</w:t>
            </w:r>
          </w:p>
          <w:p w:rsidR="000B0874" w:rsidRPr="000B0874" w:rsidRDefault="000B0874" w:rsidP="000B0874">
            <w:pPr>
              <w:ind w:left="34" w:firstLine="0"/>
              <w:rPr>
                <w:rFonts w:ascii="Tahoma" w:hAnsi="Tahoma" w:cs="Tahoma"/>
                <w:i/>
                <w:sz w:val="24"/>
                <w:szCs w:val="24"/>
                <w:lang w:val="en-GB"/>
              </w:rPr>
            </w:pPr>
            <w:r w:rsidRPr="000B0874">
              <w:rPr>
                <w:rFonts w:ascii="Tahoma" w:hAnsi="Tahoma" w:cs="Tahoma"/>
                <w:i/>
                <w:iCs/>
                <w:sz w:val="24"/>
                <w:szCs w:val="24"/>
                <w:bdr w:val="none" w:sz="0" w:space="0" w:color="auto" w:frame="1"/>
                <w:lang w:val="en-GB"/>
              </w:rPr>
              <w:t xml:space="preserve">(except where the filing of a securities prospectus with the Exchange is not a mandatory requirement pursuant to the Securities Law </w:t>
            </w:r>
            <w:r w:rsidRPr="000B0874">
              <w:rPr>
                <w:rFonts w:ascii="Tahoma" w:hAnsi="Tahoma" w:cs="Tahoma"/>
                <w:i/>
                <w:iCs/>
                <w:sz w:val="24"/>
                <w:szCs w:val="24"/>
                <w:bdr w:val="none" w:sz="0" w:space="0" w:color="auto" w:frame="1"/>
                <w:lang w:val="en-GB"/>
              </w:rPr>
              <w:lastRenderedPageBreak/>
              <w:t>Market)</w:t>
            </w:r>
          </w:p>
          <w:p w:rsidR="000B0874" w:rsidRPr="000B0874" w:rsidRDefault="000B0874" w:rsidP="000B0874">
            <w:pPr>
              <w:pStyle w:val="a3"/>
              <w:ind w:left="34" w:firstLine="0"/>
              <w:rPr>
                <w:rFonts w:ascii="Tahoma" w:hAnsi="Tahoma" w:cs="Tahoma"/>
                <w:sz w:val="24"/>
                <w:szCs w:val="24"/>
                <w:lang w:val="en-GB"/>
              </w:rPr>
            </w:pPr>
            <w:r w:rsidRPr="000B0874">
              <w:rPr>
                <w:rFonts w:ascii="Tahoma" w:hAnsi="Tahoma" w:cs="Tahoma"/>
                <w:sz w:val="24"/>
                <w:szCs w:val="24"/>
                <w:bdr w:val="none" w:sz="0" w:space="0" w:color="auto" w:frame="1"/>
                <w:lang w:val="en-GB"/>
              </w:rPr>
              <w:t>2. a copy of the draft prospectus, certified by the Entity</w:t>
            </w:r>
          </w:p>
          <w:p w:rsidR="000B0874" w:rsidRPr="000B0874" w:rsidRDefault="000B0874" w:rsidP="000B0874">
            <w:pPr>
              <w:ind w:left="34" w:firstLine="0"/>
              <w:rPr>
                <w:rFonts w:ascii="Tahoma" w:hAnsi="Tahoma" w:cs="Tahoma"/>
                <w:i/>
                <w:sz w:val="24"/>
                <w:szCs w:val="24"/>
                <w:lang w:val="en-GB"/>
              </w:rPr>
            </w:pPr>
            <w:r w:rsidRPr="000B0874">
              <w:rPr>
                <w:rFonts w:ascii="Tahoma" w:hAnsi="Tahoma" w:cs="Tahoma"/>
                <w:i/>
                <w:iCs/>
                <w:sz w:val="24"/>
                <w:szCs w:val="24"/>
                <w:bdr w:val="none" w:sz="0" w:space="0" w:color="auto" w:frame="1"/>
                <w:lang w:val="en-GB"/>
              </w:rPr>
              <w:t>(if the procedure of listing with a foreign exchange was started, but has not been completed)</w:t>
            </w:r>
          </w:p>
          <w:p w:rsidR="000B0874" w:rsidRPr="000B0874" w:rsidRDefault="000B0874" w:rsidP="000B0874">
            <w:pPr>
              <w:overflowPunct w:val="0"/>
              <w:autoSpaceDE w:val="0"/>
              <w:autoSpaceDN w:val="0"/>
              <w:adjustRightInd w:val="0"/>
              <w:ind w:left="34" w:firstLine="0"/>
              <w:rPr>
                <w:rFonts w:ascii="Tahoma" w:hAnsi="Tahoma" w:cs="Tahoma"/>
                <w:i/>
                <w:sz w:val="24"/>
                <w:szCs w:val="24"/>
                <w:lang w:val="en-GB" w:eastAsia="en-US"/>
              </w:rPr>
            </w:pPr>
            <w:r w:rsidRPr="000B0874">
              <w:rPr>
                <w:rFonts w:ascii="Tahoma" w:hAnsi="Tahoma" w:cs="Tahoma"/>
                <w:sz w:val="24"/>
                <w:szCs w:val="24"/>
                <w:bdr w:val="none" w:sz="0" w:space="0" w:color="auto" w:frame="1"/>
                <w:lang w:val="en-GB"/>
              </w:rPr>
              <w:t xml:space="preserve">3. </w:t>
            </w:r>
            <w:proofErr w:type="gramStart"/>
            <w:r w:rsidRPr="000B0874">
              <w:rPr>
                <w:rFonts w:ascii="Tahoma" w:hAnsi="Tahoma" w:cs="Tahoma"/>
                <w:sz w:val="24"/>
                <w:szCs w:val="24"/>
                <w:bdr w:val="none" w:sz="0" w:space="0" w:color="auto" w:frame="1"/>
                <w:lang w:val="en-GB"/>
              </w:rPr>
              <w:t>a</w:t>
            </w:r>
            <w:proofErr w:type="gramEnd"/>
            <w:r w:rsidRPr="000B0874">
              <w:rPr>
                <w:rFonts w:ascii="Tahoma" w:hAnsi="Tahoma" w:cs="Tahoma"/>
                <w:sz w:val="24"/>
                <w:szCs w:val="24"/>
                <w:bdr w:val="none" w:sz="0" w:space="0" w:color="auto" w:frame="1"/>
                <w:lang w:val="en-GB"/>
              </w:rPr>
              <w:t xml:space="preserve"> summary of the prospectus meeting the requirements of the Exchange, the laws of the Russian Federation and the Bank of Russia regulations. This document shall only be filed for the purposes of listing (where the Exchange makes the decision on admission to public circulation).</w:t>
            </w:r>
          </w:p>
        </w:tc>
        <w:tc>
          <w:tcPr>
            <w:tcW w:w="1701" w:type="dxa"/>
            <w:tcBorders>
              <w:top w:val="single" w:sz="4" w:space="0" w:color="auto"/>
              <w:left w:val="single" w:sz="4" w:space="0" w:color="auto"/>
              <w:bottom w:val="single" w:sz="4" w:space="0" w:color="auto"/>
              <w:right w:val="single" w:sz="4" w:space="0" w:color="auto"/>
            </w:tcBorders>
            <w:noWrap/>
          </w:tcPr>
          <w:p w:rsidR="000B0874" w:rsidRPr="000B0874" w:rsidRDefault="000B0874" w:rsidP="000B0874">
            <w:pPr>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placement and public circulation</w:t>
            </w: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ind w:left="69" w:firstLine="0"/>
              <w:rPr>
                <w:rFonts w:ascii="Tahoma" w:hAnsi="Tahoma" w:cs="Tahoma"/>
                <w:sz w:val="24"/>
                <w:szCs w:val="24"/>
                <w:lang w:val="en-GB"/>
              </w:rPr>
            </w:pPr>
          </w:p>
          <w:p w:rsidR="000B0874" w:rsidRPr="000B0874" w:rsidRDefault="000B0874" w:rsidP="000B0874">
            <w:pPr>
              <w:widowControl w:val="0"/>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the documents shall be filed together with the application or after the completion of the listing procedure at the foreign exchange</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all types of securities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tcPr>
          <w:p w:rsidR="000B0874" w:rsidRPr="000B0874" w:rsidRDefault="000B0874" w:rsidP="00256CA7">
            <w:pPr>
              <w:tabs>
                <w:tab w:val="left" w:pos="175"/>
              </w:tabs>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1. title page copy - on paper</w:t>
            </w:r>
          </w:p>
          <w:p w:rsidR="000B0874" w:rsidRPr="000B0874" w:rsidRDefault="000B0874" w:rsidP="00256CA7">
            <w:pPr>
              <w:ind w:left="34" w:firstLine="0"/>
              <w:rPr>
                <w:rFonts w:ascii="Tahoma" w:hAnsi="Tahoma" w:cs="Tahoma"/>
                <w:sz w:val="24"/>
                <w:szCs w:val="24"/>
                <w:lang w:val="en-GB"/>
              </w:rPr>
            </w:pPr>
            <w:r w:rsidRPr="000B0874">
              <w:rPr>
                <w:rFonts w:ascii="Tahoma" w:hAnsi="Tahoma" w:cs="Tahoma"/>
                <w:sz w:val="24"/>
                <w:szCs w:val="24"/>
                <w:bdr w:val="none" w:sz="0" w:space="0" w:color="auto" w:frame="1"/>
                <w:lang w:val="en-GB"/>
              </w:rPr>
              <w:t>2. document text - electronically</w:t>
            </w:r>
          </w:p>
          <w:p w:rsidR="000B0874" w:rsidRPr="000B0874" w:rsidRDefault="000B0874" w:rsidP="00256CA7">
            <w:pPr>
              <w:ind w:left="34" w:firstLine="0"/>
              <w:rPr>
                <w:rFonts w:ascii="Tahoma" w:hAnsi="Tahoma" w:cs="Tahoma"/>
                <w:sz w:val="24"/>
                <w:szCs w:val="24"/>
                <w:lang w:val="en-GB"/>
              </w:rPr>
            </w:pPr>
            <w:r w:rsidRPr="000B0874">
              <w:rPr>
                <w:rFonts w:ascii="Tahoma" w:hAnsi="Tahoma" w:cs="Tahoma"/>
                <w:sz w:val="24"/>
                <w:szCs w:val="24"/>
                <w:bdr w:val="none" w:sz="0" w:space="0" w:color="auto" w:frame="1"/>
                <w:lang w:val="en-GB"/>
              </w:rPr>
              <w:t>OR</w:t>
            </w:r>
          </w:p>
          <w:p w:rsidR="00256CA7" w:rsidRDefault="00256CA7" w:rsidP="00256CA7">
            <w:pPr>
              <w:tabs>
                <w:tab w:val="left" w:pos="95"/>
              </w:tabs>
              <w:ind w:left="34" w:firstLine="0"/>
              <w:rPr>
                <w:rFonts w:ascii="Tahoma" w:hAnsi="Tahoma" w:cs="Tahoma"/>
                <w:sz w:val="24"/>
                <w:szCs w:val="24"/>
                <w:bdr w:val="none" w:sz="0" w:space="0" w:color="auto" w:frame="1"/>
              </w:rPr>
            </w:pPr>
          </w:p>
          <w:p w:rsidR="00256CA7" w:rsidRDefault="00256CA7" w:rsidP="00256CA7">
            <w:pPr>
              <w:tabs>
                <w:tab w:val="left" w:pos="95"/>
              </w:tabs>
              <w:ind w:left="34" w:firstLine="0"/>
              <w:rPr>
                <w:rFonts w:ascii="Tahoma" w:hAnsi="Tahoma" w:cs="Tahoma"/>
                <w:sz w:val="24"/>
                <w:szCs w:val="24"/>
                <w:bdr w:val="none" w:sz="0" w:space="0" w:color="auto" w:frame="1"/>
              </w:rPr>
            </w:pPr>
          </w:p>
          <w:p w:rsidR="000B0874" w:rsidRPr="000B0874" w:rsidRDefault="000B0874" w:rsidP="00256CA7">
            <w:pPr>
              <w:tabs>
                <w:tab w:val="left" w:pos="95"/>
              </w:tabs>
              <w:ind w:left="0" w:firstLine="0"/>
              <w:rPr>
                <w:rFonts w:ascii="Tahoma" w:hAnsi="Tahoma" w:cs="Tahoma"/>
                <w:sz w:val="24"/>
                <w:szCs w:val="24"/>
                <w:lang w:val="en-GB"/>
              </w:rPr>
            </w:pPr>
            <w:r w:rsidRPr="000B0874">
              <w:rPr>
                <w:rFonts w:ascii="Tahoma" w:hAnsi="Tahoma" w:cs="Tahoma"/>
                <w:sz w:val="24"/>
                <w:szCs w:val="24"/>
                <w:bdr w:val="none" w:sz="0" w:space="0" w:color="auto" w:frame="1"/>
                <w:lang w:val="en-GB"/>
              </w:rPr>
              <w:t xml:space="preserve">1. on paper and electronically </w:t>
            </w:r>
          </w:p>
          <w:p w:rsidR="000B0874" w:rsidRPr="000B0874" w:rsidRDefault="000B0874" w:rsidP="00256CA7">
            <w:pPr>
              <w:tabs>
                <w:tab w:val="left" w:pos="95"/>
              </w:tabs>
              <w:ind w:left="34" w:firstLine="0"/>
              <w:rPr>
                <w:rFonts w:ascii="Tahoma" w:hAnsi="Tahoma" w:cs="Tahoma"/>
                <w:sz w:val="24"/>
                <w:szCs w:val="24"/>
                <w:lang w:val="en-GB"/>
              </w:rPr>
            </w:pPr>
          </w:p>
          <w:p w:rsidR="000B0874" w:rsidRPr="000B0874" w:rsidRDefault="000B0874" w:rsidP="00256CA7">
            <w:pPr>
              <w:tabs>
                <w:tab w:val="left" w:pos="95"/>
              </w:tabs>
              <w:ind w:left="34" w:firstLine="0"/>
              <w:rPr>
                <w:rFonts w:ascii="Tahoma" w:hAnsi="Tahoma" w:cs="Tahoma"/>
                <w:sz w:val="24"/>
                <w:szCs w:val="24"/>
                <w:lang w:val="en-GB"/>
              </w:rPr>
            </w:pPr>
          </w:p>
          <w:p w:rsidR="000B0874" w:rsidRPr="000B0874" w:rsidRDefault="000B0874" w:rsidP="00256CA7">
            <w:pPr>
              <w:pStyle w:val="a3"/>
              <w:tabs>
                <w:tab w:val="left" w:pos="95"/>
              </w:tabs>
              <w:ind w:left="34" w:firstLine="0"/>
              <w:rPr>
                <w:rFonts w:ascii="Tahoma" w:hAnsi="Tahoma" w:cs="Tahoma"/>
                <w:sz w:val="24"/>
                <w:szCs w:val="24"/>
                <w:lang w:val="en-GB"/>
              </w:rPr>
            </w:pPr>
            <w:r w:rsidRPr="000B0874">
              <w:rPr>
                <w:rFonts w:ascii="Tahoma" w:hAnsi="Tahoma" w:cs="Tahoma"/>
                <w:sz w:val="24"/>
                <w:szCs w:val="24"/>
                <w:bdr w:val="none" w:sz="0" w:space="0" w:color="auto" w:frame="1"/>
                <w:lang w:val="en-GB"/>
              </w:rPr>
              <w:t>2. on paper and electronically</w:t>
            </w:r>
          </w:p>
          <w:p w:rsidR="000B0874" w:rsidRPr="000B0874" w:rsidRDefault="000B0874" w:rsidP="00256CA7">
            <w:pPr>
              <w:tabs>
                <w:tab w:val="left" w:pos="95"/>
              </w:tabs>
              <w:ind w:left="34" w:firstLine="0"/>
              <w:rPr>
                <w:rFonts w:ascii="Tahoma" w:hAnsi="Tahoma" w:cs="Tahoma"/>
                <w:sz w:val="24"/>
                <w:szCs w:val="24"/>
                <w:lang w:val="en-GB"/>
              </w:rPr>
            </w:pPr>
          </w:p>
          <w:p w:rsidR="00256CA7" w:rsidRDefault="00256CA7" w:rsidP="00256CA7">
            <w:pPr>
              <w:tabs>
                <w:tab w:val="left" w:pos="95"/>
              </w:tabs>
              <w:ind w:left="34" w:firstLine="0"/>
              <w:rPr>
                <w:rFonts w:ascii="Tahoma" w:hAnsi="Tahoma" w:cs="Tahoma"/>
                <w:sz w:val="24"/>
                <w:szCs w:val="24"/>
                <w:bdr w:val="none" w:sz="0" w:space="0" w:color="auto" w:frame="1"/>
              </w:rPr>
            </w:pPr>
          </w:p>
          <w:p w:rsidR="00256CA7" w:rsidRDefault="00256CA7" w:rsidP="00256CA7">
            <w:pPr>
              <w:tabs>
                <w:tab w:val="left" w:pos="95"/>
              </w:tabs>
              <w:ind w:left="34" w:firstLine="0"/>
              <w:rPr>
                <w:rFonts w:ascii="Tahoma" w:hAnsi="Tahoma" w:cs="Tahoma"/>
                <w:sz w:val="24"/>
                <w:szCs w:val="24"/>
                <w:bdr w:val="none" w:sz="0" w:space="0" w:color="auto" w:frame="1"/>
              </w:rPr>
            </w:pPr>
          </w:p>
          <w:p w:rsidR="000B0874" w:rsidRPr="000B0874" w:rsidRDefault="000B0874" w:rsidP="00256CA7">
            <w:pPr>
              <w:tabs>
                <w:tab w:val="left" w:pos="95"/>
              </w:tabs>
              <w:ind w:left="34" w:firstLine="0"/>
              <w:rPr>
                <w:rFonts w:ascii="Tahoma" w:hAnsi="Tahoma" w:cs="Tahoma"/>
                <w:sz w:val="24"/>
                <w:szCs w:val="24"/>
                <w:lang w:val="en-GB"/>
              </w:rPr>
            </w:pPr>
            <w:r w:rsidRPr="000B0874">
              <w:rPr>
                <w:rFonts w:ascii="Tahoma" w:hAnsi="Tahoma" w:cs="Tahoma"/>
                <w:sz w:val="24"/>
                <w:szCs w:val="24"/>
                <w:bdr w:val="none" w:sz="0" w:space="0" w:color="auto" w:frame="1"/>
                <w:lang w:val="en-GB"/>
              </w:rPr>
              <w:t>3. on paper and electronically</w:t>
            </w:r>
          </w:p>
          <w:p w:rsidR="000B0874" w:rsidRPr="000B0874" w:rsidRDefault="000B0874" w:rsidP="00256CA7">
            <w:pPr>
              <w:tabs>
                <w:tab w:val="left" w:pos="95"/>
              </w:tabs>
              <w:overflowPunct w:val="0"/>
              <w:autoSpaceDE w:val="0"/>
              <w:autoSpaceDN w:val="0"/>
              <w:adjustRightInd w:val="0"/>
              <w:ind w:left="34" w:firstLine="0"/>
              <w:rPr>
                <w:rFonts w:ascii="Tahoma" w:hAnsi="Tahoma" w:cs="Tahoma"/>
                <w:sz w:val="24"/>
                <w:szCs w:val="24"/>
                <w:lang w:val="en-GB" w:eastAsia="en-US"/>
              </w:rPr>
            </w:pP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ind w:left="-104" w:firstLine="9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5.</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Letter(s) confirming that the placement and/or circulation of the securities in the Russian Federation conforms to the requirements of the laws of the Russian Federation, the foreign law, including the foreign issuer's (the underlying securities issuer's) proper law, and, where applicable, (the proper law of the foreign stock exchange</w:t>
            </w:r>
            <w:r w:rsidRPr="000B0874">
              <w:rPr>
                <w:rFonts w:ascii="Tahoma" w:hAnsi="Tahoma" w:cs="Tahoma"/>
                <w:i/>
                <w:iCs/>
                <w:sz w:val="24"/>
                <w:szCs w:val="24"/>
                <w:bdr w:val="none" w:sz="0" w:space="0" w:color="auto" w:frame="1"/>
                <w:lang w:val="en-GB"/>
              </w:rPr>
              <w:t xml:space="preserve"> (it shall not be necessary to file such letter(s) if the decision on the admission to placement and/or circulation was made by the Bank of Russia)</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placement and public 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types of securities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tcPr>
          <w:p w:rsidR="000B0874" w:rsidRPr="000B0874" w:rsidRDefault="000B0874" w:rsidP="00256CA7">
            <w:pPr>
              <w:tabs>
                <w:tab w:val="left" w:pos="175"/>
              </w:tabs>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on paper</w:t>
            </w:r>
          </w:p>
          <w:p w:rsidR="000B0874" w:rsidRPr="000B0874" w:rsidRDefault="000B0874" w:rsidP="00256CA7">
            <w:pPr>
              <w:tabs>
                <w:tab w:val="left" w:pos="-108"/>
              </w:tabs>
              <w:overflowPunct w:val="0"/>
              <w:autoSpaceDE w:val="0"/>
              <w:autoSpaceDN w:val="0"/>
              <w:adjustRightInd w:val="0"/>
              <w:ind w:left="34" w:firstLine="0"/>
              <w:rPr>
                <w:rFonts w:ascii="Tahoma" w:hAnsi="Tahoma" w:cs="Tahoma"/>
                <w:sz w:val="24"/>
                <w:szCs w:val="24"/>
                <w:lang w:val="en-GB" w:eastAsia="en-US"/>
              </w:rPr>
            </w:pP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ind w:left="-104" w:firstLine="9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6.</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Document evidencing the legal status of the foreign entity in accordance with the proper law of such foreign entity, in particular, the constitutional documents and/or documents evidencing the state registration of the legal </w:t>
            </w:r>
            <w:r w:rsidRPr="000B0874">
              <w:rPr>
                <w:rFonts w:ascii="Tahoma" w:hAnsi="Tahoma" w:cs="Tahoma"/>
                <w:sz w:val="24"/>
                <w:szCs w:val="24"/>
                <w:bdr w:val="none" w:sz="0" w:space="0" w:color="auto" w:frame="1"/>
                <w:lang w:val="en-GB"/>
              </w:rPr>
              <w:lastRenderedPageBreak/>
              <w:t xml:space="preserve">entity (if applicable to the respective entity). </w:t>
            </w:r>
          </w:p>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u w:val="single"/>
                <w:bdr w:val="none" w:sz="0" w:space="0" w:color="auto" w:frame="1"/>
                <w:lang w:val="en-GB"/>
              </w:rPr>
              <w:t>The above-mentioned documents shall be provided upon the request of the Exchange</w:t>
            </w:r>
            <w:r w:rsidRPr="000B0874">
              <w:rPr>
                <w:rFonts w:ascii="Tahoma" w:hAnsi="Tahoma" w:cs="Tahoma"/>
                <w:sz w:val="24"/>
                <w:szCs w:val="24"/>
                <w:bdr w:val="none" w:sz="0" w:space="0" w:color="auto" w:frame="1"/>
                <w:lang w:val="en-GB"/>
              </w:rPr>
              <w:t>.</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placement and 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types of securities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tcPr>
          <w:p w:rsidR="000B0874" w:rsidRPr="000B0874" w:rsidRDefault="000B0874" w:rsidP="00256CA7">
            <w:pPr>
              <w:tabs>
                <w:tab w:val="left" w:pos="95"/>
              </w:tabs>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upon request - </w:t>
            </w:r>
          </w:p>
          <w:p w:rsidR="000B0874" w:rsidRPr="000B0874" w:rsidRDefault="000B0874" w:rsidP="00256CA7">
            <w:pPr>
              <w:pStyle w:val="a3"/>
              <w:numPr>
                <w:ilvl w:val="0"/>
                <w:numId w:val="15"/>
              </w:numPr>
              <w:tabs>
                <w:tab w:val="left" w:pos="95"/>
              </w:tabs>
              <w:overflowPunct w:val="0"/>
              <w:autoSpaceDE w:val="0"/>
              <w:autoSpaceDN w:val="0"/>
              <w:adjustRightInd w:val="0"/>
              <w:spacing w:after="0" w:line="240" w:lineRule="auto"/>
              <w:ind w:left="34" w:firstLine="0"/>
              <w:jc w:val="left"/>
              <w:rPr>
                <w:rFonts w:ascii="Tahoma" w:hAnsi="Tahoma" w:cs="Tahoma"/>
                <w:sz w:val="24"/>
                <w:szCs w:val="24"/>
                <w:lang w:val="en-GB"/>
              </w:rPr>
            </w:pPr>
            <w:r w:rsidRPr="000B0874">
              <w:rPr>
                <w:rFonts w:ascii="Tahoma" w:hAnsi="Tahoma" w:cs="Tahoma"/>
                <w:sz w:val="24"/>
                <w:szCs w:val="24"/>
                <w:bdr w:val="none" w:sz="0" w:space="0" w:color="auto" w:frame="1"/>
                <w:lang w:val="en-GB"/>
              </w:rPr>
              <w:t xml:space="preserve">on paper </w:t>
            </w:r>
          </w:p>
          <w:p w:rsidR="000B0874" w:rsidRPr="000B0874" w:rsidRDefault="000B0874" w:rsidP="00256CA7">
            <w:pPr>
              <w:pStyle w:val="a3"/>
              <w:numPr>
                <w:ilvl w:val="0"/>
                <w:numId w:val="15"/>
              </w:numPr>
              <w:tabs>
                <w:tab w:val="left" w:pos="175"/>
              </w:tabs>
              <w:overflowPunct w:val="0"/>
              <w:autoSpaceDE w:val="0"/>
              <w:autoSpaceDN w:val="0"/>
              <w:adjustRightInd w:val="0"/>
              <w:spacing w:after="0" w:line="240" w:lineRule="auto"/>
              <w:ind w:left="34" w:firstLine="0"/>
              <w:jc w:val="left"/>
              <w:rPr>
                <w:rFonts w:ascii="Tahoma" w:hAnsi="Tahoma" w:cs="Tahoma"/>
                <w:sz w:val="24"/>
                <w:szCs w:val="24"/>
                <w:lang w:val="en-GB"/>
              </w:rPr>
            </w:pPr>
            <w:r w:rsidRPr="000B0874">
              <w:rPr>
                <w:rFonts w:ascii="Tahoma" w:hAnsi="Tahoma" w:cs="Tahoma"/>
                <w:sz w:val="24"/>
                <w:szCs w:val="24"/>
                <w:bdr w:val="none" w:sz="0" w:space="0" w:color="auto" w:frame="1"/>
                <w:lang w:val="en-GB"/>
              </w:rPr>
              <w:t xml:space="preserve">electronically </w:t>
            </w:r>
          </w:p>
          <w:p w:rsidR="000B0874" w:rsidRPr="000B0874" w:rsidRDefault="000B0874" w:rsidP="00256CA7">
            <w:pPr>
              <w:overflowPunct w:val="0"/>
              <w:autoSpaceDE w:val="0"/>
              <w:autoSpaceDN w:val="0"/>
              <w:adjustRightInd w:val="0"/>
              <w:ind w:left="34" w:firstLine="0"/>
              <w:rPr>
                <w:rFonts w:ascii="Tahoma" w:hAnsi="Tahoma" w:cs="Tahoma"/>
                <w:sz w:val="24"/>
                <w:szCs w:val="24"/>
                <w:lang w:val="en-GB" w:eastAsia="en-US"/>
              </w:rPr>
            </w:pP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7.</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A copy of the Bank of Russia notice of prospectus registration and of admission to public placement and/or circulation in the Russian Federation </w:t>
            </w:r>
            <w:r w:rsidRPr="000B0874">
              <w:rPr>
                <w:rFonts w:ascii="Tahoma" w:hAnsi="Tahoma" w:cs="Tahoma"/>
                <w:i/>
                <w:iCs/>
                <w:sz w:val="24"/>
                <w:szCs w:val="24"/>
                <w:bdr w:val="none" w:sz="0" w:space="0" w:color="auto" w:frame="1"/>
                <w:lang w:val="en-GB"/>
              </w:rPr>
              <w:t>(if such a decision was made by the Bank of Russia)</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placement and public 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types of securities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on paper</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8.</w:t>
            </w:r>
          </w:p>
        </w:tc>
        <w:tc>
          <w:tcPr>
            <w:tcW w:w="5529" w:type="dxa"/>
            <w:tcBorders>
              <w:top w:val="single" w:sz="4" w:space="0" w:color="auto"/>
              <w:left w:val="single" w:sz="4" w:space="0" w:color="auto"/>
              <w:bottom w:val="single" w:sz="4" w:space="0" w:color="auto"/>
              <w:right w:val="single" w:sz="4" w:space="0" w:color="auto"/>
            </w:tcBorders>
            <w:noWrap/>
          </w:tcPr>
          <w:p w:rsidR="000B0874" w:rsidRPr="000B0874" w:rsidRDefault="000B0874" w:rsidP="000B0874">
            <w:pPr>
              <w:ind w:left="34" w:firstLine="0"/>
              <w:rPr>
                <w:rFonts w:ascii="Tahoma" w:hAnsi="Tahoma" w:cs="Tahoma"/>
                <w:sz w:val="24"/>
                <w:szCs w:val="24"/>
                <w:lang w:val="en-GB" w:eastAsia="en-US"/>
              </w:rPr>
            </w:pPr>
            <w:r w:rsidRPr="000B0874">
              <w:rPr>
                <w:rFonts w:ascii="Tahoma" w:hAnsi="Tahoma" w:cs="Tahoma"/>
                <w:b/>
                <w:bCs/>
                <w:sz w:val="24"/>
                <w:szCs w:val="24"/>
                <w:bdr w:val="none" w:sz="0" w:space="0" w:color="auto" w:frame="1"/>
                <w:lang w:val="en-GB"/>
              </w:rPr>
              <w:t>1.</w:t>
            </w:r>
            <w:r w:rsidRPr="000B0874">
              <w:rPr>
                <w:rFonts w:ascii="Tahoma" w:hAnsi="Tahoma" w:cs="Tahoma"/>
                <w:sz w:val="24"/>
                <w:szCs w:val="24"/>
                <w:bdr w:val="none" w:sz="0" w:space="0" w:color="auto" w:frame="1"/>
                <w:lang w:val="en-GB"/>
              </w:rPr>
              <w:t xml:space="preserve"> A copy of the title page of the placement completion notice, bearing a receipt confirmation mark made by the Bank of Russia </w:t>
            </w:r>
          </w:p>
          <w:p w:rsidR="000B0874" w:rsidRPr="000B0874" w:rsidRDefault="000B0874" w:rsidP="000B0874">
            <w:pPr>
              <w:ind w:left="34" w:firstLine="0"/>
              <w:rPr>
                <w:rFonts w:ascii="Tahoma" w:hAnsi="Tahoma" w:cs="Tahoma"/>
                <w:sz w:val="24"/>
                <w:szCs w:val="24"/>
                <w:lang w:val="en-GB"/>
              </w:rPr>
            </w:pPr>
            <w:r w:rsidRPr="000B0874">
              <w:rPr>
                <w:rFonts w:ascii="Tahoma" w:hAnsi="Tahoma" w:cs="Tahoma"/>
                <w:b/>
                <w:bCs/>
                <w:sz w:val="24"/>
                <w:szCs w:val="24"/>
                <w:bdr w:val="none" w:sz="0" w:space="0" w:color="auto" w:frame="1"/>
                <w:lang w:val="en-GB"/>
              </w:rPr>
              <w:t xml:space="preserve">2. </w:t>
            </w:r>
            <w:r w:rsidRPr="000B0874">
              <w:rPr>
                <w:rFonts w:ascii="Tahoma" w:hAnsi="Tahoma" w:cs="Tahoma"/>
                <w:sz w:val="24"/>
                <w:szCs w:val="24"/>
                <w:bdr w:val="none" w:sz="0" w:space="0" w:color="auto" w:frame="1"/>
                <w:lang w:val="en-GB"/>
              </w:rPr>
              <w:t>Full text of the document</w:t>
            </w:r>
          </w:p>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i/>
                <w:iCs/>
                <w:sz w:val="24"/>
                <w:szCs w:val="24"/>
                <w:bdr w:val="none" w:sz="0" w:space="0" w:color="auto" w:frame="1"/>
                <w:lang w:val="en-GB"/>
              </w:rPr>
              <w:t>(for securities placed in the Russian Federation)</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public 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types of securities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tcPr>
          <w:p w:rsidR="000B0874" w:rsidRPr="000B0874" w:rsidRDefault="000B0874" w:rsidP="00256CA7">
            <w:pPr>
              <w:tabs>
                <w:tab w:val="left" w:pos="175"/>
              </w:tabs>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1. title page copy - on paper</w:t>
            </w:r>
          </w:p>
          <w:p w:rsidR="000B0874" w:rsidRPr="000B0874" w:rsidRDefault="000B0874" w:rsidP="00256CA7">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2. document text - electronically</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ind w:hanging="16"/>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9.</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Annual consolidated financial (accounting) statements, and if such statements are not available, standalone financial (accounting) statements of the foreign issuer (the underlying securities issuer, surety, or guarantor) prepared in accordance with the International Financial Reporting Standards (IFRS) or other internationally recognised rules, accompanied by an auditor's opinion confirming its accuracy, in respect of 1 or 3 complete years preceding the date of securities listing, depending on the listing level </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placement and public 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kinds of securities, other than units and shares of foreign investment funds (except where directly provided for in the foreign investment fund's securities prospectus)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Levels One and Two</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electronically</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10.</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A report containing evidence of the issuer's compliance with the requirements to the issuer's corporate governance, as referred to in Clauses 2.18 – 2.20 Annex 2 to these Rules, accompanied by the documents evidencing compliance </w:t>
            </w:r>
            <w:r w:rsidRPr="000B0874">
              <w:rPr>
                <w:rFonts w:ascii="Tahoma" w:hAnsi="Tahoma" w:cs="Tahoma"/>
                <w:sz w:val="24"/>
                <w:szCs w:val="24"/>
                <w:bdr w:val="none" w:sz="0" w:space="0" w:color="auto" w:frame="1"/>
                <w:lang w:val="en-GB"/>
              </w:rPr>
              <w:lastRenderedPageBreak/>
              <w:t xml:space="preserve">therewith </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 xml:space="preserve">placement and public circulation </w:t>
            </w:r>
          </w:p>
        </w:tc>
        <w:tc>
          <w:tcPr>
            <w:tcW w:w="2551" w:type="dxa"/>
            <w:tcBorders>
              <w:top w:val="single" w:sz="4" w:space="0" w:color="auto"/>
              <w:left w:val="single" w:sz="4" w:space="0" w:color="auto"/>
              <w:bottom w:val="single" w:sz="4" w:space="0" w:color="auto"/>
              <w:right w:val="single" w:sz="4" w:space="0" w:color="auto"/>
            </w:tcBorders>
            <w:noWrap/>
          </w:tcPr>
          <w:p w:rsidR="000B0874" w:rsidRPr="000B0874" w:rsidRDefault="000B0874" w:rsidP="000B0874">
            <w:pPr>
              <w:ind w:left="34" w:firstLine="0"/>
              <w:rPr>
                <w:rFonts w:ascii="Tahoma" w:hAnsi="Tahoma" w:cs="Tahoma"/>
                <w:sz w:val="24"/>
                <w:szCs w:val="24"/>
                <w:lang w:val="en-GB"/>
              </w:rPr>
            </w:pPr>
            <w:r w:rsidRPr="000B0874">
              <w:rPr>
                <w:rFonts w:ascii="Tahoma" w:hAnsi="Tahoma" w:cs="Tahoma"/>
                <w:sz w:val="24"/>
                <w:szCs w:val="24"/>
                <w:bdr w:val="none" w:sz="0" w:space="0" w:color="auto" w:frame="1"/>
                <w:lang w:val="en-GB"/>
              </w:rPr>
              <w:t>Shares</w:t>
            </w:r>
            <w:r w:rsidR="00256CA7">
              <w:rPr>
                <w:rFonts w:ascii="Tahoma" w:hAnsi="Tahoma" w:cs="Tahoma"/>
                <w:sz w:val="24"/>
                <w:szCs w:val="24"/>
                <w:bdr w:val="none" w:sz="0" w:space="0" w:color="auto" w:frame="1"/>
              </w:rPr>
              <w:t xml:space="preserve">, </w:t>
            </w:r>
            <w:r w:rsidRPr="000B0874">
              <w:rPr>
                <w:rFonts w:ascii="Tahoma" w:hAnsi="Tahoma" w:cs="Tahoma"/>
                <w:sz w:val="24"/>
                <w:szCs w:val="24"/>
                <w:bdr w:val="none" w:sz="0" w:space="0" w:color="auto" w:frame="1"/>
                <w:lang w:val="en-GB"/>
              </w:rPr>
              <w:t>Bonds</w:t>
            </w:r>
          </w:p>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p>
        </w:tc>
        <w:tc>
          <w:tcPr>
            <w:tcW w:w="1701" w:type="dxa"/>
            <w:tcBorders>
              <w:top w:val="single" w:sz="4" w:space="0" w:color="auto"/>
              <w:left w:val="single" w:sz="4" w:space="0" w:color="auto"/>
              <w:bottom w:val="single" w:sz="4" w:space="0" w:color="auto"/>
              <w:right w:val="single" w:sz="4" w:space="0" w:color="auto"/>
            </w:tcBorders>
            <w:noWrap/>
          </w:tcPr>
          <w:p w:rsidR="000B0874" w:rsidRPr="000B0874" w:rsidRDefault="000B0874" w:rsidP="00256CA7">
            <w:pPr>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Levels One and Two</w:t>
            </w:r>
          </w:p>
          <w:p w:rsidR="000B0874" w:rsidRPr="000B0874" w:rsidRDefault="000B0874" w:rsidP="00256CA7">
            <w:pPr>
              <w:ind w:left="0" w:firstLine="0"/>
              <w:rPr>
                <w:rFonts w:ascii="Tahoma" w:hAnsi="Tahoma" w:cs="Tahoma"/>
                <w:sz w:val="24"/>
                <w:szCs w:val="24"/>
                <w:lang w:val="en-GB"/>
              </w:rPr>
            </w:pPr>
          </w:p>
          <w:p w:rsidR="000B0874" w:rsidRPr="000B0874" w:rsidRDefault="000B0874" w:rsidP="00256CA7">
            <w:pPr>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Level One</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the report and accompanying documents:</w:t>
            </w:r>
          </w:p>
          <w:p w:rsidR="000B0874" w:rsidRPr="000B0874" w:rsidRDefault="000B0874" w:rsidP="00256CA7">
            <w:pPr>
              <w:pStyle w:val="a3"/>
              <w:numPr>
                <w:ilvl w:val="0"/>
                <w:numId w:val="16"/>
              </w:numPr>
              <w:tabs>
                <w:tab w:val="left" w:pos="175"/>
              </w:tabs>
              <w:overflowPunct w:val="0"/>
              <w:autoSpaceDE w:val="0"/>
              <w:autoSpaceDN w:val="0"/>
              <w:adjustRightInd w:val="0"/>
              <w:spacing w:after="0" w:line="240" w:lineRule="auto"/>
              <w:ind w:left="34" w:firstLine="0"/>
              <w:jc w:val="left"/>
              <w:rPr>
                <w:rFonts w:ascii="Tahoma" w:hAnsi="Tahoma" w:cs="Tahoma"/>
                <w:sz w:val="24"/>
                <w:szCs w:val="24"/>
                <w:lang w:val="en-GB"/>
              </w:rPr>
            </w:pPr>
            <w:r w:rsidRPr="000B0874">
              <w:rPr>
                <w:rFonts w:ascii="Tahoma" w:hAnsi="Tahoma" w:cs="Tahoma"/>
                <w:sz w:val="24"/>
                <w:szCs w:val="24"/>
                <w:bdr w:val="none" w:sz="0" w:space="0" w:color="auto" w:frame="1"/>
                <w:lang w:val="en-GB"/>
              </w:rPr>
              <w:t xml:space="preserve">on paper </w:t>
            </w:r>
          </w:p>
          <w:p w:rsidR="000B0874" w:rsidRPr="000B0874" w:rsidRDefault="000B0874" w:rsidP="00256CA7">
            <w:pPr>
              <w:pStyle w:val="a3"/>
              <w:numPr>
                <w:ilvl w:val="0"/>
                <w:numId w:val="16"/>
              </w:numPr>
              <w:tabs>
                <w:tab w:val="left" w:pos="175"/>
              </w:tabs>
              <w:overflowPunct w:val="0"/>
              <w:autoSpaceDE w:val="0"/>
              <w:autoSpaceDN w:val="0"/>
              <w:adjustRightInd w:val="0"/>
              <w:spacing w:after="0" w:line="240" w:lineRule="auto"/>
              <w:ind w:left="34" w:firstLine="0"/>
              <w:jc w:val="left"/>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electronically</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lastRenderedPageBreak/>
              <w:t>11.</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A letter confirming that there have been </w:t>
            </w:r>
            <w:proofErr w:type="gramStart"/>
            <w:r w:rsidRPr="000B0874">
              <w:rPr>
                <w:rFonts w:ascii="Tahoma" w:hAnsi="Tahoma" w:cs="Tahoma"/>
                <w:sz w:val="24"/>
                <w:szCs w:val="24"/>
                <w:bdr w:val="none" w:sz="0" w:space="0" w:color="auto" w:frame="1"/>
                <w:lang w:val="en-GB"/>
              </w:rPr>
              <w:t>no  default</w:t>
            </w:r>
            <w:proofErr w:type="gramEnd"/>
            <w:r w:rsidRPr="000B0874">
              <w:rPr>
                <w:rFonts w:ascii="Tahoma" w:hAnsi="Tahoma" w:cs="Tahoma"/>
                <w:sz w:val="24"/>
                <w:szCs w:val="24"/>
                <w:bdr w:val="none" w:sz="0" w:space="0" w:color="auto" w:frame="1"/>
                <w:lang w:val="en-GB"/>
              </w:rPr>
              <w:t xml:space="preserve"> on the obligations on the part of the issuer / the agreed legal entity in respect of the bonds, or confirming that at least 2/3 years (depending on the level of listing) have passed since the termination of any obligations on bonds in relation to which the issuer/ the agreed legal entity defaulted on its obligations.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placement and public 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Bonds, securities of international financial organisations, foreign countries or central banks of foreign countries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Levels One and Two</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on paper</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12.</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A letter containing the schedule of authorised officers of the foreign exchange-traded investment fund, and the maximum allowable departure from the estimated of the securities of such funds that may be indicated in the bids for and/or offers of such securities traded on the exchange by the persons included in the schedule of authorised officers of such fund. </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circulation</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widowControl w:val="0"/>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Units and shares of foreign exchange-traded investment funds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widowControl w:val="0"/>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on paper</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ind w:left="37"/>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13.</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An agreement for the provision of appropriate listing services as envisaged in these Rules (2 copies)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placement and circulation </w:t>
            </w:r>
          </w:p>
        </w:tc>
        <w:tc>
          <w:tcPr>
            <w:tcW w:w="255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types of securities</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on paper</w:t>
            </w:r>
          </w:p>
        </w:tc>
      </w:tr>
      <w:tr w:rsidR="00256CA7" w:rsidRPr="000B0874" w:rsidTr="00256CA7">
        <w:trPr>
          <w:jc w:val="center"/>
        </w:trPr>
        <w:tc>
          <w:tcPr>
            <w:tcW w:w="675"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pPr>
              <w:overflowPunct w:val="0"/>
              <w:autoSpaceDE w:val="0"/>
              <w:autoSpaceDN w:val="0"/>
              <w:adjustRightInd w:val="0"/>
              <w:ind w:left="37"/>
              <w:jc w:val="center"/>
              <w:rPr>
                <w:rFonts w:ascii="Tahoma" w:hAnsi="Tahoma" w:cs="Tahoma"/>
                <w:sz w:val="24"/>
                <w:szCs w:val="24"/>
                <w:lang w:val="en-GB" w:eastAsia="en-US"/>
              </w:rPr>
            </w:pPr>
            <w:r w:rsidRPr="000B0874">
              <w:rPr>
                <w:rFonts w:ascii="Tahoma" w:hAnsi="Tahoma" w:cs="Tahoma"/>
                <w:sz w:val="24"/>
                <w:szCs w:val="24"/>
                <w:bdr w:val="none" w:sz="0" w:space="0" w:color="auto" w:frame="1"/>
                <w:lang w:val="en-GB"/>
              </w:rPr>
              <w:t>14.</w:t>
            </w:r>
          </w:p>
        </w:tc>
        <w:tc>
          <w:tcPr>
            <w:tcW w:w="5529"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Other documents (information) necessary for the listing of the securities (as requested by the Exchange)</w:t>
            </w: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0B0874">
            <w:pPr>
              <w:overflowPunct w:val="0"/>
              <w:autoSpaceDE w:val="0"/>
              <w:autoSpaceDN w:val="0"/>
              <w:adjustRightInd w:val="0"/>
              <w:ind w:left="69"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 xml:space="preserve">placement and circulation </w:t>
            </w:r>
          </w:p>
        </w:tc>
        <w:tc>
          <w:tcPr>
            <w:tcW w:w="2551" w:type="dxa"/>
            <w:tcBorders>
              <w:top w:val="single" w:sz="4" w:space="0" w:color="auto"/>
              <w:left w:val="single" w:sz="4" w:space="0" w:color="auto"/>
              <w:bottom w:val="single" w:sz="4" w:space="0" w:color="auto"/>
              <w:right w:val="single" w:sz="4" w:space="0" w:color="auto"/>
            </w:tcBorders>
            <w:noWrap/>
          </w:tcPr>
          <w:p w:rsidR="000B0874" w:rsidRPr="000B0874" w:rsidRDefault="000B0874" w:rsidP="000B0874">
            <w:pPr>
              <w:overflowPunct w:val="0"/>
              <w:autoSpaceDE w:val="0"/>
              <w:autoSpaceDN w:val="0"/>
              <w:adjustRightInd w:val="0"/>
              <w:ind w:left="34" w:firstLine="0"/>
              <w:rPr>
                <w:rFonts w:ascii="Tahoma" w:hAnsi="Tahoma" w:cs="Tahoma"/>
                <w:sz w:val="24"/>
                <w:szCs w:val="24"/>
                <w:lang w:val="en-GB" w:eastAsia="en-US"/>
              </w:rPr>
            </w:pPr>
          </w:p>
        </w:tc>
        <w:tc>
          <w:tcPr>
            <w:tcW w:w="1701"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overflowPunct w:val="0"/>
              <w:autoSpaceDE w:val="0"/>
              <w:autoSpaceDN w:val="0"/>
              <w:adjustRightInd w:val="0"/>
              <w:ind w:left="0"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all levels</w:t>
            </w:r>
          </w:p>
        </w:tc>
        <w:tc>
          <w:tcPr>
            <w:tcW w:w="2634" w:type="dxa"/>
            <w:tcBorders>
              <w:top w:val="single" w:sz="4" w:space="0" w:color="auto"/>
              <w:left w:val="single" w:sz="4" w:space="0" w:color="auto"/>
              <w:bottom w:val="single" w:sz="4" w:space="0" w:color="auto"/>
              <w:right w:val="single" w:sz="4" w:space="0" w:color="auto"/>
            </w:tcBorders>
            <w:noWrap/>
            <w:hideMark/>
          </w:tcPr>
          <w:p w:rsidR="000B0874" w:rsidRPr="000B0874" w:rsidRDefault="000B0874" w:rsidP="00256CA7">
            <w:pPr>
              <w:ind w:left="34" w:firstLine="0"/>
              <w:rPr>
                <w:rFonts w:ascii="Tahoma" w:hAnsi="Tahoma" w:cs="Tahoma"/>
                <w:sz w:val="24"/>
                <w:szCs w:val="24"/>
                <w:lang w:val="en-GB" w:eastAsia="en-US"/>
              </w:rPr>
            </w:pPr>
            <w:r w:rsidRPr="000B0874">
              <w:rPr>
                <w:rFonts w:ascii="Tahoma" w:hAnsi="Tahoma" w:cs="Tahoma"/>
                <w:sz w:val="24"/>
                <w:szCs w:val="24"/>
                <w:bdr w:val="none" w:sz="0" w:space="0" w:color="auto" w:frame="1"/>
                <w:lang w:val="en-GB"/>
              </w:rPr>
              <w:t>upon request:</w:t>
            </w:r>
          </w:p>
          <w:p w:rsidR="000B0874" w:rsidRPr="000B0874" w:rsidRDefault="000B0874" w:rsidP="00256CA7">
            <w:pPr>
              <w:pStyle w:val="a3"/>
              <w:numPr>
                <w:ilvl w:val="0"/>
                <w:numId w:val="17"/>
              </w:numPr>
              <w:overflowPunct w:val="0"/>
              <w:autoSpaceDE w:val="0"/>
              <w:autoSpaceDN w:val="0"/>
              <w:adjustRightInd w:val="0"/>
              <w:spacing w:after="0" w:line="240" w:lineRule="auto"/>
              <w:ind w:left="34" w:firstLine="0"/>
              <w:jc w:val="left"/>
              <w:rPr>
                <w:rFonts w:ascii="Tahoma" w:hAnsi="Tahoma" w:cs="Tahoma"/>
                <w:sz w:val="24"/>
                <w:szCs w:val="24"/>
                <w:lang w:val="en-GB"/>
              </w:rPr>
            </w:pPr>
            <w:r w:rsidRPr="000B0874">
              <w:rPr>
                <w:rFonts w:ascii="Tahoma" w:hAnsi="Tahoma" w:cs="Tahoma"/>
                <w:sz w:val="24"/>
                <w:szCs w:val="24"/>
                <w:bdr w:val="none" w:sz="0" w:space="0" w:color="auto" w:frame="1"/>
                <w:lang w:val="en-GB"/>
              </w:rPr>
              <w:t>on paper, and/or</w:t>
            </w:r>
          </w:p>
          <w:p w:rsidR="000B0874" w:rsidRPr="000B0874" w:rsidRDefault="000B0874" w:rsidP="00256CA7">
            <w:pPr>
              <w:pStyle w:val="a3"/>
              <w:numPr>
                <w:ilvl w:val="0"/>
                <w:numId w:val="17"/>
              </w:numPr>
              <w:overflowPunct w:val="0"/>
              <w:autoSpaceDE w:val="0"/>
              <w:autoSpaceDN w:val="0"/>
              <w:adjustRightInd w:val="0"/>
              <w:spacing w:after="0" w:line="240" w:lineRule="auto"/>
              <w:ind w:left="34" w:firstLine="0"/>
              <w:jc w:val="left"/>
              <w:rPr>
                <w:rFonts w:ascii="Tahoma" w:hAnsi="Tahoma" w:cs="Tahoma"/>
                <w:sz w:val="24"/>
                <w:szCs w:val="24"/>
                <w:lang w:val="en-GB" w:eastAsia="en-US"/>
              </w:rPr>
            </w:pPr>
            <w:r w:rsidRPr="000B0874">
              <w:rPr>
                <w:rFonts w:ascii="Tahoma" w:hAnsi="Tahoma" w:cs="Tahoma"/>
                <w:sz w:val="24"/>
                <w:szCs w:val="24"/>
                <w:bdr w:val="none" w:sz="0" w:space="0" w:color="auto" w:frame="1"/>
                <w:lang w:val="en-GB"/>
              </w:rPr>
              <w:t>electronically</w:t>
            </w:r>
          </w:p>
        </w:tc>
      </w:tr>
    </w:tbl>
    <w:p w:rsidR="000B0874" w:rsidRDefault="000B0874" w:rsidP="000B0874">
      <w:pPr>
        <w:tabs>
          <w:tab w:val="left" w:pos="705"/>
        </w:tabs>
        <w:spacing w:before="120"/>
        <w:ind w:right="142"/>
        <w:rPr>
          <w:b/>
          <w:lang w:val="en-GB" w:eastAsia="en-US"/>
        </w:rPr>
      </w:pPr>
      <w:r>
        <w:rPr>
          <w:b/>
          <w:bCs/>
          <w:u w:val="single"/>
          <w:bdr w:val="none" w:sz="0" w:space="0" w:color="auto" w:frame="1"/>
          <w:lang w:val="en-GB"/>
        </w:rPr>
        <w:t>Note</w:t>
      </w:r>
      <w:r>
        <w:rPr>
          <w:b/>
          <w:bCs/>
          <w:bdr w:val="none" w:sz="0" w:space="0" w:color="auto" w:frame="1"/>
          <w:lang w:val="en-GB"/>
        </w:rPr>
        <w:t>:</w:t>
      </w:r>
    </w:p>
    <w:p w:rsidR="000B0874" w:rsidRDefault="000B0874" w:rsidP="000B0874">
      <w:pPr>
        <w:pStyle w:val="a3"/>
        <w:numPr>
          <w:ilvl w:val="0"/>
          <w:numId w:val="18"/>
        </w:numPr>
        <w:tabs>
          <w:tab w:val="left" w:pos="3300"/>
        </w:tabs>
        <w:overflowPunct w:val="0"/>
        <w:autoSpaceDE w:val="0"/>
        <w:autoSpaceDN w:val="0"/>
        <w:adjustRightInd w:val="0"/>
        <w:spacing w:after="0" w:line="240" w:lineRule="auto"/>
        <w:ind w:left="284" w:right="142" w:hanging="284"/>
        <w:rPr>
          <w:lang w:val="en-GB"/>
        </w:rPr>
      </w:pPr>
      <w:r>
        <w:rPr>
          <w:bdr w:val="none" w:sz="0" w:space="0" w:color="auto" w:frame="1"/>
          <w:lang w:val="en-GB"/>
        </w:rPr>
        <w:t xml:space="preserve">In connection with security placement, the Security Questionnaire may be filed separately from the main set of documents, but not less than 5 days from the placement start date. </w:t>
      </w:r>
    </w:p>
    <w:p w:rsidR="000B0874" w:rsidRDefault="000B0874" w:rsidP="000B0874">
      <w:pPr>
        <w:pStyle w:val="a3"/>
        <w:numPr>
          <w:ilvl w:val="0"/>
          <w:numId w:val="18"/>
        </w:numPr>
        <w:tabs>
          <w:tab w:val="left" w:pos="3300"/>
        </w:tabs>
        <w:overflowPunct w:val="0"/>
        <w:autoSpaceDE w:val="0"/>
        <w:autoSpaceDN w:val="0"/>
        <w:adjustRightInd w:val="0"/>
        <w:spacing w:after="0" w:line="240" w:lineRule="auto"/>
        <w:ind w:left="284" w:right="142" w:hanging="284"/>
        <w:rPr>
          <w:lang w:val="en-GB"/>
        </w:rPr>
      </w:pPr>
      <w:r>
        <w:rPr>
          <w:bdr w:val="none" w:sz="0" w:space="0" w:color="auto" w:frame="1"/>
          <w:lang w:val="en-GB"/>
        </w:rPr>
        <w:t xml:space="preserve">Documents shall be filed in the Russian language, and if the document is drafted in a foreign language, then accompanied by a notarised Russian translation, or the translation executed on the official letterhead of the organisation that did the translation, verified by the seal (if any) and signatures of the translator and the executive of the organisation. </w:t>
      </w:r>
    </w:p>
    <w:p w:rsidR="000B0874" w:rsidRDefault="000B0874" w:rsidP="000B0874">
      <w:pPr>
        <w:tabs>
          <w:tab w:val="left" w:pos="3300"/>
        </w:tabs>
        <w:ind w:left="284" w:right="142" w:hanging="284"/>
        <w:rPr>
          <w:lang w:val="en-GB"/>
        </w:rPr>
      </w:pPr>
      <w:r>
        <w:rPr>
          <w:bdr w:val="none" w:sz="0" w:space="0" w:color="auto" w:frame="1"/>
          <w:lang w:val="en-GB"/>
        </w:rPr>
        <w:tab/>
        <w:t xml:space="preserve">Documents indicated in Section 4 of the Table may be filed in the English language in the circumstances referred to in the Securities Market Law. </w:t>
      </w:r>
    </w:p>
    <w:p w:rsidR="000B0874" w:rsidRDefault="000B0874" w:rsidP="000B0874">
      <w:pPr>
        <w:tabs>
          <w:tab w:val="left" w:pos="3300"/>
        </w:tabs>
        <w:ind w:left="284" w:right="142" w:hanging="284"/>
        <w:rPr>
          <w:lang w:val="en-GB"/>
        </w:rPr>
      </w:pPr>
      <w:r>
        <w:rPr>
          <w:bdr w:val="none" w:sz="0" w:space="0" w:color="auto" w:frame="1"/>
          <w:lang w:val="en-GB"/>
        </w:rPr>
        <w:lastRenderedPageBreak/>
        <w:tab/>
        <w:t xml:space="preserve">The documents referred to in Section 6 and Section 9 of the Table, as well as copies of the documents of the issuer, the foreign stock exchange or the foreign issuer's proper law that set forth the corporate governance standards may be provided in the English language. </w:t>
      </w:r>
    </w:p>
    <w:p w:rsidR="000B0874" w:rsidRDefault="000B0874" w:rsidP="000B0874">
      <w:pPr>
        <w:pStyle w:val="a3"/>
        <w:numPr>
          <w:ilvl w:val="0"/>
          <w:numId w:val="18"/>
        </w:numPr>
        <w:tabs>
          <w:tab w:val="left" w:pos="3300"/>
        </w:tabs>
        <w:overflowPunct w:val="0"/>
        <w:autoSpaceDE w:val="0"/>
        <w:autoSpaceDN w:val="0"/>
        <w:adjustRightInd w:val="0"/>
        <w:spacing w:after="0" w:line="240" w:lineRule="auto"/>
        <w:ind w:left="284" w:right="142" w:hanging="284"/>
        <w:rPr>
          <w:lang w:val="en-GB"/>
        </w:rPr>
      </w:pPr>
      <w:r>
        <w:rPr>
          <w:bdr w:val="none" w:sz="0" w:space="0" w:color="auto" w:frame="1"/>
          <w:lang w:val="en-GB"/>
        </w:rPr>
        <w:t xml:space="preserve">The document referred to in Section 5 of the Table may be signed by the legal counsel. </w:t>
      </w:r>
    </w:p>
    <w:p w:rsidR="000B0874" w:rsidRDefault="000B0874" w:rsidP="000B0874">
      <w:pPr>
        <w:pStyle w:val="a3"/>
        <w:numPr>
          <w:ilvl w:val="0"/>
          <w:numId w:val="18"/>
        </w:numPr>
        <w:tabs>
          <w:tab w:val="left" w:pos="3300"/>
        </w:tabs>
        <w:overflowPunct w:val="0"/>
        <w:autoSpaceDE w:val="0"/>
        <w:autoSpaceDN w:val="0"/>
        <w:adjustRightInd w:val="0"/>
        <w:spacing w:after="0" w:line="240" w:lineRule="auto"/>
        <w:ind w:left="284" w:right="142" w:hanging="284"/>
        <w:rPr>
          <w:lang w:val="en-GB"/>
        </w:rPr>
      </w:pPr>
      <w:r>
        <w:rPr>
          <w:bdr w:val="none" w:sz="0" w:space="0" w:color="auto" w:frame="1"/>
          <w:lang w:val="en-GB"/>
        </w:rPr>
        <w:t xml:space="preserve">Upon any change in the information contained in the Security Questionnaire, the Entity shall notify the Exchange in writing of such changes and shall re-submit an updated Questionnaire </w:t>
      </w:r>
      <w:r>
        <w:rPr>
          <w:u w:val="single"/>
          <w:bdr w:val="none" w:sz="0" w:space="0" w:color="auto" w:frame="1"/>
          <w:lang w:val="en-GB"/>
        </w:rPr>
        <w:t>in an electronic form</w:t>
      </w:r>
      <w:r>
        <w:rPr>
          <w:bdr w:val="none" w:sz="0" w:space="0" w:color="auto" w:frame="1"/>
          <w:lang w:val="en-GB"/>
        </w:rPr>
        <w:t xml:space="preserve"> within 10 business days from the date of the coming into force of such changes. The Questionnaire shall not be re-submitted upon any change in the details of the determined coupon size after the placement of the bonds.</w:t>
      </w:r>
    </w:p>
    <w:p w:rsidR="000B0874" w:rsidRDefault="000B0874" w:rsidP="000B0874">
      <w:pPr>
        <w:pStyle w:val="a3"/>
        <w:numPr>
          <w:ilvl w:val="0"/>
          <w:numId w:val="18"/>
        </w:numPr>
        <w:tabs>
          <w:tab w:val="left" w:pos="3300"/>
        </w:tabs>
        <w:overflowPunct w:val="0"/>
        <w:autoSpaceDE w:val="0"/>
        <w:autoSpaceDN w:val="0"/>
        <w:adjustRightInd w:val="0"/>
        <w:spacing w:after="0" w:line="240" w:lineRule="auto"/>
        <w:ind w:left="284" w:right="142" w:hanging="284"/>
        <w:rPr>
          <w:lang w:val="en-GB"/>
        </w:rPr>
      </w:pPr>
      <w:r>
        <w:rPr>
          <w:bdr w:val="none" w:sz="0" w:space="0" w:color="auto" w:frame="1"/>
          <w:lang w:val="en-GB"/>
        </w:rPr>
        <w:t>In case of any changes to the document referred to in Section 4 of the Table, or to foreign documents within the securities prospectus, the Entity shall file a copy of such changes within 10 business days from the date of registration/approval/making such changes.</w:t>
      </w:r>
    </w:p>
    <w:p w:rsidR="000B0874" w:rsidRDefault="000B0874" w:rsidP="000B0874">
      <w:pPr>
        <w:pStyle w:val="a3"/>
        <w:numPr>
          <w:ilvl w:val="0"/>
          <w:numId w:val="18"/>
        </w:numPr>
        <w:tabs>
          <w:tab w:val="left" w:pos="3300"/>
        </w:tabs>
        <w:overflowPunct w:val="0"/>
        <w:autoSpaceDE w:val="0"/>
        <w:autoSpaceDN w:val="0"/>
        <w:adjustRightInd w:val="0"/>
        <w:spacing w:after="0" w:line="240" w:lineRule="auto"/>
        <w:ind w:left="284" w:right="142" w:hanging="284"/>
        <w:rPr>
          <w:lang w:val="en-GB"/>
        </w:rPr>
      </w:pPr>
      <w:r>
        <w:rPr>
          <w:bdr w:val="none" w:sz="0" w:space="0" w:color="auto" w:frame="1"/>
          <w:lang w:val="en-GB"/>
        </w:rPr>
        <w:t xml:space="preserve">If the Entity files an Application for the listing (or changing the listing level) of securities, it shall not be necessary to re-submit any earlier provided documents, except where changes and/or additions were made to such documents. The document referred to in Section 5 of the Table shall be re-submitted if more than 1 year passed from the submission of such document. </w:t>
      </w:r>
    </w:p>
    <w:p w:rsidR="000B0874" w:rsidRDefault="000B0874" w:rsidP="000B0874">
      <w:pPr>
        <w:pStyle w:val="a3"/>
        <w:numPr>
          <w:ilvl w:val="0"/>
          <w:numId w:val="18"/>
        </w:numPr>
        <w:tabs>
          <w:tab w:val="left" w:pos="3300"/>
        </w:tabs>
        <w:overflowPunct w:val="0"/>
        <w:autoSpaceDE w:val="0"/>
        <w:autoSpaceDN w:val="0"/>
        <w:adjustRightInd w:val="0"/>
        <w:spacing w:after="0" w:line="240" w:lineRule="auto"/>
        <w:ind w:left="284" w:right="142" w:hanging="284"/>
        <w:rPr>
          <w:lang w:val="en-GB"/>
        </w:rPr>
      </w:pPr>
      <w:r>
        <w:rPr>
          <w:bdr w:val="none" w:sz="0" w:space="0" w:color="auto" w:frame="1"/>
          <w:lang w:val="en-GB"/>
        </w:rPr>
        <w:t xml:space="preserve">It shall not be necessary to file an agreement for the provision of respective listing services referred to in the Rules if there </w:t>
      </w:r>
      <w:proofErr w:type="gramStart"/>
      <w:r>
        <w:rPr>
          <w:bdr w:val="none" w:sz="0" w:space="0" w:color="auto" w:frame="1"/>
          <w:lang w:val="en-GB"/>
        </w:rPr>
        <w:t>exists</w:t>
      </w:r>
      <w:proofErr w:type="gramEnd"/>
      <w:r>
        <w:rPr>
          <w:bdr w:val="none" w:sz="0" w:space="0" w:color="auto" w:frame="1"/>
          <w:lang w:val="en-GB"/>
        </w:rPr>
        <w:t xml:space="preserve"> an earlier executed contract for such services. </w:t>
      </w:r>
    </w:p>
    <w:p w:rsidR="00BE13EA" w:rsidRPr="00BE13EA" w:rsidRDefault="000B0874" w:rsidP="00BE13EA">
      <w:pPr>
        <w:pStyle w:val="a3"/>
        <w:numPr>
          <w:ilvl w:val="0"/>
          <w:numId w:val="18"/>
        </w:numPr>
        <w:tabs>
          <w:tab w:val="left" w:pos="567"/>
          <w:tab w:val="left" w:pos="3300"/>
        </w:tabs>
        <w:overflowPunct w:val="0"/>
        <w:autoSpaceDE w:val="0"/>
        <w:autoSpaceDN w:val="0"/>
        <w:adjustRightInd w:val="0"/>
        <w:spacing w:after="0" w:line="240" w:lineRule="auto"/>
        <w:ind w:left="284" w:right="142" w:hanging="284"/>
        <w:rPr>
          <w:lang w:val="en-GB"/>
        </w:rPr>
      </w:pPr>
      <w:r>
        <w:rPr>
          <w:bdr w:val="none" w:sz="0" w:space="0" w:color="auto" w:frame="1"/>
          <w:lang w:val="en-GB"/>
        </w:rPr>
        <w:t xml:space="preserve">It shall not be necessary to file the documents referred to in Sections 9-10 of the Table if inclusion of such securities in Level One or Level Two is conditional upon their inclusion, by a foreign exchange, in a list, market, or segment in accordance with the requirements set out in Clause 2.15 and 2.16 Annex 2 to these Rules. </w:t>
      </w:r>
    </w:p>
    <w:p w:rsidR="003735AD" w:rsidRPr="00BE13EA" w:rsidRDefault="000B0874" w:rsidP="00BE13EA">
      <w:pPr>
        <w:pStyle w:val="a3"/>
        <w:numPr>
          <w:ilvl w:val="0"/>
          <w:numId w:val="18"/>
        </w:numPr>
        <w:tabs>
          <w:tab w:val="left" w:pos="567"/>
          <w:tab w:val="left" w:pos="3300"/>
        </w:tabs>
        <w:overflowPunct w:val="0"/>
        <w:autoSpaceDE w:val="0"/>
        <w:autoSpaceDN w:val="0"/>
        <w:adjustRightInd w:val="0"/>
        <w:spacing w:after="0" w:line="240" w:lineRule="auto"/>
        <w:ind w:left="284" w:right="142" w:hanging="284"/>
        <w:rPr>
          <w:lang w:val="en-GB"/>
        </w:rPr>
      </w:pPr>
      <w:bookmarkStart w:id="0" w:name="_GoBack"/>
      <w:bookmarkEnd w:id="0"/>
      <w:r w:rsidRPr="00BE13EA">
        <w:rPr>
          <w:bdr w:val="none" w:sz="0" w:space="0" w:color="auto" w:frame="1"/>
          <w:lang w:val="en-GB"/>
        </w:rPr>
        <w:t>Section 11 of the Table shall also apply to the securities of political subdivisions of foreign countries that have independent legal standing.</w:t>
      </w:r>
    </w:p>
    <w:p w:rsidR="00BC6154" w:rsidRPr="002C607A" w:rsidRDefault="00BC6154">
      <w:pPr>
        <w:spacing w:after="0" w:line="259" w:lineRule="auto"/>
        <w:ind w:left="0" w:firstLine="0"/>
        <w:jc w:val="left"/>
        <w:rPr>
          <w:lang w:val="en-US"/>
        </w:rPr>
      </w:pPr>
    </w:p>
    <w:sectPr w:rsidR="00BC6154" w:rsidRPr="002C607A">
      <w:pgSz w:w="16838" w:h="11906" w:orient="landscape"/>
      <w:pgMar w:top="286" w:right="1130" w:bottom="102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73D"/>
    <w:multiLevelType w:val="hybridMultilevel"/>
    <w:tmpl w:val="0F6848FA"/>
    <w:lvl w:ilvl="0" w:tplc="E3502582">
      <w:start w:val="1"/>
      <w:numFmt w:val="bullet"/>
      <w:lvlText w:val=""/>
      <w:lvlJc w:val="left"/>
      <w:pPr>
        <w:ind w:left="467" w:hanging="360"/>
      </w:pPr>
      <w:rPr>
        <w:rFonts w:ascii="Symbol" w:hAnsi="Symbol" w:hint="default"/>
      </w:rPr>
    </w:lvl>
    <w:lvl w:ilvl="1" w:tplc="3378D2AE">
      <w:start w:val="1"/>
      <w:numFmt w:val="bullet"/>
      <w:lvlText w:val="o"/>
      <w:lvlJc w:val="left"/>
      <w:pPr>
        <w:ind w:left="1406" w:hanging="360"/>
      </w:pPr>
      <w:rPr>
        <w:rFonts w:ascii="Courier New" w:hAnsi="Courier New" w:cs="Courier New" w:hint="default"/>
      </w:rPr>
    </w:lvl>
    <w:lvl w:ilvl="2" w:tplc="EEF26452">
      <w:start w:val="1"/>
      <w:numFmt w:val="bullet"/>
      <w:lvlText w:val=""/>
      <w:lvlJc w:val="left"/>
      <w:pPr>
        <w:ind w:left="2126" w:hanging="360"/>
      </w:pPr>
      <w:rPr>
        <w:rFonts w:ascii="Wingdings" w:hAnsi="Wingdings" w:hint="default"/>
      </w:rPr>
    </w:lvl>
    <w:lvl w:ilvl="3" w:tplc="FDE2557E">
      <w:start w:val="1"/>
      <w:numFmt w:val="bullet"/>
      <w:lvlText w:val=""/>
      <w:lvlJc w:val="left"/>
      <w:pPr>
        <w:ind w:left="2846" w:hanging="360"/>
      </w:pPr>
      <w:rPr>
        <w:rFonts w:ascii="Symbol" w:hAnsi="Symbol" w:hint="default"/>
      </w:rPr>
    </w:lvl>
    <w:lvl w:ilvl="4" w:tplc="3E10584C">
      <w:start w:val="1"/>
      <w:numFmt w:val="bullet"/>
      <w:lvlText w:val="o"/>
      <w:lvlJc w:val="left"/>
      <w:pPr>
        <w:ind w:left="3566" w:hanging="360"/>
      </w:pPr>
      <w:rPr>
        <w:rFonts w:ascii="Courier New" w:hAnsi="Courier New" w:cs="Courier New" w:hint="default"/>
      </w:rPr>
    </w:lvl>
    <w:lvl w:ilvl="5" w:tplc="DC8095CC">
      <w:start w:val="1"/>
      <w:numFmt w:val="bullet"/>
      <w:lvlText w:val=""/>
      <w:lvlJc w:val="left"/>
      <w:pPr>
        <w:ind w:left="4286" w:hanging="360"/>
      </w:pPr>
      <w:rPr>
        <w:rFonts w:ascii="Wingdings" w:hAnsi="Wingdings" w:hint="default"/>
      </w:rPr>
    </w:lvl>
    <w:lvl w:ilvl="6" w:tplc="2AA8C1E8">
      <w:start w:val="1"/>
      <w:numFmt w:val="bullet"/>
      <w:lvlText w:val=""/>
      <w:lvlJc w:val="left"/>
      <w:pPr>
        <w:ind w:left="5006" w:hanging="360"/>
      </w:pPr>
      <w:rPr>
        <w:rFonts w:ascii="Symbol" w:hAnsi="Symbol" w:hint="default"/>
      </w:rPr>
    </w:lvl>
    <w:lvl w:ilvl="7" w:tplc="54F80B72">
      <w:start w:val="1"/>
      <w:numFmt w:val="bullet"/>
      <w:lvlText w:val="o"/>
      <w:lvlJc w:val="left"/>
      <w:pPr>
        <w:ind w:left="5726" w:hanging="360"/>
      </w:pPr>
      <w:rPr>
        <w:rFonts w:ascii="Courier New" w:hAnsi="Courier New" w:cs="Courier New" w:hint="default"/>
      </w:rPr>
    </w:lvl>
    <w:lvl w:ilvl="8" w:tplc="9410CDD4">
      <w:start w:val="1"/>
      <w:numFmt w:val="bullet"/>
      <w:lvlText w:val=""/>
      <w:lvlJc w:val="left"/>
      <w:pPr>
        <w:ind w:left="6446" w:hanging="360"/>
      </w:pPr>
      <w:rPr>
        <w:rFonts w:ascii="Wingdings" w:hAnsi="Wingdings" w:hint="default"/>
      </w:rPr>
    </w:lvl>
  </w:abstractNum>
  <w:abstractNum w:abstractNumId="1">
    <w:nsid w:val="0ABE3D6E"/>
    <w:multiLevelType w:val="hybridMultilevel"/>
    <w:tmpl w:val="DB82A0A6"/>
    <w:lvl w:ilvl="0" w:tplc="A306964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707E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8495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0E6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FCAF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562E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2BE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8250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2691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B754A01"/>
    <w:multiLevelType w:val="hybridMultilevel"/>
    <w:tmpl w:val="8F0ADB7E"/>
    <w:lvl w:ilvl="0" w:tplc="04908858">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EC672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BAF56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3E852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D8763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FA9C7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12CCC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7ED2B0">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BC164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E64886"/>
    <w:multiLevelType w:val="hybridMultilevel"/>
    <w:tmpl w:val="EEE0B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35F66"/>
    <w:multiLevelType w:val="hybridMultilevel"/>
    <w:tmpl w:val="286C3D32"/>
    <w:lvl w:ilvl="0" w:tplc="29DC442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38E748">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CEE19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4CF318">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B8EEFA">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4282FA">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98F3DE">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32133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048110">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359763F"/>
    <w:multiLevelType w:val="hybridMultilevel"/>
    <w:tmpl w:val="BD223282"/>
    <w:lvl w:ilvl="0" w:tplc="2E6E8A30">
      <w:start w:val="1"/>
      <w:numFmt w:val="decimal"/>
      <w:lvlText w:val="%1."/>
      <w:lvlJc w:val="left"/>
      <w:pPr>
        <w:ind w:left="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2ECB16">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6CDB4A">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FCC15C">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8885DC">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207BD4">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BC0CC2">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02115A">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22AE62">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22507CAF"/>
    <w:multiLevelType w:val="hybridMultilevel"/>
    <w:tmpl w:val="EEE0B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77E11"/>
    <w:multiLevelType w:val="hybridMultilevel"/>
    <w:tmpl w:val="76E00B9A"/>
    <w:lvl w:ilvl="0" w:tplc="2DEC3F66">
      <w:start w:val="1"/>
      <w:numFmt w:val="decimal"/>
      <w:lvlText w:val="%1."/>
      <w:lvlJc w:val="left"/>
      <w:pPr>
        <w:ind w:left="786" w:hanging="360"/>
      </w:pPr>
      <w:rPr>
        <w:rFonts w:hint="default"/>
      </w:rPr>
    </w:lvl>
    <w:lvl w:ilvl="1" w:tplc="A9909DBA" w:tentative="1">
      <w:start w:val="1"/>
      <w:numFmt w:val="lowerLetter"/>
      <w:lvlText w:val="%2."/>
      <w:lvlJc w:val="left"/>
      <w:pPr>
        <w:ind w:left="1506" w:hanging="360"/>
      </w:pPr>
    </w:lvl>
    <w:lvl w:ilvl="2" w:tplc="646A9234" w:tentative="1">
      <w:start w:val="1"/>
      <w:numFmt w:val="lowerRoman"/>
      <w:lvlText w:val="%3."/>
      <w:lvlJc w:val="right"/>
      <w:pPr>
        <w:ind w:left="2226" w:hanging="180"/>
      </w:pPr>
    </w:lvl>
    <w:lvl w:ilvl="3" w:tplc="527CCFD6" w:tentative="1">
      <w:start w:val="1"/>
      <w:numFmt w:val="decimal"/>
      <w:lvlText w:val="%4."/>
      <w:lvlJc w:val="left"/>
      <w:pPr>
        <w:ind w:left="2946" w:hanging="360"/>
      </w:pPr>
    </w:lvl>
    <w:lvl w:ilvl="4" w:tplc="F464329E" w:tentative="1">
      <w:start w:val="1"/>
      <w:numFmt w:val="lowerLetter"/>
      <w:lvlText w:val="%5."/>
      <w:lvlJc w:val="left"/>
      <w:pPr>
        <w:ind w:left="3666" w:hanging="360"/>
      </w:pPr>
    </w:lvl>
    <w:lvl w:ilvl="5" w:tplc="641AA2F6" w:tentative="1">
      <w:start w:val="1"/>
      <w:numFmt w:val="lowerRoman"/>
      <w:lvlText w:val="%6."/>
      <w:lvlJc w:val="right"/>
      <w:pPr>
        <w:ind w:left="4386" w:hanging="180"/>
      </w:pPr>
    </w:lvl>
    <w:lvl w:ilvl="6" w:tplc="3DE035D0" w:tentative="1">
      <w:start w:val="1"/>
      <w:numFmt w:val="decimal"/>
      <w:lvlText w:val="%7."/>
      <w:lvlJc w:val="left"/>
      <w:pPr>
        <w:ind w:left="5106" w:hanging="360"/>
      </w:pPr>
    </w:lvl>
    <w:lvl w:ilvl="7" w:tplc="F7C25920" w:tentative="1">
      <w:start w:val="1"/>
      <w:numFmt w:val="lowerLetter"/>
      <w:lvlText w:val="%8."/>
      <w:lvlJc w:val="left"/>
      <w:pPr>
        <w:ind w:left="5826" w:hanging="360"/>
      </w:pPr>
    </w:lvl>
    <w:lvl w:ilvl="8" w:tplc="9B92A2C6" w:tentative="1">
      <w:start w:val="1"/>
      <w:numFmt w:val="lowerRoman"/>
      <w:lvlText w:val="%9."/>
      <w:lvlJc w:val="right"/>
      <w:pPr>
        <w:ind w:left="6546" w:hanging="180"/>
      </w:pPr>
    </w:lvl>
  </w:abstractNum>
  <w:abstractNum w:abstractNumId="8">
    <w:nsid w:val="2FA931C1"/>
    <w:multiLevelType w:val="hybridMultilevel"/>
    <w:tmpl w:val="E528D794"/>
    <w:lvl w:ilvl="0" w:tplc="DAEC27AC">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A59D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69AD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68DC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0206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D8CE0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78CFC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5A200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E62CE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3C9E4B14"/>
    <w:multiLevelType w:val="hybridMultilevel"/>
    <w:tmpl w:val="E1147A6A"/>
    <w:lvl w:ilvl="0" w:tplc="D4DE0442">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10548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CC116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7EFDA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E09D5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4EC59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34958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0A31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38DDD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40AD5FDF"/>
    <w:multiLevelType w:val="hybridMultilevel"/>
    <w:tmpl w:val="8D929EF8"/>
    <w:lvl w:ilvl="0" w:tplc="1D76A61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B0296E">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B4E4B8">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DE1250">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B6877C">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AABB1C">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8C427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D0D2F0">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D40D3C">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5BB16B1B"/>
    <w:multiLevelType w:val="hybridMultilevel"/>
    <w:tmpl w:val="8922412E"/>
    <w:lvl w:ilvl="0" w:tplc="CF5C7264">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6219D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AAEC0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6EEA9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B8FA6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7AD12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0629D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FE190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BA6EC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64637D46"/>
    <w:multiLevelType w:val="hybridMultilevel"/>
    <w:tmpl w:val="8F8C5708"/>
    <w:lvl w:ilvl="0" w:tplc="41ACDE30">
      <w:start w:val="1"/>
      <w:numFmt w:val="bullet"/>
      <w:lvlText w:val="•"/>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E6FE0">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70892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665722">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04DCBA">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D67FD4">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F0302C">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EC56CC">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E802AC">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6D1B7E4F"/>
    <w:multiLevelType w:val="hybridMultilevel"/>
    <w:tmpl w:val="C6EA9186"/>
    <w:lvl w:ilvl="0" w:tplc="278C818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C0B71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BC3D7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CE68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FEA33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C45AB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98F28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8A62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0662C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786934CC"/>
    <w:multiLevelType w:val="hybridMultilevel"/>
    <w:tmpl w:val="47062264"/>
    <w:lvl w:ilvl="0" w:tplc="1A267E84">
      <w:start w:val="1"/>
      <w:numFmt w:val="bullet"/>
      <w:lvlText w:val=""/>
      <w:lvlJc w:val="left"/>
      <w:pPr>
        <w:ind w:left="720" w:hanging="360"/>
      </w:pPr>
      <w:rPr>
        <w:rFonts w:ascii="Symbol" w:hAnsi="Symbol" w:hint="default"/>
      </w:rPr>
    </w:lvl>
    <w:lvl w:ilvl="1" w:tplc="F9E8D038">
      <w:start w:val="1"/>
      <w:numFmt w:val="bullet"/>
      <w:lvlText w:val="o"/>
      <w:lvlJc w:val="left"/>
      <w:pPr>
        <w:ind w:left="1440" w:hanging="360"/>
      </w:pPr>
      <w:rPr>
        <w:rFonts w:ascii="Courier New" w:hAnsi="Courier New" w:cs="Courier New" w:hint="default"/>
      </w:rPr>
    </w:lvl>
    <w:lvl w:ilvl="2" w:tplc="82927AE0">
      <w:start w:val="1"/>
      <w:numFmt w:val="bullet"/>
      <w:lvlText w:val=""/>
      <w:lvlJc w:val="left"/>
      <w:pPr>
        <w:ind w:left="2160" w:hanging="360"/>
      </w:pPr>
      <w:rPr>
        <w:rFonts w:ascii="Wingdings" w:hAnsi="Wingdings" w:hint="default"/>
      </w:rPr>
    </w:lvl>
    <w:lvl w:ilvl="3" w:tplc="621C427A">
      <w:start w:val="1"/>
      <w:numFmt w:val="bullet"/>
      <w:lvlText w:val=""/>
      <w:lvlJc w:val="left"/>
      <w:pPr>
        <w:ind w:left="2880" w:hanging="360"/>
      </w:pPr>
      <w:rPr>
        <w:rFonts w:ascii="Symbol" w:hAnsi="Symbol" w:hint="default"/>
      </w:rPr>
    </w:lvl>
    <w:lvl w:ilvl="4" w:tplc="B8DE90C6">
      <w:start w:val="1"/>
      <w:numFmt w:val="bullet"/>
      <w:lvlText w:val="o"/>
      <w:lvlJc w:val="left"/>
      <w:pPr>
        <w:ind w:left="3600" w:hanging="360"/>
      </w:pPr>
      <w:rPr>
        <w:rFonts w:ascii="Courier New" w:hAnsi="Courier New" w:cs="Courier New" w:hint="default"/>
      </w:rPr>
    </w:lvl>
    <w:lvl w:ilvl="5" w:tplc="A3BCE65A">
      <w:start w:val="1"/>
      <w:numFmt w:val="bullet"/>
      <w:lvlText w:val=""/>
      <w:lvlJc w:val="left"/>
      <w:pPr>
        <w:ind w:left="4320" w:hanging="360"/>
      </w:pPr>
      <w:rPr>
        <w:rFonts w:ascii="Wingdings" w:hAnsi="Wingdings" w:hint="default"/>
      </w:rPr>
    </w:lvl>
    <w:lvl w:ilvl="6" w:tplc="B38C9FB8">
      <w:start w:val="1"/>
      <w:numFmt w:val="bullet"/>
      <w:lvlText w:val=""/>
      <w:lvlJc w:val="left"/>
      <w:pPr>
        <w:ind w:left="5040" w:hanging="360"/>
      </w:pPr>
      <w:rPr>
        <w:rFonts w:ascii="Symbol" w:hAnsi="Symbol" w:hint="default"/>
      </w:rPr>
    </w:lvl>
    <w:lvl w:ilvl="7" w:tplc="F4422388">
      <w:start w:val="1"/>
      <w:numFmt w:val="bullet"/>
      <w:lvlText w:val="o"/>
      <w:lvlJc w:val="left"/>
      <w:pPr>
        <w:ind w:left="5760" w:hanging="360"/>
      </w:pPr>
      <w:rPr>
        <w:rFonts w:ascii="Courier New" w:hAnsi="Courier New" w:cs="Courier New" w:hint="default"/>
      </w:rPr>
    </w:lvl>
    <w:lvl w:ilvl="8" w:tplc="72440CEA">
      <w:start w:val="1"/>
      <w:numFmt w:val="bullet"/>
      <w:lvlText w:val=""/>
      <w:lvlJc w:val="left"/>
      <w:pPr>
        <w:ind w:left="6480" w:hanging="360"/>
      </w:pPr>
      <w:rPr>
        <w:rFonts w:ascii="Wingdings" w:hAnsi="Wingdings" w:hint="default"/>
      </w:rPr>
    </w:lvl>
  </w:abstractNum>
  <w:abstractNum w:abstractNumId="15">
    <w:nsid w:val="79EE01A7"/>
    <w:multiLevelType w:val="hybridMultilevel"/>
    <w:tmpl w:val="014C35FE"/>
    <w:lvl w:ilvl="0" w:tplc="B1626E3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72C79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BC6B1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94AEF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3038F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8764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286C2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C2D4B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64A69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7BF774FF"/>
    <w:multiLevelType w:val="hybridMultilevel"/>
    <w:tmpl w:val="5276F3E2"/>
    <w:lvl w:ilvl="0" w:tplc="5C42BA08">
      <w:start w:val="1"/>
      <w:numFmt w:val="bullet"/>
      <w:lvlText w:val=""/>
      <w:lvlJc w:val="left"/>
      <w:pPr>
        <w:ind w:left="612" w:hanging="360"/>
      </w:pPr>
      <w:rPr>
        <w:rFonts w:ascii="Symbol" w:hAnsi="Symbol" w:hint="default"/>
      </w:rPr>
    </w:lvl>
    <w:lvl w:ilvl="1" w:tplc="5C8A9730">
      <w:start w:val="1"/>
      <w:numFmt w:val="bullet"/>
      <w:lvlText w:val="o"/>
      <w:lvlJc w:val="left"/>
      <w:pPr>
        <w:ind w:left="1332" w:hanging="360"/>
      </w:pPr>
      <w:rPr>
        <w:rFonts w:ascii="Courier New" w:hAnsi="Courier New" w:cs="Courier New" w:hint="default"/>
      </w:rPr>
    </w:lvl>
    <w:lvl w:ilvl="2" w:tplc="9DEAAB9C">
      <w:start w:val="1"/>
      <w:numFmt w:val="bullet"/>
      <w:lvlText w:val=""/>
      <w:lvlJc w:val="left"/>
      <w:pPr>
        <w:ind w:left="2052" w:hanging="360"/>
      </w:pPr>
      <w:rPr>
        <w:rFonts w:ascii="Wingdings" w:hAnsi="Wingdings" w:hint="default"/>
      </w:rPr>
    </w:lvl>
    <w:lvl w:ilvl="3" w:tplc="2DB28356">
      <w:start w:val="1"/>
      <w:numFmt w:val="bullet"/>
      <w:lvlText w:val=""/>
      <w:lvlJc w:val="left"/>
      <w:pPr>
        <w:ind w:left="2772" w:hanging="360"/>
      </w:pPr>
      <w:rPr>
        <w:rFonts w:ascii="Symbol" w:hAnsi="Symbol" w:hint="default"/>
      </w:rPr>
    </w:lvl>
    <w:lvl w:ilvl="4" w:tplc="FB1C1AAC">
      <w:start w:val="1"/>
      <w:numFmt w:val="bullet"/>
      <w:lvlText w:val="o"/>
      <w:lvlJc w:val="left"/>
      <w:pPr>
        <w:ind w:left="3492" w:hanging="360"/>
      </w:pPr>
      <w:rPr>
        <w:rFonts w:ascii="Courier New" w:hAnsi="Courier New" w:cs="Courier New" w:hint="default"/>
      </w:rPr>
    </w:lvl>
    <w:lvl w:ilvl="5" w:tplc="9F0C2F84">
      <w:start w:val="1"/>
      <w:numFmt w:val="bullet"/>
      <w:lvlText w:val=""/>
      <w:lvlJc w:val="left"/>
      <w:pPr>
        <w:ind w:left="4212" w:hanging="360"/>
      </w:pPr>
      <w:rPr>
        <w:rFonts w:ascii="Wingdings" w:hAnsi="Wingdings" w:hint="default"/>
      </w:rPr>
    </w:lvl>
    <w:lvl w:ilvl="6" w:tplc="2E108786">
      <w:start w:val="1"/>
      <w:numFmt w:val="bullet"/>
      <w:lvlText w:val=""/>
      <w:lvlJc w:val="left"/>
      <w:pPr>
        <w:ind w:left="4932" w:hanging="360"/>
      </w:pPr>
      <w:rPr>
        <w:rFonts w:ascii="Symbol" w:hAnsi="Symbol" w:hint="default"/>
      </w:rPr>
    </w:lvl>
    <w:lvl w:ilvl="7" w:tplc="A546EB16">
      <w:start w:val="1"/>
      <w:numFmt w:val="bullet"/>
      <w:lvlText w:val="o"/>
      <w:lvlJc w:val="left"/>
      <w:pPr>
        <w:ind w:left="5652" w:hanging="360"/>
      </w:pPr>
      <w:rPr>
        <w:rFonts w:ascii="Courier New" w:hAnsi="Courier New" w:cs="Courier New" w:hint="default"/>
      </w:rPr>
    </w:lvl>
    <w:lvl w:ilvl="8" w:tplc="2F985DAA">
      <w:start w:val="1"/>
      <w:numFmt w:val="bullet"/>
      <w:lvlText w:val=""/>
      <w:lvlJc w:val="left"/>
      <w:pPr>
        <w:ind w:left="6372" w:hanging="360"/>
      </w:pPr>
      <w:rPr>
        <w:rFonts w:ascii="Wingdings" w:hAnsi="Wingdings" w:hint="default"/>
      </w:rPr>
    </w:lvl>
  </w:abstractNum>
  <w:num w:numId="1">
    <w:abstractNumId w:val="1"/>
  </w:num>
  <w:num w:numId="2">
    <w:abstractNumId w:val="4"/>
  </w:num>
  <w:num w:numId="3">
    <w:abstractNumId w:val="12"/>
  </w:num>
  <w:num w:numId="4">
    <w:abstractNumId w:val="13"/>
  </w:num>
  <w:num w:numId="5">
    <w:abstractNumId w:val="2"/>
  </w:num>
  <w:num w:numId="6">
    <w:abstractNumId w:val="5"/>
  </w:num>
  <w:num w:numId="7">
    <w:abstractNumId w:val="10"/>
  </w:num>
  <w:num w:numId="8">
    <w:abstractNumId w:val="15"/>
  </w:num>
  <w:num w:numId="9">
    <w:abstractNumId w:val="9"/>
  </w:num>
  <w:num w:numId="10">
    <w:abstractNumId w:val="11"/>
  </w:num>
  <w:num w:numId="11">
    <w:abstractNumId w:val="8"/>
  </w:num>
  <w:num w:numId="12">
    <w:abstractNumId w:val="3"/>
  </w:num>
  <w:num w:numId="13">
    <w:abstractNumId w:val="6"/>
  </w:num>
  <w:num w:numId="14">
    <w:abstractNumId w:val="7"/>
  </w:num>
  <w:num w:numId="15">
    <w:abstractNumId w:val="0"/>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14"/>
    <w:lvlOverride w:ilvl="0"/>
    <w:lvlOverride w:ilvl="1"/>
    <w:lvlOverride w:ilvl="2"/>
    <w:lvlOverride w:ilvl="3"/>
    <w:lvlOverride w:ilvl="4"/>
    <w:lvlOverride w:ilvl="5"/>
    <w:lvlOverride w:ilvl="6"/>
    <w:lvlOverride w:ilvl="7"/>
    <w:lvlOverride w:ilv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54"/>
    <w:rsid w:val="000A64D9"/>
    <w:rsid w:val="000B0874"/>
    <w:rsid w:val="00256CA7"/>
    <w:rsid w:val="002C607A"/>
    <w:rsid w:val="002E6B6B"/>
    <w:rsid w:val="003735AD"/>
    <w:rsid w:val="006A13EF"/>
    <w:rsid w:val="00723B16"/>
    <w:rsid w:val="008D3E96"/>
    <w:rsid w:val="00A60786"/>
    <w:rsid w:val="00BC6154"/>
    <w:rsid w:val="00BE13EA"/>
    <w:rsid w:val="00CF67FA"/>
    <w:rsid w:val="00DB2F27"/>
    <w:rsid w:val="00E2061D"/>
    <w:rsid w:val="00F1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16"/>
    <w:pPr>
      <w:spacing w:after="235" w:line="248" w:lineRule="auto"/>
      <w:ind w:left="437" w:hanging="437"/>
      <w:jc w:val="both"/>
    </w:pPr>
    <w:rPr>
      <w:rFonts w:ascii="Times New Roman" w:eastAsia="Times New Roman" w:hAnsi="Times New Roman" w:cs="Times New Roman"/>
      <w:color w:val="000000"/>
    </w:rPr>
  </w:style>
  <w:style w:type="paragraph" w:styleId="5">
    <w:name w:val="heading 5"/>
    <w:basedOn w:val="a"/>
    <w:next w:val="a"/>
    <w:link w:val="50"/>
    <w:uiPriority w:val="99"/>
    <w:unhideWhenUsed/>
    <w:qFormat/>
    <w:rsid w:val="000B0874"/>
    <w:pPr>
      <w:keepNext/>
      <w:widowControl w:val="0"/>
      <w:overflowPunct w:val="0"/>
      <w:autoSpaceDE w:val="0"/>
      <w:autoSpaceDN w:val="0"/>
      <w:adjustRightInd w:val="0"/>
      <w:spacing w:after="0" w:line="240" w:lineRule="auto"/>
      <w:ind w:left="0" w:firstLine="0"/>
      <w:jc w:val="center"/>
      <w:outlineLvl w:val="4"/>
    </w:pPr>
    <w:rPr>
      <w:b/>
      <w:color w:val="auto"/>
      <w:sz w:val="23"/>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A64D9"/>
    <w:pPr>
      <w:ind w:left="720"/>
      <w:contextualSpacing/>
    </w:pPr>
  </w:style>
  <w:style w:type="character" w:customStyle="1" w:styleId="50">
    <w:name w:val="Заголовок 5 Знак"/>
    <w:basedOn w:val="a0"/>
    <w:link w:val="5"/>
    <w:uiPriority w:val="99"/>
    <w:rsid w:val="000B0874"/>
    <w:rPr>
      <w:rFonts w:ascii="Times New Roman" w:eastAsia="Times New Roman" w:hAnsi="Times New Roman" w:cs="Times New Roman"/>
      <w:b/>
      <w:sz w:val="23"/>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16"/>
    <w:pPr>
      <w:spacing w:after="235" w:line="248" w:lineRule="auto"/>
      <w:ind w:left="437" w:hanging="437"/>
      <w:jc w:val="both"/>
    </w:pPr>
    <w:rPr>
      <w:rFonts w:ascii="Times New Roman" w:eastAsia="Times New Roman" w:hAnsi="Times New Roman" w:cs="Times New Roman"/>
      <w:color w:val="000000"/>
    </w:rPr>
  </w:style>
  <w:style w:type="paragraph" w:styleId="5">
    <w:name w:val="heading 5"/>
    <w:basedOn w:val="a"/>
    <w:next w:val="a"/>
    <w:link w:val="50"/>
    <w:uiPriority w:val="99"/>
    <w:unhideWhenUsed/>
    <w:qFormat/>
    <w:rsid w:val="000B0874"/>
    <w:pPr>
      <w:keepNext/>
      <w:widowControl w:val="0"/>
      <w:overflowPunct w:val="0"/>
      <w:autoSpaceDE w:val="0"/>
      <w:autoSpaceDN w:val="0"/>
      <w:adjustRightInd w:val="0"/>
      <w:spacing w:after="0" w:line="240" w:lineRule="auto"/>
      <w:ind w:left="0" w:firstLine="0"/>
      <w:jc w:val="center"/>
      <w:outlineLvl w:val="4"/>
    </w:pPr>
    <w:rPr>
      <w:b/>
      <w:color w:val="auto"/>
      <w:sz w:val="23"/>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A64D9"/>
    <w:pPr>
      <w:ind w:left="720"/>
      <w:contextualSpacing/>
    </w:pPr>
  </w:style>
  <w:style w:type="character" w:customStyle="1" w:styleId="50">
    <w:name w:val="Заголовок 5 Знак"/>
    <w:basedOn w:val="a0"/>
    <w:link w:val="5"/>
    <w:uiPriority w:val="99"/>
    <w:rsid w:val="000B0874"/>
    <w:rPr>
      <w:rFonts w:ascii="Times New Roman" w:eastAsia="Times New Roman" w:hAnsi="Times New Roman" w:cs="Times New Roman"/>
      <w:b/>
      <w:sz w:val="23"/>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24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Мария Станиславовна</dc:creator>
  <cp:lastModifiedBy>пк</cp:lastModifiedBy>
  <cp:revision>4</cp:revision>
  <dcterms:created xsi:type="dcterms:W3CDTF">2017-01-10T08:50:00Z</dcterms:created>
  <dcterms:modified xsi:type="dcterms:W3CDTF">2017-01-10T09:07:00Z</dcterms:modified>
</cp:coreProperties>
</file>