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9" w:type="dxa"/>
        <w:jc w:val="center"/>
        <w:tblLook w:val="01E0" w:firstRow="1" w:lastRow="1" w:firstColumn="1" w:lastColumn="1" w:noHBand="0" w:noVBand="0"/>
      </w:tblPr>
      <w:tblGrid>
        <w:gridCol w:w="6096"/>
        <w:gridCol w:w="3653"/>
      </w:tblGrid>
      <w:tr w:rsidR="00464323" w:rsidRPr="00C672AA" w14:paraId="370D8BDF" w14:textId="77777777" w:rsidTr="00464323">
        <w:trPr>
          <w:jc w:val="center"/>
        </w:trPr>
        <w:tc>
          <w:tcPr>
            <w:tcW w:w="6096" w:type="dxa"/>
          </w:tcPr>
          <w:p w14:paraId="03A370EF" w14:textId="77777777" w:rsidR="00464323" w:rsidRPr="00C672AA" w:rsidRDefault="00464323" w:rsidP="00464323">
            <w:pPr>
              <w:widowControl w:val="0"/>
              <w:ind w:left="31"/>
              <w:rPr>
                <w:rFonts w:ascii="Tahoma" w:hAnsi="Tahoma" w:cs="Tahoma"/>
                <w:b/>
                <w:sz w:val="22"/>
                <w:szCs w:val="22"/>
              </w:rPr>
            </w:pPr>
            <w:r w:rsidRPr="00C672AA">
              <w:rPr>
                <w:rFonts w:ascii="Tahoma" w:hAnsi="Tahoma" w:cs="Tahoma"/>
                <w:b/>
                <w:sz w:val="22"/>
                <w:szCs w:val="22"/>
              </w:rPr>
              <w:t>APPROVED</w:t>
            </w:r>
          </w:p>
          <w:p w14:paraId="30302730" w14:textId="77777777" w:rsidR="00464323" w:rsidRPr="00C672AA" w:rsidRDefault="00464323" w:rsidP="00464323">
            <w:pPr>
              <w:widowControl w:val="0"/>
              <w:ind w:left="31"/>
              <w:rPr>
                <w:rFonts w:ascii="Tahoma" w:hAnsi="Tahoma" w:cs="Tahoma"/>
                <w:sz w:val="22"/>
                <w:szCs w:val="22"/>
              </w:rPr>
            </w:pPr>
          </w:p>
          <w:p w14:paraId="425C3647" w14:textId="77777777" w:rsidR="00464323" w:rsidRPr="00C672AA" w:rsidRDefault="00464323" w:rsidP="00464323">
            <w:pPr>
              <w:widowControl w:val="0"/>
              <w:ind w:left="31"/>
              <w:rPr>
                <w:rFonts w:ascii="Tahoma" w:hAnsi="Tahoma" w:cs="Tahoma"/>
                <w:sz w:val="22"/>
                <w:szCs w:val="22"/>
              </w:rPr>
            </w:pPr>
            <w:r w:rsidRPr="00C672AA">
              <w:rPr>
                <w:rFonts w:ascii="Tahoma" w:hAnsi="Tahoma" w:cs="Tahoma"/>
                <w:sz w:val="22"/>
                <w:szCs w:val="22"/>
              </w:rPr>
              <w:t xml:space="preserve">By the Moscow Exchange Executive Board </w:t>
            </w:r>
          </w:p>
          <w:p w14:paraId="669B1376" w14:textId="7EF264C9" w:rsidR="00464323" w:rsidRPr="00992D6F" w:rsidRDefault="00992D6F" w:rsidP="00464323">
            <w:pPr>
              <w:widowControl w:val="0"/>
              <w:ind w:left="31"/>
              <w:rPr>
                <w:rFonts w:ascii="Tahoma" w:hAnsi="Tahoma" w:cs="Tahoma"/>
                <w:sz w:val="22"/>
                <w:szCs w:val="22"/>
                <w:lang w:val="ru-RU"/>
              </w:rPr>
            </w:pPr>
            <w:r>
              <w:rPr>
                <w:rFonts w:ascii="Tahoma" w:hAnsi="Tahoma" w:cs="Tahoma"/>
                <w:sz w:val="22"/>
                <w:szCs w:val="22"/>
                <w:lang w:val="ru-RU"/>
              </w:rPr>
              <w:t>31</w:t>
            </w:r>
            <w:r w:rsidR="00464323" w:rsidRPr="00C672AA">
              <w:rPr>
                <w:rFonts w:ascii="Tahoma" w:hAnsi="Tahoma" w:cs="Tahoma"/>
                <w:sz w:val="22"/>
                <w:szCs w:val="22"/>
              </w:rPr>
              <w:t xml:space="preserve"> March 202</w:t>
            </w:r>
            <w:r w:rsidR="00464323">
              <w:rPr>
                <w:rFonts w:ascii="Tahoma" w:hAnsi="Tahoma" w:cs="Tahoma"/>
                <w:sz w:val="22"/>
                <w:szCs w:val="22"/>
              </w:rPr>
              <w:t>2</w:t>
            </w:r>
            <w:r w:rsidR="00464323" w:rsidRPr="00C672AA">
              <w:rPr>
                <w:rFonts w:ascii="Tahoma" w:hAnsi="Tahoma" w:cs="Tahoma"/>
                <w:sz w:val="22"/>
                <w:szCs w:val="22"/>
              </w:rPr>
              <w:t>, Minutes No.</w:t>
            </w:r>
            <w:r>
              <w:rPr>
                <w:rFonts w:ascii="Tahoma" w:hAnsi="Tahoma" w:cs="Tahoma"/>
                <w:sz w:val="22"/>
                <w:szCs w:val="22"/>
                <w:lang w:val="ru-RU"/>
              </w:rPr>
              <w:t xml:space="preserve"> 26</w:t>
            </w:r>
          </w:p>
          <w:p w14:paraId="6646959E" w14:textId="77777777" w:rsidR="00464323" w:rsidRPr="00C672AA" w:rsidRDefault="00464323" w:rsidP="00464323">
            <w:pPr>
              <w:widowControl w:val="0"/>
              <w:ind w:left="31"/>
              <w:rPr>
                <w:rFonts w:ascii="Tahoma" w:hAnsi="Tahoma" w:cs="Tahoma"/>
                <w:sz w:val="22"/>
                <w:szCs w:val="22"/>
              </w:rPr>
            </w:pPr>
          </w:p>
          <w:p w14:paraId="3CE6C2FD" w14:textId="77777777" w:rsidR="00464323" w:rsidRPr="00C672AA" w:rsidRDefault="00464323" w:rsidP="00464323">
            <w:pPr>
              <w:widowControl w:val="0"/>
              <w:ind w:left="31"/>
              <w:rPr>
                <w:rFonts w:ascii="Tahoma" w:hAnsi="Tahoma" w:cs="Tahoma"/>
                <w:sz w:val="22"/>
                <w:szCs w:val="22"/>
              </w:rPr>
            </w:pPr>
            <w:r w:rsidRPr="00C672AA">
              <w:rPr>
                <w:rFonts w:ascii="Tahoma" w:hAnsi="Tahoma" w:cs="Tahoma"/>
                <w:sz w:val="22"/>
                <w:szCs w:val="22"/>
              </w:rPr>
              <w:t>CEO of Moscow Exchange</w:t>
            </w:r>
          </w:p>
          <w:p w14:paraId="7BD32FA9" w14:textId="77777777" w:rsidR="00464323" w:rsidRPr="00C672AA" w:rsidRDefault="00464323" w:rsidP="00464323">
            <w:pPr>
              <w:widowControl w:val="0"/>
              <w:ind w:left="31"/>
              <w:rPr>
                <w:rFonts w:ascii="Tahoma" w:hAnsi="Tahoma" w:cs="Tahoma"/>
                <w:sz w:val="22"/>
                <w:szCs w:val="22"/>
              </w:rPr>
            </w:pPr>
          </w:p>
          <w:p w14:paraId="6FD858BC" w14:textId="77777777" w:rsidR="00464323" w:rsidRPr="00C672AA" w:rsidRDefault="00464323" w:rsidP="00464323">
            <w:pPr>
              <w:widowControl w:val="0"/>
              <w:ind w:left="31"/>
              <w:rPr>
                <w:rFonts w:ascii="Tahoma" w:hAnsi="Tahoma" w:cs="Tahoma"/>
                <w:sz w:val="22"/>
                <w:szCs w:val="22"/>
              </w:rPr>
            </w:pPr>
            <w:r w:rsidRPr="00C672AA">
              <w:rPr>
                <w:rFonts w:ascii="Tahoma" w:hAnsi="Tahoma" w:cs="Tahoma"/>
                <w:sz w:val="22"/>
                <w:szCs w:val="22"/>
              </w:rPr>
              <w:t>___________________ Yu. Denisov</w:t>
            </w:r>
          </w:p>
          <w:p w14:paraId="1E743209" w14:textId="77777777" w:rsidR="00464323" w:rsidRPr="00C672AA" w:rsidRDefault="00464323" w:rsidP="00464323">
            <w:pPr>
              <w:pStyle w:val="Iauiue"/>
              <w:tabs>
                <w:tab w:val="left" w:pos="4253"/>
              </w:tabs>
              <w:spacing w:after="120"/>
              <w:rPr>
                <w:rFonts w:ascii="Tahoma" w:hAnsi="Tahoma" w:cs="Tahoma"/>
                <w:sz w:val="22"/>
                <w:szCs w:val="22"/>
                <w:lang w:val="ru-RU"/>
              </w:rPr>
            </w:pPr>
          </w:p>
        </w:tc>
        <w:tc>
          <w:tcPr>
            <w:tcW w:w="3653" w:type="dxa"/>
          </w:tcPr>
          <w:p w14:paraId="6FD610E2" w14:textId="72721A9F" w:rsidR="00464323" w:rsidRPr="00C672AA" w:rsidRDefault="00464323" w:rsidP="00464323">
            <w:pPr>
              <w:pStyle w:val="Iauiue"/>
              <w:tabs>
                <w:tab w:val="left" w:pos="4253"/>
              </w:tabs>
              <w:spacing w:after="120"/>
              <w:rPr>
                <w:rFonts w:ascii="Tahoma" w:hAnsi="Tahoma" w:cs="Tahoma"/>
                <w:sz w:val="22"/>
                <w:szCs w:val="22"/>
                <w:lang w:val="ru-RU"/>
              </w:rPr>
            </w:pPr>
          </w:p>
        </w:tc>
      </w:tr>
    </w:tbl>
    <w:p w14:paraId="1DBBAB6D" w14:textId="77777777" w:rsidR="00657BF4" w:rsidRPr="00C672AA" w:rsidRDefault="00657BF4" w:rsidP="009B52F2">
      <w:pPr>
        <w:spacing w:after="120"/>
        <w:rPr>
          <w:rFonts w:ascii="Tahoma" w:hAnsi="Tahoma" w:cs="Tahoma"/>
          <w:sz w:val="22"/>
          <w:szCs w:val="22"/>
        </w:rPr>
      </w:pPr>
    </w:p>
    <w:p w14:paraId="43AC3E07" w14:textId="77777777" w:rsidR="00657BF4" w:rsidRPr="00C672AA" w:rsidRDefault="00657BF4" w:rsidP="009B52F2">
      <w:pPr>
        <w:spacing w:after="120"/>
        <w:rPr>
          <w:rFonts w:ascii="Tahoma" w:hAnsi="Tahoma" w:cs="Tahoma"/>
          <w:sz w:val="22"/>
          <w:szCs w:val="22"/>
        </w:rPr>
      </w:pPr>
    </w:p>
    <w:p w14:paraId="41D46CAF" w14:textId="77777777" w:rsidR="00657BF4" w:rsidRPr="00C672AA" w:rsidRDefault="00657BF4" w:rsidP="009B52F2">
      <w:pPr>
        <w:spacing w:after="120"/>
        <w:rPr>
          <w:rFonts w:ascii="Tahoma" w:hAnsi="Tahoma" w:cs="Tahoma"/>
          <w:sz w:val="22"/>
          <w:szCs w:val="22"/>
        </w:rPr>
      </w:pPr>
    </w:p>
    <w:p w14:paraId="0D5A3CC2" w14:textId="77777777" w:rsidR="00C5712A" w:rsidRPr="00C672AA" w:rsidRDefault="00C5712A" w:rsidP="009B52F2">
      <w:pPr>
        <w:spacing w:after="120"/>
        <w:rPr>
          <w:rFonts w:ascii="Tahoma" w:hAnsi="Tahoma" w:cs="Tahoma"/>
          <w:sz w:val="22"/>
          <w:szCs w:val="22"/>
        </w:rPr>
      </w:pPr>
    </w:p>
    <w:p w14:paraId="59D9A761" w14:textId="77777777" w:rsidR="00C5712A" w:rsidRPr="00C672AA" w:rsidRDefault="00C5712A" w:rsidP="009B52F2">
      <w:pPr>
        <w:spacing w:after="120"/>
        <w:rPr>
          <w:rFonts w:ascii="Tahoma" w:hAnsi="Tahoma" w:cs="Tahoma"/>
          <w:sz w:val="22"/>
          <w:szCs w:val="22"/>
        </w:rPr>
      </w:pPr>
    </w:p>
    <w:p w14:paraId="0DF72A54" w14:textId="77777777" w:rsidR="00671817" w:rsidRPr="00C672AA" w:rsidRDefault="00671817" w:rsidP="009B52F2">
      <w:pPr>
        <w:spacing w:after="120"/>
        <w:rPr>
          <w:rFonts w:ascii="Tahoma" w:hAnsi="Tahoma" w:cs="Tahoma"/>
          <w:sz w:val="22"/>
          <w:szCs w:val="22"/>
        </w:rPr>
      </w:pPr>
    </w:p>
    <w:p w14:paraId="5E1F962E" w14:textId="77777777" w:rsidR="009910FA" w:rsidRPr="00C672AA" w:rsidRDefault="009910FA" w:rsidP="009B52F2">
      <w:pPr>
        <w:spacing w:after="120"/>
        <w:rPr>
          <w:rFonts w:ascii="Tahoma" w:hAnsi="Tahoma" w:cs="Tahoma"/>
          <w:sz w:val="22"/>
          <w:szCs w:val="22"/>
        </w:rPr>
      </w:pPr>
    </w:p>
    <w:p w14:paraId="7CD14F5B" w14:textId="77777777" w:rsidR="00671817" w:rsidRPr="00C672AA" w:rsidRDefault="00671817" w:rsidP="009B52F2">
      <w:pPr>
        <w:spacing w:after="120"/>
        <w:rPr>
          <w:rFonts w:ascii="Tahoma" w:hAnsi="Tahoma" w:cs="Tahoma"/>
          <w:sz w:val="22"/>
          <w:szCs w:val="22"/>
        </w:rPr>
      </w:pPr>
    </w:p>
    <w:p w14:paraId="04DE3E70" w14:textId="77777777" w:rsidR="009910FA" w:rsidRPr="00C672AA" w:rsidRDefault="009910FA" w:rsidP="009B52F2">
      <w:pPr>
        <w:spacing w:after="120"/>
        <w:rPr>
          <w:rFonts w:ascii="Tahoma" w:hAnsi="Tahoma" w:cs="Tahoma"/>
          <w:sz w:val="22"/>
          <w:szCs w:val="22"/>
        </w:rPr>
      </w:pPr>
    </w:p>
    <w:p w14:paraId="5D0E0336" w14:textId="77777777" w:rsidR="009910FA" w:rsidRPr="00C672AA" w:rsidRDefault="009910FA" w:rsidP="009B52F2">
      <w:pPr>
        <w:spacing w:after="120"/>
        <w:rPr>
          <w:rFonts w:ascii="Tahoma" w:hAnsi="Tahoma" w:cs="Tahoma"/>
          <w:sz w:val="22"/>
          <w:szCs w:val="22"/>
        </w:rPr>
      </w:pPr>
    </w:p>
    <w:p w14:paraId="7D9E151E" w14:textId="77777777" w:rsidR="009115D8" w:rsidRPr="00C672AA" w:rsidRDefault="009910FA" w:rsidP="009B52F2">
      <w:pPr>
        <w:spacing w:after="120"/>
        <w:jc w:val="center"/>
        <w:rPr>
          <w:rFonts w:ascii="Tahoma" w:hAnsi="Tahoma" w:cs="Tahoma"/>
          <w:b/>
          <w:sz w:val="22"/>
          <w:szCs w:val="22"/>
        </w:rPr>
      </w:pPr>
      <w:r w:rsidRPr="00C672AA">
        <w:rPr>
          <w:rFonts w:ascii="Tahoma" w:hAnsi="Tahoma" w:cs="Tahoma"/>
          <w:b/>
          <w:sz w:val="22"/>
          <w:szCs w:val="22"/>
        </w:rPr>
        <w:t>Calculation Methodology</w:t>
      </w:r>
      <w:r w:rsidRPr="00C672AA">
        <w:rPr>
          <w:rFonts w:ascii="Tahoma" w:hAnsi="Tahoma" w:cs="Tahoma"/>
          <w:b/>
          <w:sz w:val="22"/>
          <w:szCs w:val="22"/>
        </w:rPr>
        <w:cr/>
      </w:r>
      <w:r w:rsidRPr="00C672AA">
        <w:rPr>
          <w:rFonts w:ascii="Tahoma" w:hAnsi="Tahoma" w:cs="Tahoma"/>
          <w:b/>
          <w:sz w:val="22"/>
          <w:szCs w:val="22"/>
        </w:rPr>
        <w:br/>
        <w:t>CCP Repo Rates</w:t>
      </w:r>
    </w:p>
    <w:p w14:paraId="349D0C52" w14:textId="77777777" w:rsidR="009910FA" w:rsidRPr="00C672AA" w:rsidRDefault="009910FA" w:rsidP="009B52F2">
      <w:pPr>
        <w:spacing w:after="120"/>
        <w:rPr>
          <w:rFonts w:ascii="Tahoma" w:hAnsi="Tahoma" w:cs="Tahoma"/>
          <w:sz w:val="22"/>
          <w:szCs w:val="22"/>
        </w:rPr>
      </w:pPr>
    </w:p>
    <w:p w14:paraId="07EE7956" w14:textId="77777777" w:rsidR="009910FA" w:rsidRPr="00C672AA" w:rsidRDefault="009910FA" w:rsidP="009B52F2">
      <w:pPr>
        <w:spacing w:after="120"/>
        <w:rPr>
          <w:rFonts w:ascii="Tahoma" w:hAnsi="Tahoma" w:cs="Tahoma"/>
          <w:sz w:val="22"/>
          <w:szCs w:val="22"/>
        </w:rPr>
      </w:pPr>
    </w:p>
    <w:p w14:paraId="62B1A006" w14:textId="77777777" w:rsidR="009910FA" w:rsidRPr="00C672AA" w:rsidRDefault="009910FA" w:rsidP="009B52F2">
      <w:pPr>
        <w:spacing w:after="120"/>
        <w:rPr>
          <w:rFonts w:ascii="Tahoma" w:hAnsi="Tahoma" w:cs="Tahoma"/>
          <w:sz w:val="22"/>
          <w:szCs w:val="22"/>
        </w:rPr>
      </w:pPr>
    </w:p>
    <w:p w14:paraId="5354E078" w14:textId="77777777" w:rsidR="009910FA" w:rsidRPr="00C672AA" w:rsidRDefault="009910FA" w:rsidP="009B52F2">
      <w:pPr>
        <w:spacing w:after="120"/>
        <w:rPr>
          <w:rFonts w:ascii="Tahoma" w:hAnsi="Tahoma" w:cs="Tahoma"/>
          <w:sz w:val="22"/>
          <w:szCs w:val="22"/>
        </w:rPr>
      </w:pPr>
    </w:p>
    <w:p w14:paraId="7A3430B6" w14:textId="77777777" w:rsidR="009910FA" w:rsidRPr="00C672AA" w:rsidRDefault="009910FA" w:rsidP="009B52F2">
      <w:pPr>
        <w:spacing w:after="120"/>
        <w:rPr>
          <w:rFonts w:ascii="Tahoma" w:hAnsi="Tahoma" w:cs="Tahoma"/>
          <w:sz w:val="22"/>
          <w:szCs w:val="22"/>
        </w:rPr>
      </w:pPr>
    </w:p>
    <w:p w14:paraId="3F3D9D25" w14:textId="77777777" w:rsidR="009910FA" w:rsidRPr="00C672AA" w:rsidRDefault="009910FA" w:rsidP="009B52F2">
      <w:pPr>
        <w:spacing w:after="120"/>
        <w:rPr>
          <w:rFonts w:ascii="Tahoma" w:hAnsi="Tahoma" w:cs="Tahoma"/>
          <w:sz w:val="22"/>
          <w:szCs w:val="22"/>
        </w:rPr>
      </w:pPr>
    </w:p>
    <w:p w14:paraId="39C264FD" w14:textId="77777777" w:rsidR="009910FA" w:rsidRPr="00C672AA" w:rsidRDefault="009910FA" w:rsidP="009B52F2">
      <w:pPr>
        <w:spacing w:after="120"/>
        <w:rPr>
          <w:rFonts w:ascii="Tahoma" w:hAnsi="Tahoma" w:cs="Tahoma"/>
          <w:sz w:val="22"/>
          <w:szCs w:val="22"/>
        </w:rPr>
      </w:pPr>
    </w:p>
    <w:p w14:paraId="71A921DD" w14:textId="77777777" w:rsidR="009910FA" w:rsidRPr="00C672AA" w:rsidRDefault="009910FA" w:rsidP="009B52F2">
      <w:pPr>
        <w:spacing w:after="120"/>
        <w:rPr>
          <w:rFonts w:ascii="Tahoma" w:hAnsi="Tahoma" w:cs="Tahoma"/>
          <w:sz w:val="22"/>
          <w:szCs w:val="22"/>
        </w:rPr>
      </w:pPr>
    </w:p>
    <w:p w14:paraId="008500F8" w14:textId="77777777" w:rsidR="009910FA" w:rsidRPr="00C672AA" w:rsidRDefault="009910FA" w:rsidP="009B52F2">
      <w:pPr>
        <w:spacing w:after="120"/>
        <w:rPr>
          <w:rFonts w:ascii="Tahoma" w:hAnsi="Tahoma" w:cs="Tahoma"/>
          <w:sz w:val="22"/>
          <w:szCs w:val="22"/>
        </w:rPr>
      </w:pPr>
    </w:p>
    <w:p w14:paraId="3906FAA8" w14:textId="77777777" w:rsidR="009910FA" w:rsidRPr="00C672AA" w:rsidRDefault="009910FA" w:rsidP="009B52F2">
      <w:pPr>
        <w:spacing w:after="120"/>
        <w:rPr>
          <w:rFonts w:ascii="Tahoma" w:hAnsi="Tahoma" w:cs="Tahoma"/>
          <w:sz w:val="22"/>
          <w:szCs w:val="22"/>
        </w:rPr>
      </w:pPr>
    </w:p>
    <w:p w14:paraId="5BCAC696" w14:textId="77777777" w:rsidR="009910FA" w:rsidRPr="00C672AA" w:rsidRDefault="009910FA" w:rsidP="009B52F2">
      <w:pPr>
        <w:spacing w:after="120"/>
        <w:rPr>
          <w:rFonts w:ascii="Tahoma" w:hAnsi="Tahoma" w:cs="Tahoma"/>
          <w:sz w:val="22"/>
          <w:szCs w:val="22"/>
        </w:rPr>
      </w:pPr>
    </w:p>
    <w:p w14:paraId="0D31543E" w14:textId="77777777" w:rsidR="009910FA" w:rsidRPr="00C672AA" w:rsidRDefault="009910FA" w:rsidP="009B52F2">
      <w:pPr>
        <w:spacing w:after="120"/>
        <w:rPr>
          <w:rFonts w:ascii="Tahoma" w:hAnsi="Tahoma" w:cs="Tahoma"/>
          <w:sz w:val="22"/>
          <w:szCs w:val="22"/>
        </w:rPr>
      </w:pPr>
    </w:p>
    <w:p w14:paraId="387989A5" w14:textId="77777777" w:rsidR="009910FA" w:rsidRPr="00C672AA" w:rsidRDefault="009910FA" w:rsidP="009B52F2">
      <w:pPr>
        <w:spacing w:after="120"/>
        <w:rPr>
          <w:rFonts w:ascii="Tahoma" w:hAnsi="Tahoma" w:cs="Tahoma"/>
          <w:sz w:val="22"/>
          <w:szCs w:val="22"/>
        </w:rPr>
      </w:pPr>
    </w:p>
    <w:p w14:paraId="29A23E7B" w14:textId="77777777" w:rsidR="00671817" w:rsidRPr="00C672AA" w:rsidRDefault="00671817" w:rsidP="009B52F2">
      <w:pPr>
        <w:spacing w:after="120"/>
        <w:rPr>
          <w:rFonts w:ascii="Tahoma" w:hAnsi="Tahoma" w:cs="Tahoma"/>
          <w:sz w:val="22"/>
          <w:szCs w:val="22"/>
        </w:rPr>
      </w:pPr>
    </w:p>
    <w:p w14:paraId="5043CFB9" w14:textId="77777777" w:rsidR="00671817" w:rsidRPr="00C672AA" w:rsidRDefault="00671817" w:rsidP="009B52F2">
      <w:pPr>
        <w:spacing w:after="120"/>
        <w:rPr>
          <w:rFonts w:ascii="Tahoma" w:hAnsi="Tahoma" w:cs="Tahoma"/>
          <w:sz w:val="22"/>
          <w:szCs w:val="22"/>
        </w:rPr>
      </w:pPr>
    </w:p>
    <w:p w14:paraId="5484BA48" w14:textId="77777777" w:rsidR="00671817" w:rsidRPr="00C672AA" w:rsidRDefault="00671817" w:rsidP="009B52F2">
      <w:pPr>
        <w:spacing w:after="120"/>
        <w:rPr>
          <w:rFonts w:ascii="Tahoma" w:hAnsi="Tahoma" w:cs="Tahoma"/>
          <w:sz w:val="22"/>
          <w:szCs w:val="22"/>
        </w:rPr>
      </w:pPr>
    </w:p>
    <w:p w14:paraId="02EB4057" w14:textId="77777777" w:rsidR="009910FA" w:rsidRPr="00C672AA" w:rsidRDefault="009910FA" w:rsidP="009B52F2">
      <w:pPr>
        <w:spacing w:after="120"/>
        <w:rPr>
          <w:rFonts w:ascii="Tahoma" w:hAnsi="Tahoma" w:cs="Tahoma"/>
          <w:sz w:val="22"/>
          <w:szCs w:val="22"/>
        </w:rPr>
      </w:pPr>
    </w:p>
    <w:p w14:paraId="160FF777" w14:textId="5EC4A465" w:rsidR="009910FA" w:rsidRPr="00C672AA" w:rsidRDefault="005268C6" w:rsidP="009B52F2">
      <w:pPr>
        <w:pStyle w:val="a3"/>
        <w:jc w:val="center"/>
        <w:rPr>
          <w:rFonts w:ascii="Tahoma" w:hAnsi="Tahoma" w:cs="Tahoma"/>
          <w:b/>
          <w:sz w:val="22"/>
          <w:szCs w:val="22"/>
        </w:rPr>
      </w:pPr>
      <w:r w:rsidRPr="00C672AA">
        <w:rPr>
          <w:rFonts w:ascii="Tahoma" w:hAnsi="Tahoma" w:cs="Tahoma"/>
          <w:sz w:val="22"/>
          <w:szCs w:val="22"/>
        </w:rPr>
        <w:t>Moscow Exchange 202</w:t>
      </w:r>
      <w:r w:rsidR="00464323">
        <w:rPr>
          <w:rFonts w:ascii="Tahoma" w:hAnsi="Tahoma" w:cs="Tahoma"/>
          <w:sz w:val="22"/>
          <w:szCs w:val="22"/>
        </w:rPr>
        <w:t>2</w:t>
      </w:r>
    </w:p>
    <w:p w14:paraId="7D954A00" w14:textId="77777777" w:rsidR="00854293" w:rsidRPr="00C672AA" w:rsidRDefault="009910FA" w:rsidP="009B52F2">
      <w:pPr>
        <w:pStyle w:val="13"/>
        <w:rPr>
          <w:rFonts w:ascii="Tahoma" w:hAnsi="Tahoma" w:cs="Tahoma"/>
          <w:sz w:val="22"/>
          <w:szCs w:val="22"/>
        </w:rPr>
      </w:pPr>
      <w:r w:rsidRPr="00C672AA">
        <w:rPr>
          <w:rFonts w:ascii="Tahoma" w:hAnsi="Tahoma" w:cs="Tahoma"/>
          <w:sz w:val="22"/>
          <w:szCs w:val="22"/>
        </w:rPr>
        <w:br w:type="page"/>
      </w:r>
    </w:p>
    <w:p w14:paraId="6344D490" w14:textId="77777777" w:rsidR="00F8685C" w:rsidRPr="00C672AA" w:rsidRDefault="009F6C5A" w:rsidP="009B52F2">
      <w:pPr>
        <w:pStyle w:val="13"/>
        <w:rPr>
          <w:rFonts w:ascii="Tahoma" w:hAnsi="Tahoma" w:cs="Tahoma"/>
          <w:sz w:val="22"/>
          <w:szCs w:val="22"/>
        </w:rPr>
      </w:pPr>
      <w:r w:rsidRPr="00C672AA">
        <w:rPr>
          <w:rFonts w:ascii="Tahoma" w:hAnsi="Tahoma" w:cs="Tahoma"/>
          <w:sz w:val="22"/>
          <w:szCs w:val="22"/>
        </w:rPr>
        <w:lastRenderedPageBreak/>
        <w:t>CONTENTS</w:t>
      </w:r>
    </w:p>
    <w:p w14:paraId="3D4E8F52" w14:textId="587BF6D3" w:rsidR="00C672AA" w:rsidRPr="00C672AA" w:rsidRDefault="009F6C5A">
      <w:pPr>
        <w:pStyle w:val="13"/>
        <w:rPr>
          <w:rFonts w:ascii="Tahoma" w:eastAsiaTheme="minorEastAsia" w:hAnsi="Tahoma" w:cs="Tahoma"/>
          <w:b w:val="0"/>
          <w:bCs w:val="0"/>
          <w:caps w:val="0"/>
          <w:noProof/>
          <w:sz w:val="22"/>
          <w:szCs w:val="22"/>
          <w:lang w:val="ru-RU"/>
        </w:rPr>
      </w:pPr>
      <w:r w:rsidRPr="00C672AA">
        <w:rPr>
          <w:rFonts w:ascii="Tahoma" w:hAnsi="Tahoma" w:cs="Tahoma"/>
          <w:b w:val="0"/>
          <w:sz w:val="22"/>
          <w:szCs w:val="22"/>
        </w:rPr>
        <w:fldChar w:fldCharType="begin"/>
      </w:r>
      <w:r w:rsidRPr="00C672AA">
        <w:rPr>
          <w:rFonts w:ascii="Tahoma" w:hAnsi="Tahoma" w:cs="Tahoma"/>
          <w:b w:val="0"/>
          <w:sz w:val="22"/>
          <w:szCs w:val="22"/>
        </w:rPr>
        <w:instrText xml:space="preserve"> TOC \o "1-1" \h \z \u </w:instrText>
      </w:r>
      <w:r w:rsidRPr="00C672AA">
        <w:rPr>
          <w:rFonts w:ascii="Tahoma" w:hAnsi="Tahoma" w:cs="Tahoma"/>
          <w:b w:val="0"/>
          <w:sz w:val="22"/>
          <w:szCs w:val="22"/>
        </w:rPr>
        <w:fldChar w:fldCharType="separate"/>
      </w:r>
      <w:hyperlink w:anchor="_Toc66803820" w:history="1">
        <w:r w:rsidR="00C672AA" w:rsidRPr="00C672AA">
          <w:rPr>
            <w:rStyle w:val="a7"/>
            <w:rFonts w:ascii="Tahoma" w:hAnsi="Tahoma" w:cs="Tahoma"/>
            <w:noProof/>
            <w:sz w:val="22"/>
            <w:szCs w:val="22"/>
          </w:rPr>
          <w:t>1. Overview</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_Toc66803820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4</w:t>
        </w:r>
        <w:r w:rsidR="00C672AA" w:rsidRPr="00C672AA">
          <w:rPr>
            <w:rFonts w:ascii="Tahoma" w:hAnsi="Tahoma" w:cs="Tahoma"/>
            <w:noProof/>
            <w:webHidden/>
            <w:sz w:val="22"/>
            <w:szCs w:val="22"/>
          </w:rPr>
          <w:fldChar w:fldCharType="end"/>
        </w:r>
      </w:hyperlink>
    </w:p>
    <w:p w14:paraId="09DD12BC" w14:textId="62DA4FE6" w:rsidR="00C672AA" w:rsidRPr="00C672AA" w:rsidRDefault="00F600AB">
      <w:pPr>
        <w:pStyle w:val="13"/>
        <w:rPr>
          <w:rFonts w:ascii="Tahoma" w:eastAsiaTheme="minorEastAsia" w:hAnsi="Tahoma" w:cs="Tahoma"/>
          <w:b w:val="0"/>
          <w:bCs w:val="0"/>
          <w:caps w:val="0"/>
          <w:noProof/>
          <w:sz w:val="22"/>
          <w:szCs w:val="22"/>
          <w:lang w:val="ru-RU"/>
        </w:rPr>
      </w:pPr>
      <w:hyperlink w:anchor="_Toc66803821" w:history="1">
        <w:r w:rsidR="00C672AA" w:rsidRPr="00C672AA">
          <w:rPr>
            <w:rStyle w:val="a7"/>
            <w:rFonts w:ascii="Tahoma" w:hAnsi="Tahoma" w:cs="Tahoma"/>
            <w:noProof/>
            <w:sz w:val="22"/>
            <w:szCs w:val="22"/>
          </w:rPr>
          <w:t>2.</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Input data for the calculation of Indicators</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_Toc66803821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5</w:t>
        </w:r>
        <w:r w:rsidR="00C672AA" w:rsidRPr="00C672AA">
          <w:rPr>
            <w:rFonts w:ascii="Tahoma" w:hAnsi="Tahoma" w:cs="Tahoma"/>
            <w:noProof/>
            <w:webHidden/>
            <w:sz w:val="22"/>
            <w:szCs w:val="22"/>
          </w:rPr>
          <w:fldChar w:fldCharType="end"/>
        </w:r>
      </w:hyperlink>
    </w:p>
    <w:p w14:paraId="012476E4" w14:textId="37116135" w:rsidR="00C672AA" w:rsidRPr="00C672AA" w:rsidRDefault="00F600AB">
      <w:pPr>
        <w:pStyle w:val="13"/>
        <w:rPr>
          <w:rFonts w:ascii="Tahoma" w:eastAsiaTheme="minorEastAsia" w:hAnsi="Tahoma" w:cs="Tahoma"/>
          <w:b w:val="0"/>
          <w:bCs w:val="0"/>
          <w:caps w:val="0"/>
          <w:noProof/>
          <w:sz w:val="22"/>
          <w:szCs w:val="22"/>
          <w:lang w:val="ru-RU"/>
        </w:rPr>
      </w:pPr>
      <w:hyperlink w:anchor="_Toc66803822" w:history="1">
        <w:r w:rsidR="00C672AA" w:rsidRPr="00C672AA">
          <w:rPr>
            <w:rStyle w:val="a7"/>
            <w:rFonts w:ascii="Tahoma" w:hAnsi="Tahoma" w:cs="Tahoma"/>
            <w:noProof/>
            <w:sz w:val="22"/>
            <w:szCs w:val="22"/>
          </w:rPr>
          <w:t>3.</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Algorithm for calculating RUSFAR indicators</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_Toc66803822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6</w:t>
        </w:r>
        <w:r w:rsidR="00C672AA" w:rsidRPr="00C672AA">
          <w:rPr>
            <w:rFonts w:ascii="Tahoma" w:hAnsi="Tahoma" w:cs="Tahoma"/>
            <w:noProof/>
            <w:webHidden/>
            <w:sz w:val="22"/>
            <w:szCs w:val="22"/>
          </w:rPr>
          <w:fldChar w:fldCharType="end"/>
        </w:r>
      </w:hyperlink>
    </w:p>
    <w:p w14:paraId="6EF1ABF8" w14:textId="3C129A15" w:rsidR="00C672AA" w:rsidRPr="00C672AA" w:rsidRDefault="00F600AB">
      <w:pPr>
        <w:pStyle w:val="13"/>
        <w:rPr>
          <w:rFonts w:ascii="Tahoma" w:eastAsiaTheme="minorEastAsia" w:hAnsi="Tahoma" w:cs="Tahoma"/>
          <w:b w:val="0"/>
          <w:bCs w:val="0"/>
          <w:caps w:val="0"/>
          <w:noProof/>
          <w:sz w:val="22"/>
          <w:szCs w:val="22"/>
          <w:lang w:val="ru-RU"/>
        </w:rPr>
      </w:pPr>
      <w:hyperlink w:anchor="_Toc66803823" w:history="1">
        <w:r w:rsidR="00C672AA" w:rsidRPr="00C672AA">
          <w:rPr>
            <w:rStyle w:val="a7"/>
            <w:rFonts w:ascii="Tahoma" w:hAnsi="Tahoma" w:cs="Tahoma"/>
            <w:noProof/>
            <w:sz w:val="22"/>
            <w:szCs w:val="22"/>
          </w:rPr>
          <w:t>4.</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Algorithm for calculating RUSFAR REAL TIME</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_Toc66803823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8</w:t>
        </w:r>
        <w:r w:rsidR="00C672AA" w:rsidRPr="00C672AA">
          <w:rPr>
            <w:rFonts w:ascii="Tahoma" w:hAnsi="Tahoma" w:cs="Tahoma"/>
            <w:noProof/>
            <w:webHidden/>
            <w:sz w:val="22"/>
            <w:szCs w:val="22"/>
          </w:rPr>
          <w:fldChar w:fldCharType="end"/>
        </w:r>
      </w:hyperlink>
    </w:p>
    <w:p w14:paraId="485F2A34" w14:textId="32B53011" w:rsidR="00C672AA" w:rsidRPr="00C672AA" w:rsidRDefault="00F600AB">
      <w:pPr>
        <w:pStyle w:val="13"/>
        <w:rPr>
          <w:rFonts w:ascii="Tahoma" w:eastAsiaTheme="minorEastAsia" w:hAnsi="Tahoma" w:cs="Tahoma"/>
          <w:b w:val="0"/>
          <w:bCs w:val="0"/>
          <w:caps w:val="0"/>
          <w:noProof/>
          <w:sz w:val="22"/>
          <w:szCs w:val="22"/>
          <w:lang w:val="ru-RU"/>
        </w:rPr>
      </w:pPr>
      <w:hyperlink w:anchor="_Toc66803824" w:history="1">
        <w:r w:rsidR="00C672AA" w:rsidRPr="00C672AA">
          <w:rPr>
            <w:rStyle w:val="a7"/>
            <w:rFonts w:ascii="Tahoma" w:hAnsi="Tahoma" w:cs="Tahoma"/>
            <w:noProof/>
            <w:sz w:val="22"/>
            <w:szCs w:val="22"/>
          </w:rPr>
          <w:t>5.</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Formula for calculating MOEXREPO indicators</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_Toc66803824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9</w:t>
        </w:r>
        <w:r w:rsidR="00C672AA" w:rsidRPr="00C672AA">
          <w:rPr>
            <w:rFonts w:ascii="Tahoma" w:hAnsi="Tahoma" w:cs="Tahoma"/>
            <w:noProof/>
            <w:webHidden/>
            <w:sz w:val="22"/>
            <w:szCs w:val="22"/>
          </w:rPr>
          <w:fldChar w:fldCharType="end"/>
        </w:r>
      </w:hyperlink>
    </w:p>
    <w:p w14:paraId="05E2DB7F" w14:textId="3EC651AB" w:rsidR="00C672AA" w:rsidRPr="00C672AA" w:rsidRDefault="00F600AB">
      <w:pPr>
        <w:pStyle w:val="13"/>
        <w:rPr>
          <w:rFonts w:ascii="Tahoma" w:eastAsiaTheme="minorEastAsia" w:hAnsi="Tahoma" w:cs="Tahoma"/>
          <w:b w:val="0"/>
          <w:bCs w:val="0"/>
          <w:caps w:val="0"/>
          <w:noProof/>
          <w:sz w:val="22"/>
          <w:szCs w:val="22"/>
          <w:lang w:val="ru-RU"/>
        </w:rPr>
      </w:pPr>
      <w:hyperlink w:anchor="_Toc66803825" w:history="1">
        <w:r w:rsidR="00C672AA" w:rsidRPr="00C672AA">
          <w:rPr>
            <w:rStyle w:val="a7"/>
            <w:rFonts w:ascii="Tahoma" w:hAnsi="Tahoma" w:cs="Tahoma"/>
            <w:noProof/>
            <w:sz w:val="22"/>
            <w:szCs w:val="22"/>
          </w:rPr>
          <w:t>6.</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Schedule of indicator calculation</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_Toc66803825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9</w:t>
        </w:r>
        <w:r w:rsidR="00C672AA" w:rsidRPr="00C672AA">
          <w:rPr>
            <w:rFonts w:ascii="Tahoma" w:hAnsi="Tahoma" w:cs="Tahoma"/>
            <w:noProof/>
            <w:webHidden/>
            <w:sz w:val="22"/>
            <w:szCs w:val="22"/>
          </w:rPr>
          <w:fldChar w:fldCharType="end"/>
        </w:r>
      </w:hyperlink>
    </w:p>
    <w:p w14:paraId="6B0B3901" w14:textId="27FEE3FF" w:rsidR="00C672AA" w:rsidRPr="00C672AA" w:rsidRDefault="00F600AB">
      <w:pPr>
        <w:pStyle w:val="13"/>
        <w:rPr>
          <w:rFonts w:ascii="Tahoma" w:eastAsiaTheme="minorEastAsia" w:hAnsi="Tahoma" w:cs="Tahoma"/>
          <w:b w:val="0"/>
          <w:bCs w:val="0"/>
          <w:caps w:val="0"/>
          <w:noProof/>
          <w:sz w:val="22"/>
          <w:szCs w:val="22"/>
          <w:lang w:val="ru-RU"/>
        </w:rPr>
      </w:pPr>
      <w:hyperlink w:anchor="_Toc66803826" w:history="1">
        <w:r w:rsidR="00C672AA" w:rsidRPr="00C672AA">
          <w:rPr>
            <w:rStyle w:val="a7"/>
            <w:rFonts w:ascii="Tahoma" w:hAnsi="Tahoma" w:cs="Tahoma"/>
            <w:noProof/>
            <w:sz w:val="22"/>
            <w:szCs w:val="22"/>
          </w:rPr>
          <w:t>7.</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Control of Indicator Calculation</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_Toc66803826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9</w:t>
        </w:r>
        <w:r w:rsidR="00C672AA" w:rsidRPr="00C672AA">
          <w:rPr>
            <w:rFonts w:ascii="Tahoma" w:hAnsi="Tahoma" w:cs="Tahoma"/>
            <w:noProof/>
            <w:webHidden/>
            <w:sz w:val="22"/>
            <w:szCs w:val="22"/>
          </w:rPr>
          <w:fldChar w:fldCharType="end"/>
        </w:r>
      </w:hyperlink>
    </w:p>
    <w:p w14:paraId="2896B91A" w14:textId="3570B6B0" w:rsidR="00C672AA" w:rsidRPr="00C672AA" w:rsidRDefault="00F600AB">
      <w:pPr>
        <w:pStyle w:val="13"/>
        <w:rPr>
          <w:rFonts w:ascii="Tahoma" w:eastAsiaTheme="minorEastAsia" w:hAnsi="Tahoma" w:cs="Tahoma"/>
          <w:b w:val="0"/>
          <w:bCs w:val="0"/>
          <w:caps w:val="0"/>
          <w:noProof/>
          <w:sz w:val="22"/>
          <w:szCs w:val="22"/>
          <w:lang w:val="ru-RU"/>
        </w:rPr>
      </w:pPr>
      <w:hyperlink w:anchor="_Toc66803827" w:history="1">
        <w:r w:rsidR="00C672AA" w:rsidRPr="00C672AA">
          <w:rPr>
            <w:rStyle w:val="a7"/>
            <w:rFonts w:ascii="Tahoma" w:hAnsi="Tahoma" w:cs="Tahoma"/>
            <w:noProof/>
            <w:sz w:val="22"/>
            <w:szCs w:val="22"/>
          </w:rPr>
          <w:t>8.</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Disclosure</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_Toc66803827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10</w:t>
        </w:r>
        <w:r w:rsidR="00C672AA" w:rsidRPr="00C672AA">
          <w:rPr>
            <w:rFonts w:ascii="Tahoma" w:hAnsi="Tahoma" w:cs="Tahoma"/>
            <w:noProof/>
            <w:webHidden/>
            <w:sz w:val="22"/>
            <w:szCs w:val="22"/>
          </w:rPr>
          <w:fldChar w:fldCharType="end"/>
        </w:r>
      </w:hyperlink>
    </w:p>
    <w:p w14:paraId="2738CC5D" w14:textId="77777777" w:rsidR="004811BF" w:rsidRPr="00C672AA" w:rsidRDefault="009F6C5A" w:rsidP="004811BF">
      <w:pPr>
        <w:ind w:left="360"/>
        <w:outlineLvl w:val="0"/>
        <w:rPr>
          <w:rFonts w:ascii="Tahoma" w:hAnsi="Tahoma" w:cs="Tahoma"/>
          <w:b/>
          <w:sz w:val="22"/>
          <w:szCs w:val="22"/>
        </w:rPr>
      </w:pPr>
      <w:r w:rsidRPr="00C672AA">
        <w:rPr>
          <w:rFonts w:ascii="Tahoma" w:hAnsi="Tahoma" w:cs="Tahoma"/>
          <w:b/>
          <w:sz w:val="22"/>
          <w:szCs w:val="22"/>
        </w:rPr>
        <w:fldChar w:fldCharType="end"/>
      </w:r>
      <w:bookmarkStart w:id="0" w:name="_Toc2697175"/>
      <w:bookmarkStart w:id="1" w:name="_Toc2697838"/>
      <w:bookmarkEnd w:id="0"/>
      <w:bookmarkEnd w:id="1"/>
    </w:p>
    <w:p w14:paraId="4904CC13" w14:textId="77777777" w:rsidR="004811BF" w:rsidRPr="00C672AA" w:rsidRDefault="004811BF" w:rsidP="004811BF">
      <w:pPr>
        <w:spacing w:after="120"/>
        <w:ind w:left="360"/>
        <w:outlineLvl w:val="0"/>
        <w:rPr>
          <w:rFonts w:ascii="Tahoma" w:hAnsi="Tahoma" w:cs="Tahoma"/>
          <w:b/>
          <w:sz w:val="22"/>
          <w:szCs w:val="22"/>
        </w:rPr>
      </w:pPr>
      <w:r w:rsidRPr="00C672AA">
        <w:rPr>
          <w:rFonts w:ascii="Tahoma" w:hAnsi="Tahoma" w:cs="Tahoma"/>
          <w:sz w:val="22"/>
          <w:szCs w:val="22"/>
        </w:rPr>
        <w:br w:type="page"/>
      </w:r>
    </w:p>
    <w:p w14:paraId="5815C8E5" w14:textId="77777777" w:rsidR="00657BF4" w:rsidRPr="00C672AA" w:rsidRDefault="004811BF" w:rsidP="004811BF">
      <w:pPr>
        <w:spacing w:after="120"/>
        <w:ind w:left="360"/>
        <w:outlineLvl w:val="0"/>
        <w:rPr>
          <w:rFonts w:ascii="Tahoma" w:hAnsi="Tahoma" w:cs="Tahoma"/>
          <w:b/>
          <w:sz w:val="22"/>
          <w:szCs w:val="22"/>
        </w:rPr>
      </w:pPr>
      <w:bookmarkStart w:id="2" w:name="_Toc66803820"/>
      <w:r w:rsidRPr="00C672AA">
        <w:rPr>
          <w:rFonts w:ascii="Tahoma" w:hAnsi="Tahoma" w:cs="Tahoma"/>
          <w:b/>
          <w:sz w:val="22"/>
          <w:szCs w:val="22"/>
        </w:rPr>
        <w:lastRenderedPageBreak/>
        <w:t>1. Overview</w:t>
      </w:r>
      <w:bookmarkEnd w:id="2"/>
    </w:p>
    <w:p w14:paraId="56C8EAC8" w14:textId="77777777" w:rsidR="00FB2E81" w:rsidRPr="00C672AA" w:rsidRDefault="00FF64E8" w:rsidP="005268C6">
      <w:pPr>
        <w:numPr>
          <w:ilvl w:val="1"/>
          <w:numId w:val="1"/>
        </w:numPr>
        <w:spacing w:after="120"/>
        <w:jc w:val="both"/>
        <w:rPr>
          <w:rFonts w:ascii="Tahoma" w:hAnsi="Tahoma" w:cs="Tahoma"/>
          <w:sz w:val="22"/>
          <w:szCs w:val="22"/>
        </w:rPr>
      </w:pPr>
      <w:r w:rsidRPr="00C672AA">
        <w:rPr>
          <w:rFonts w:ascii="Tahoma" w:hAnsi="Tahoma" w:cs="Tahoma"/>
          <w:sz w:val="22"/>
          <w:szCs w:val="22"/>
        </w:rPr>
        <w:t xml:space="preserve">This Methodology sets out calculation procedures in relation to the CCP Repo Rates (hereinafter referred to as the “indicators”) performed by Public Joint-Stock Company Moscow Exchange (the “Exchange”) based on </w:t>
      </w:r>
      <w:r w:rsidRPr="00C672AA">
        <w:rPr>
          <w:rFonts w:ascii="Tahoma" w:hAnsi="Tahoma" w:cs="Tahoma"/>
          <w:sz w:val="22"/>
          <w:szCs w:val="22"/>
        </w:rPr>
        <w:cr/>
      </w:r>
      <w:r w:rsidRPr="00C672AA">
        <w:rPr>
          <w:rFonts w:ascii="Tahoma" w:hAnsi="Tahoma" w:cs="Tahoma"/>
          <w:sz w:val="22"/>
          <w:szCs w:val="22"/>
        </w:rPr>
        <w:br/>
        <w:t>CCP-cleared repos (“CCP-cleared Repo”) executed on the Exchange.</w:t>
      </w:r>
    </w:p>
    <w:p w14:paraId="74E3E294" w14:textId="77777777" w:rsidR="001607C1" w:rsidRPr="00C672AA" w:rsidRDefault="001607C1" w:rsidP="00E10D2C">
      <w:pPr>
        <w:numPr>
          <w:ilvl w:val="1"/>
          <w:numId w:val="1"/>
        </w:numPr>
        <w:spacing w:after="120"/>
        <w:jc w:val="both"/>
        <w:rPr>
          <w:rFonts w:ascii="Tahoma" w:hAnsi="Tahoma" w:cs="Tahoma"/>
          <w:sz w:val="22"/>
          <w:szCs w:val="22"/>
        </w:rPr>
      </w:pPr>
      <w:r w:rsidRPr="00C672AA">
        <w:rPr>
          <w:rFonts w:ascii="Tahoma" w:hAnsi="Tahoma" w:cs="Tahoma"/>
          <w:sz w:val="22"/>
          <w:szCs w:val="22"/>
        </w:rPr>
        <w:t>This Methodology as amended from time to time is subject to approval by the Exchange. The Exchange establishes the date when the Methodology as amended comes into force.</w:t>
      </w:r>
    </w:p>
    <w:p w14:paraId="6578457E" w14:textId="77777777" w:rsidR="00642785" w:rsidRPr="00C672AA" w:rsidRDefault="005F4ECE" w:rsidP="009B52F2">
      <w:pPr>
        <w:numPr>
          <w:ilvl w:val="1"/>
          <w:numId w:val="1"/>
        </w:numPr>
        <w:spacing w:after="120"/>
        <w:jc w:val="both"/>
        <w:rPr>
          <w:rFonts w:ascii="Tahoma" w:hAnsi="Tahoma" w:cs="Tahoma"/>
          <w:sz w:val="22"/>
          <w:szCs w:val="22"/>
        </w:rPr>
      </w:pPr>
      <w:r w:rsidRPr="00C672AA">
        <w:rPr>
          <w:rFonts w:ascii="Tahoma" w:hAnsi="Tahoma" w:cs="Tahoma"/>
          <w:sz w:val="22"/>
          <w:szCs w:val="22"/>
        </w:rPr>
        <w:t xml:space="preserve"> The names of the Indicators are as follows:</w:t>
      </w:r>
    </w:p>
    <w:p w14:paraId="21613FF2" w14:textId="03CD6B3E" w:rsidR="00792A9D" w:rsidRPr="00C672AA" w:rsidRDefault="00792A9D" w:rsidP="00763F5C">
      <w:pPr>
        <w:numPr>
          <w:ilvl w:val="2"/>
          <w:numId w:val="1"/>
        </w:numPr>
        <w:tabs>
          <w:tab w:val="clear" w:pos="1224"/>
          <w:tab w:val="num" w:pos="1418"/>
        </w:tabs>
        <w:spacing w:after="120"/>
        <w:ind w:left="1416" w:hanging="698"/>
        <w:jc w:val="both"/>
        <w:rPr>
          <w:rFonts w:ascii="Tahoma" w:hAnsi="Tahoma" w:cs="Tahoma"/>
          <w:sz w:val="22"/>
          <w:szCs w:val="22"/>
          <w:lang w:val="en-US"/>
        </w:rPr>
      </w:pPr>
      <w:proofErr w:type="spellStart"/>
      <w:r w:rsidRPr="00C672AA">
        <w:rPr>
          <w:rFonts w:ascii="Tahoma" w:hAnsi="Tahoma" w:cs="Tahoma"/>
          <w:sz w:val="22"/>
          <w:szCs w:val="22"/>
        </w:rPr>
        <w:t>Indicatiors</w:t>
      </w:r>
      <w:proofErr w:type="spellEnd"/>
      <w:r w:rsidRPr="00C672AA">
        <w:rPr>
          <w:rFonts w:ascii="Tahoma" w:hAnsi="Tahoma" w:cs="Tahoma"/>
          <w:sz w:val="22"/>
          <w:szCs w:val="22"/>
        </w:rPr>
        <w:t xml:space="preserve"> for the CCP-cleared Repo in general collateral certificates from the GCC Bonds (“GCC Bonds”): </w:t>
      </w:r>
      <w:r w:rsidRPr="00C672AA">
        <w:rPr>
          <w:rFonts w:ascii="Tahoma" w:hAnsi="Tahoma" w:cs="Tahoma"/>
          <w:sz w:val="22"/>
          <w:szCs w:val="22"/>
        </w:rPr>
        <w:cr/>
      </w:r>
      <w:r w:rsidRPr="00C672AA">
        <w:rPr>
          <w:rFonts w:ascii="Tahoma" w:hAnsi="Tahoma" w:cs="Tahoma"/>
          <w:sz w:val="22"/>
          <w:szCs w:val="22"/>
        </w:rPr>
        <w:br/>
        <w:t>Full</w:t>
      </w:r>
      <w:r w:rsidRPr="00C672AA">
        <w:rPr>
          <w:rFonts w:ascii="Tahoma" w:hAnsi="Tahoma" w:cs="Tahoma"/>
          <w:sz w:val="22"/>
          <w:szCs w:val="22"/>
          <w:lang w:val="en-US"/>
        </w:rPr>
        <w:t xml:space="preserve"> </w:t>
      </w:r>
      <w:r w:rsidRPr="00C672AA">
        <w:rPr>
          <w:rFonts w:ascii="Tahoma" w:hAnsi="Tahoma" w:cs="Tahoma"/>
          <w:sz w:val="22"/>
          <w:szCs w:val="22"/>
        </w:rPr>
        <w:t>name</w:t>
      </w:r>
      <w:r w:rsidRPr="00C672AA">
        <w:rPr>
          <w:rFonts w:ascii="Tahoma" w:hAnsi="Tahoma" w:cs="Tahoma"/>
          <w:sz w:val="22"/>
          <w:szCs w:val="22"/>
          <w:lang w:val="en-US"/>
        </w:rPr>
        <w:t xml:space="preserve"> </w:t>
      </w:r>
      <w:r w:rsidRPr="00C672AA">
        <w:rPr>
          <w:rFonts w:ascii="Tahoma" w:hAnsi="Tahoma" w:cs="Tahoma"/>
          <w:sz w:val="22"/>
          <w:szCs w:val="22"/>
        </w:rPr>
        <w:t>in</w:t>
      </w:r>
      <w:r w:rsidRPr="00C672AA">
        <w:rPr>
          <w:rFonts w:ascii="Tahoma" w:hAnsi="Tahoma" w:cs="Tahoma"/>
          <w:sz w:val="22"/>
          <w:szCs w:val="22"/>
          <w:lang w:val="en-US"/>
        </w:rPr>
        <w:t xml:space="preserve"> </w:t>
      </w:r>
      <w:r w:rsidRPr="00C672AA">
        <w:rPr>
          <w:rFonts w:ascii="Tahoma" w:hAnsi="Tahoma" w:cs="Tahoma"/>
          <w:sz w:val="22"/>
          <w:szCs w:val="22"/>
        </w:rPr>
        <w:t>Russian</w:t>
      </w:r>
      <w:r w:rsidRPr="00C672AA">
        <w:rPr>
          <w:rFonts w:ascii="Tahoma" w:hAnsi="Tahoma" w:cs="Tahoma"/>
          <w:sz w:val="22"/>
          <w:szCs w:val="22"/>
          <w:lang w:val="en-US"/>
        </w:rPr>
        <w:t>: «</w:t>
      </w:r>
      <w:r w:rsidRPr="00C672AA">
        <w:rPr>
          <w:rFonts w:ascii="Tahoma" w:hAnsi="Tahoma" w:cs="Tahoma"/>
          <w:sz w:val="22"/>
          <w:szCs w:val="22"/>
          <w:lang w:val="ru-RU"/>
        </w:rPr>
        <w:t>Ставка</w:t>
      </w:r>
      <w:r w:rsidRPr="00C672AA">
        <w:rPr>
          <w:rFonts w:ascii="Tahoma" w:hAnsi="Tahoma" w:cs="Tahoma"/>
          <w:sz w:val="22"/>
          <w:szCs w:val="22"/>
          <w:lang w:val="en-US"/>
        </w:rPr>
        <w:t xml:space="preserve"> </w:t>
      </w:r>
      <w:r w:rsidRPr="00C672AA">
        <w:rPr>
          <w:rFonts w:ascii="Tahoma" w:hAnsi="Tahoma" w:cs="Tahoma"/>
          <w:sz w:val="22"/>
          <w:szCs w:val="22"/>
          <w:lang w:val="ru-RU"/>
        </w:rPr>
        <w:t>денежного</w:t>
      </w:r>
      <w:r w:rsidRPr="00C672AA">
        <w:rPr>
          <w:rFonts w:ascii="Tahoma" w:hAnsi="Tahoma" w:cs="Tahoma"/>
          <w:sz w:val="22"/>
          <w:szCs w:val="22"/>
          <w:lang w:val="en-US"/>
        </w:rPr>
        <w:t xml:space="preserve"> </w:t>
      </w:r>
      <w:r w:rsidRPr="00C672AA">
        <w:rPr>
          <w:rFonts w:ascii="Tahoma" w:hAnsi="Tahoma" w:cs="Tahoma"/>
          <w:sz w:val="22"/>
          <w:szCs w:val="22"/>
          <w:lang w:val="ru-RU"/>
        </w:rPr>
        <w:t>рынка</w:t>
      </w:r>
      <w:r w:rsidRPr="00C672AA">
        <w:rPr>
          <w:rFonts w:ascii="Tahoma" w:hAnsi="Tahoma" w:cs="Tahoma"/>
          <w:sz w:val="22"/>
          <w:szCs w:val="22"/>
          <w:lang w:val="en-US"/>
        </w:rPr>
        <w:t xml:space="preserve"> </w:t>
      </w:r>
      <w:r w:rsidRPr="00C672AA">
        <w:rPr>
          <w:rFonts w:ascii="Tahoma" w:hAnsi="Tahoma" w:cs="Tahoma"/>
          <w:sz w:val="22"/>
          <w:szCs w:val="22"/>
          <w:lang w:val="ru-RU"/>
        </w:rPr>
        <w:t>Московской</w:t>
      </w:r>
      <w:r w:rsidRPr="00C672AA">
        <w:rPr>
          <w:rFonts w:ascii="Tahoma" w:hAnsi="Tahoma" w:cs="Tahoma"/>
          <w:sz w:val="22"/>
          <w:szCs w:val="22"/>
          <w:lang w:val="en-US"/>
        </w:rPr>
        <w:t xml:space="preserve"> </w:t>
      </w:r>
      <w:r w:rsidRPr="00C672AA">
        <w:rPr>
          <w:rFonts w:ascii="Tahoma" w:hAnsi="Tahoma" w:cs="Tahoma"/>
          <w:sz w:val="22"/>
          <w:szCs w:val="22"/>
          <w:lang w:val="ru-RU"/>
        </w:rPr>
        <w:t>Биржи</w:t>
      </w:r>
      <w:r w:rsidRPr="00C672AA">
        <w:rPr>
          <w:rFonts w:ascii="Tahoma" w:hAnsi="Tahoma" w:cs="Tahoma"/>
          <w:sz w:val="22"/>
          <w:szCs w:val="22"/>
          <w:lang w:val="en-US"/>
        </w:rPr>
        <w:t xml:space="preserve"> </w:t>
      </w:r>
      <w:r w:rsidRPr="00C672AA">
        <w:rPr>
          <w:rFonts w:ascii="Tahoma" w:hAnsi="Tahoma" w:cs="Tahoma"/>
          <w:sz w:val="22"/>
          <w:szCs w:val="22"/>
        </w:rPr>
        <w:t>RUSFAR</w:t>
      </w:r>
      <w:r w:rsidRPr="00C672AA">
        <w:rPr>
          <w:rFonts w:ascii="Tahoma" w:hAnsi="Tahoma" w:cs="Tahoma"/>
          <w:sz w:val="22"/>
          <w:szCs w:val="22"/>
          <w:lang w:val="en-US"/>
        </w:rPr>
        <w:t>», «</w:t>
      </w:r>
      <w:r w:rsidRPr="00C672AA">
        <w:rPr>
          <w:rFonts w:ascii="Tahoma" w:hAnsi="Tahoma" w:cs="Tahoma"/>
          <w:sz w:val="22"/>
          <w:szCs w:val="22"/>
          <w:lang w:val="ru-RU"/>
        </w:rPr>
        <w:t>Ставка</w:t>
      </w:r>
      <w:r w:rsidRPr="00C672AA">
        <w:rPr>
          <w:rFonts w:ascii="Tahoma" w:hAnsi="Tahoma" w:cs="Tahoma"/>
          <w:sz w:val="22"/>
          <w:szCs w:val="22"/>
          <w:lang w:val="en-US"/>
        </w:rPr>
        <w:t xml:space="preserve"> </w:t>
      </w:r>
      <w:r w:rsidRPr="00C672AA">
        <w:rPr>
          <w:rFonts w:ascii="Tahoma" w:hAnsi="Tahoma" w:cs="Tahoma"/>
          <w:sz w:val="22"/>
          <w:szCs w:val="22"/>
          <w:lang w:val="ru-RU"/>
        </w:rPr>
        <w:t>денежного</w:t>
      </w:r>
      <w:r w:rsidRPr="00C672AA">
        <w:rPr>
          <w:rFonts w:ascii="Tahoma" w:hAnsi="Tahoma" w:cs="Tahoma"/>
          <w:sz w:val="22"/>
          <w:szCs w:val="22"/>
          <w:lang w:val="en-US"/>
        </w:rPr>
        <w:t xml:space="preserve"> </w:t>
      </w:r>
      <w:r w:rsidRPr="00C672AA">
        <w:rPr>
          <w:rFonts w:ascii="Tahoma" w:hAnsi="Tahoma" w:cs="Tahoma"/>
          <w:sz w:val="22"/>
          <w:szCs w:val="22"/>
          <w:lang w:val="ru-RU"/>
        </w:rPr>
        <w:t>рынка</w:t>
      </w:r>
      <w:r w:rsidRPr="00C672AA">
        <w:rPr>
          <w:rFonts w:ascii="Tahoma" w:hAnsi="Tahoma" w:cs="Tahoma"/>
          <w:sz w:val="22"/>
          <w:szCs w:val="22"/>
          <w:lang w:val="en-US"/>
        </w:rPr>
        <w:t xml:space="preserve"> </w:t>
      </w:r>
      <w:r w:rsidRPr="00C672AA">
        <w:rPr>
          <w:rFonts w:ascii="Tahoma" w:hAnsi="Tahoma" w:cs="Tahoma"/>
          <w:sz w:val="22"/>
          <w:szCs w:val="22"/>
          <w:lang w:val="ru-RU"/>
        </w:rPr>
        <w:t>Московской</w:t>
      </w:r>
      <w:r w:rsidRPr="00C672AA">
        <w:rPr>
          <w:rFonts w:ascii="Tahoma" w:hAnsi="Tahoma" w:cs="Tahoma"/>
          <w:sz w:val="22"/>
          <w:szCs w:val="22"/>
          <w:lang w:val="en-US"/>
        </w:rPr>
        <w:t xml:space="preserve"> </w:t>
      </w:r>
      <w:r w:rsidRPr="00C672AA">
        <w:rPr>
          <w:rFonts w:ascii="Tahoma" w:hAnsi="Tahoma" w:cs="Tahoma"/>
          <w:sz w:val="22"/>
          <w:szCs w:val="22"/>
          <w:lang w:val="ru-RU"/>
        </w:rPr>
        <w:t>Биржи</w:t>
      </w:r>
      <w:r w:rsidRPr="00C672AA">
        <w:rPr>
          <w:rFonts w:ascii="Tahoma" w:hAnsi="Tahoma" w:cs="Tahoma"/>
          <w:sz w:val="22"/>
          <w:szCs w:val="22"/>
          <w:lang w:val="en-US"/>
        </w:rPr>
        <w:t xml:space="preserve"> </w:t>
      </w:r>
      <w:r w:rsidRPr="00C672AA">
        <w:rPr>
          <w:rFonts w:ascii="Tahoma" w:hAnsi="Tahoma" w:cs="Tahoma"/>
          <w:sz w:val="22"/>
          <w:szCs w:val="22"/>
        </w:rPr>
        <w:t>RUSFAR</w:t>
      </w:r>
      <w:r w:rsidRPr="00C672AA">
        <w:rPr>
          <w:rFonts w:ascii="Tahoma" w:hAnsi="Tahoma" w:cs="Tahoma"/>
          <w:sz w:val="22"/>
          <w:szCs w:val="22"/>
          <w:lang w:val="en-US"/>
        </w:rPr>
        <w:t xml:space="preserve"> </w:t>
      </w:r>
      <w:r w:rsidRPr="00C672AA">
        <w:rPr>
          <w:rFonts w:ascii="Tahoma" w:hAnsi="Tahoma" w:cs="Tahoma"/>
          <w:sz w:val="22"/>
          <w:szCs w:val="22"/>
        </w:rPr>
        <w:t>REAL</w:t>
      </w:r>
      <w:r w:rsidRPr="00C672AA">
        <w:rPr>
          <w:rFonts w:ascii="Tahoma" w:hAnsi="Tahoma" w:cs="Tahoma"/>
          <w:sz w:val="22"/>
          <w:szCs w:val="22"/>
          <w:lang w:val="en-US"/>
        </w:rPr>
        <w:t xml:space="preserve"> </w:t>
      </w:r>
      <w:r w:rsidRPr="00C672AA">
        <w:rPr>
          <w:rFonts w:ascii="Tahoma" w:hAnsi="Tahoma" w:cs="Tahoma"/>
          <w:sz w:val="22"/>
          <w:szCs w:val="22"/>
        </w:rPr>
        <w:t>TIME</w:t>
      </w:r>
      <w:r w:rsidRPr="00C672AA">
        <w:rPr>
          <w:rFonts w:ascii="Tahoma" w:hAnsi="Tahoma" w:cs="Tahoma"/>
          <w:sz w:val="22"/>
          <w:szCs w:val="22"/>
          <w:lang w:val="en-US"/>
        </w:rPr>
        <w:t>»;</w:t>
      </w:r>
    </w:p>
    <w:p w14:paraId="4358B565" w14:textId="7A97CBD6" w:rsidR="00792A9D" w:rsidRPr="00C672AA" w:rsidRDefault="00792A9D" w:rsidP="00792A9D">
      <w:pPr>
        <w:spacing w:after="120"/>
        <w:ind w:left="1416"/>
        <w:jc w:val="both"/>
        <w:rPr>
          <w:rFonts w:ascii="Tahoma" w:hAnsi="Tahoma" w:cs="Tahoma"/>
          <w:sz w:val="22"/>
          <w:szCs w:val="22"/>
        </w:rPr>
      </w:pPr>
      <w:r w:rsidRPr="00C672AA">
        <w:rPr>
          <w:rFonts w:ascii="Tahoma" w:hAnsi="Tahoma" w:cs="Tahoma"/>
          <w:sz w:val="22"/>
          <w:szCs w:val="22"/>
        </w:rPr>
        <w:t>Full name in English: “Russian Secured Funding Average Rate” or “Russian Secured Funding Average Rate Real Time”;</w:t>
      </w:r>
      <w:r w:rsidRPr="00C672AA">
        <w:rPr>
          <w:rFonts w:ascii="Tahoma" w:hAnsi="Tahoma" w:cs="Tahoma"/>
          <w:sz w:val="22"/>
          <w:szCs w:val="22"/>
        </w:rPr>
        <w:cr/>
      </w:r>
      <w:r w:rsidRPr="00C672AA">
        <w:rPr>
          <w:rFonts w:ascii="Tahoma" w:hAnsi="Tahoma" w:cs="Tahoma"/>
          <w:sz w:val="22"/>
          <w:szCs w:val="22"/>
        </w:rPr>
        <w:br/>
        <w:t>Short name: “RUSFAR”, “RUSFAR REAL TIME”.</w:t>
      </w:r>
    </w:p>
    <w:p w14:paraId="3D33C46D" w14:textId="77777777" w:rsidR="005F4ECE" w:rsidRPr="00C672AA" w:rsidRDefault="005F4ECE" w:rsidP="00854293">
      <w:pPr>
        <w:numPr>
          <w:ilvl w:val="2"/>
          <w:numId w:val="1"/>
        </w:numPr>
        <w:spacing w:after="120"/>
        <w:jc w:val="both"/>
        <w:rPr>
          <w:rFonts w:ascii="Tahoma" w:hAnsi="Tahoma" w:cs="Tahoma"/>
          <w:sz w:val="22"/>
          <w:szCs w:val="22"/>
        </w:rPr>
      </w:pPr>
      <w:r w:rsidRPr="00C672AA">
        <w:rPr>
          <w:rFonts w:ascii="Tahoma" w:hAnsi="Tahoma" w:cs="Tahoma"/>
          <w:sz w:val="22"/>
          <w:szCs w:val="22"/>
        </w:rPr>
        <w:t>CCP Repo Rates for bonds:</w:t>
      </w:r>
    </w:p>
    <w:p w14:paraId="0603502F" w14:textId="77777777" w:rsidR="00E626D5" w:rsidRPr="00C672AA" w:rsidRDefault="00E626D5" w:rsidP="00854293">
      <w:pPr>
        <w:spacing w:after="120"/>
        <w:ind w:left="1416"/>
        <w:jc w:val="both"/>
        <w:rPr>
          <w:rFonts w:ascii="Tahoma" w:hAnsi="Tahoma" w:cs="Tahoma"/>
          <w:sz w:val="22"/>
          <w:szCs w:val="22"/>
          <w:lang w:val="ru-RU"/>
        </w:rPr>
      </w:pPr>
      <w:r w:rsidRPr="00C672AA">
        <w:rPr>
          <w:rFonts w:ascii="Tahoma" w:hAnsi="Tahoma" w:cs="Tahoma"/>
          <w:sz w:val="22"/>
          <w:szCs w:val="22"/>
        </w:rPr>
        <w:t>Full</w:t>
      </w:r>
      <w:r w:rsidRPr="00C672AA">
        <w:rPr>
          <w:rFonts w:ascii="Tahoma" w:hAnsi="Tahoma" w:cs="Tahoma"/>
          <w:sz w:val="22"/>
          <w:szCs w:val="22"/>
          <w:lang w:val="ru-RU"/>
        </w:rPr>
        <w:t xml:space="preserve"> </w:t>
      </w:r>
      <w:r w:rsidRPr="00C672AA">
        <w:rPr>
          <w:rFonts w:ascii="Tahoma" w:hAnsi="Tahoma" w:cs="Tahoma"/>
          <w:sz w:val="22"/>
          <w:szCs w:val="22"/>
        </w:rPr>
        <w:t>name</w:t>
      </w:r>
      <w:r w:rsidRPr="00C672AA">
        <w:rPr>
          <w:rFonts w:ascii="Tahoma" w:hAnsi="Tahoma" w:cs="Tahoma"/>
          <w:sz w:val="22"/>
          <w:szCs w:val="22"/>
          <w:lang w:val="ru-RU"/>
        </w:rPr>
        <w:t xml:space="preserve"> </w:t>
      </w:r>
      <w:r w:rsidRPr="00C672AA">
        <w:rPr>
          <w:rFonts w:ascii="Tahoma" w:hAnsi="Tahoma" w:cs="Tahoma"/>
          <w:sz w:val="22"/>
          <w:szCs w:val="22"/>
        </w:rPr>
        <w:t>in</w:t>
      </w:r>
      <w:r w:rsidRPr="00C672AA">
        <w:rPr>
          <w:rFonts w:ascii="Tahoma" w:hAnsi="Tahoma" w:cs="Tahoma"/>
          <w:sz w:val="22"/>
          <w:szCs w:val="22"/>
          <w:lang w:val="ru-RU"/>
        </w:rPr>
        <w:t xml:space="preserve"> </w:t>
      </w:r>
      <w:r w:rsidRPr="00C672AA">
        <w:rPr>
          <w:rFonts w:ascii="Tahoma" w:hAnsi="Tahoma" w:cs="Tahoma"/>
          <w:sz w:val="22"/>
          <w:szCs w:val="22"/>
        </w:rPr>
        <w:t>Russian</w:t>
      </w:r>
      <w:r w:rsidRPr="00C672AA">
        <w:rPr>
          <w:rFonts w:ascii="Tahoma" w:hAnsi="Tahoma" w:cs="Tahoma"/>
          <w:sz w:val="22"/>
          <w:szCs w:val="22"/>
          <w:lang w:val="ru-RU"/>
        </w:rPr>
        <w:t>: “Ставка Московской Биржи рынка РЕПО с ЦК облигации”;</w:t>
      </w:r>
    </w:p>
    <w:p w14:paraId="4827D299" w14:textId="77777777" w:rsidR="006F717B" w:rsidRPr="00C672AA" w:rsidRDefault="006F717B" w:rsidP="00854293">
      <w:pPr>
        <w:spacing w:after="120"/>
        <w:ind w:left="1416"/>
        <w:jc w:val="both"/>
        <w:rPr>
          <w:rFonts w:ascii="Tahoma" w:hAnsi="Tahoma" w:cs="Tahoma"/>
          <w:sz w:val="22"/>
          <w:szCs w:val="22"/>
        </w:rPr>
      </w:pPr>
      <w:r w:rsidRPr="00C672AA">
        <w:rPr>
          <w:rFonts w:ascii="Tahoma" w:hAnsi="Tahoma" w:cs="Tahoma"/>
          <w:sz w:val="22"/>
          <w:szCs w:val="22"/>
        </w:rPr>
        <w:t>Full name in English: “MOEX CCP Bond Repo Rate”;</w:t>
      </w:r>
    </w:p>
    <w:p w14:paraId="3AC701E9" w14:textId="77777777" w:rsidR="006F717B" w:rsidRPr="00C672AA" w:rsidRDefault="006F717B" w:rsidP="00854293">
      <w:pPr>
        <w:spacing w:after="120"/>
        <w:ind w:left="1416"/>
        <w:jc w:val="both"/>
        <w:rPr>
          <w:rFonts w:ascii="Tahoma" w:hAnsi="Tahoma" w:cs="Tahoma"/>
          <w:sz w:val="22"/>
          <w:szCs w:val="22"/>
        </w:rPr>
      </w:pPr>
      <w:r w:rsidRPr="00C672AA">
        <w:rPr>
          <w:rFonts w:ascii="Tahoma" w:hAnsi="Tahoma" w:cs="Tahoma"/>
          <w:sz w:val="22"/>
          <w:szCs w:val="22"/>
        </w:rPr>
        <w:t>Short name: “MOEXREPO”.</w:t>
      </w:r>
    </w:p>
    <w:p w14:paraId="7FA128AC" w14:textId="77777777" w:rsidR="005F4ECE" w:rsidRPr="00C672AA" w:rsidRDefault="005F4ECE" w:rsidP="00854293">
      <w:pPr>
        <w:numPr>
          <w:ilvl w:val="2"/>
          <w:numId w:val="1"/>
        </w:numPr>
        <w:spacing w:after="120"/>
        <w:jc w:val="both"/>
        <w:rPr>
          <w:rFonts w:ascii="Tahoma" w:hAnsi="Tahoma" w:cs="Tahoma"/>
          <w:sz w:val="22"/>
          <w:szCs w:val="22"/>
        </w:rPr>
      </w:pPr>
      <w:r w:rsidRPr="00C672AA">
        <w:rPr>
          <w:rFonts w:ascii="Tahoma" w:hAnsi="Tahoma" w:cs="Tahoma"/>
          <w:sz w:val="22"/>
          <w:szCs w:val="22"/>
        </w:rPr>
        <w:t>CCP Repo Rates for shares:</w:t>
      </w:r>
    </w:p>
    <w:p w14:paraId="64A2574D" w14:textId="77777777" w:rsidR="006F717B" w:rsidRPr="00C672AA" w:rsidRDefault="006F717B" w:rsidP="00854293">
      <w:pPr>
        <w:spacing w:after="120"/>
        <w:ind w:left="1416"/>
        <w:jc w:val="both"/>
        <w:rPr>
          <w:rFonts w:ascii="Tahoma" w:hAnsi="Tahoma" w:cs="Tahoma"/>
          <w:sz w:val="22"/>
          <w:szCs w:val="22"/>
          <w:lang w:val="ru-RU"/>
        </w:rPr>
      </w:pPr>
      <w:r w:rsidRPr="00C672AA">
        <w:rPr>
          <w:rFonts w:ascii="Tahoma" w:hAnsi="Tahoma" w:cs="Tahoma"/>
          <w:sz w:val="22"/>
          <w:szCs w:val="22"/>
        </w:rPr>
        <w:t>Full</w:t>
      </w:r>
      <w:r w:rsidRPr="00C672AA">
        <w:rPr>
          <w:rFonts w:ascii="Tahoma" w:hAnsi="Tahoma" w:cs="Tahoma"/>
          <w:sz w:val="22"/>
          <w:szCs w:val="22"/>
          <w:lang w:val="ru-RU"/>
        </w:rPr>
        <w:t xml:space="preserve"> </w:t>
      </w:r>
      <w:r w:rsidRPr="00C672AA">
        <w:rPr>
          <w:rFonts w:ascii="Tahoma" w:hAnsi="Tahoma" w:cs="Tahoma"/>
          <w:sz w:val="22"/>
          <w:szCs w:val="22"/>
        </w:rPr>
        <w:t>name</w:t>
      </w:r>
      <w:r w:rsidRPr="00C672AA">
        <w:rPr>
          <w:rFonts w:ascii="Tahoma" w:hAnsi="Tahoma" w:cs="Tahoma"/>
          <w:sz w:val="22"/>
          <w:szCs w:val="22"/>
          <w:lang w:val="ru-RU"/>
        </w:rPr>
        <w:t xml:space="preserve"> </w:t>
      </w:r>
      <w:r w:rsidRPr="00C672AA">
        <w:rPr>
          <w:rFonts w:ascii="Tahoma" w:hAnsi="Tahoma" w:cs="Tahoma"/>
          <w:sz w:val="22"/>
          <w:szCs w:val="22"/>
        </w:rPr>
        <w:t>in</w:t>
      </w:r>
      <w:r w:rsidRPr="00C672AA">
        <w:rPr>
          <w:rFonts w:ascii="Tahoma" w:hAnsi="Tahoma" w:cs="Tahoma"/>
          <w:sz w:val="22"/>
          <w:szCs w:val="22"/>
          <w:lang w:val="ru-RU"/>
        </w:rPr>
        <w:t xml:space="preserve"> </w:t>
      </w:r>
      <w:r w:rsidRPr="00C672AA">
        <w:rPr>
          <w:rFonts w:ascii="Tahoma" w:hAnsi="Tahoma" w:cs="Tahoma"/>
          <w:sz w:val="22"/>
          <w:szCs w:val="22"/>
        </w:rPr>
        <w:t>Russian</w:t>
      </w:r>
      <w:r w:rsidRPr="00C672AA">
        <w:rPr>
          <w:rFonts w:ascii="Tahoma" w:hAnsi="Tahoma" w:cs="Tahoma"/>
          <w:sz w:val="22"/>
          <w:szCs w:val="22"/>
          <w:lang w:val="ru-RU"/>
        </w:rPr>
        <w:t>: “Ставка Московской Биржи рынка РЕПО с ЦК акции”;</w:t>
      </w:r>
    </w:p>
    <w:p w14:paraId="42FC18E3" w14:textId="77777777" w:rsidR="006F717B" w:rsidRPr="00C672AA" w:rsidRDefault="006F717B" w:rsidP="00854293">
      <w:pPr>
        <w:spacing w:after="120"/>
        <w:ind w:left="1416"/>
        <w:jc w:val="both"/>
        <w:rPr>
          <w:rFonts w:ascii="Tahoma" w:hAnsi="Tahoma" w:cs="Tahoma"/>
          <w:sz w:val="22"/>
          <w:szCs w:val="22"/>
        </w:rPr>
      </w:pPr>
      <w:r w:rsidRPr="00C672AA">
        <w:rPr>
          <w:rFonts w:ascii="Tahoma" w:hAnsi="Tahoma" w:cs="Tahoma"/>
          <w:sz w:val="22"/>
          <w:szCs w:val="22"/>
        </w:rPr>
        <w:t>Full name in English: “MOEX CCP Equity Repo Rate”;</w:t>
      </w:r>
    </w:p>
    <w:p w14:paraId="5C53963A" w14:textId="77777777" w:rsidR="006F717B" w:rsidRPr="00C672AA" w:rsidRDefault="006F717B" w:rsidP="00854293">
      <w:pPr>
        <w:spacing w:after="120"/>
        <w:ind w:left="1416"/>
        <w:jc w:val="both"/>
        <w:rPr>
          <w:rFonts w:ascii="Tahoma" w:hAnsi="Tahoma" w:cs="Tahoma"/>
          <w:sz w:val="22"/>
          <w:szCs w:val="22"/>
        </w:rPr>
      </w:pPr>
      <w:r w:rsidRPr="00C672AA">
        <w:rPr>
          <w:rFonts w:ascii="Tahoma" w:hAnsi="Tahoma" w:cs="Tahoma"/>
          <w:sz w:val="22"/>
          <w:szCs w:val="22"/>
        </w:rPr>
        <w:t>Short name: “MOEXREPO EQ”.</w:t>
      </w:r>
    </w:p>
    <w:p w14:paraId="0DB72024" w14:textId="77777777" w:rsidR="007F7948" w:rsidRPr="00C672AA" w:rsidRDefault="007F7948" w:rsidP="007F7948">
      <w:pPr>
        <w:numPr>
          <w:ilvl w:val="2"/>
          <w:numId w:val="1"/>
        </w:numPr>
        <w:spacing w:after="120"/>
        <w:jc w:val="both"/>
        <w:rPr>
          <w:rFonts w:ascii="Tahoma" w:hAnsi="Tahoma" w:cs="Tahoma"/>
          <w:sz w:val="22"/>
          <w:szCs w:val="22"/>
        </w:rPr>
      </w:pPr>
      <w:r w:rsidRPr="00C672AA">
        <w:rPr>
          <w:rFonts w:ascii="Tahoma" w:hAnsi="Tahoma" w:cs="Tahoma"/>
          <w:sz w:val="22"/>
          <w:szCs w:val="22"/>
        </w:rPr>
        <w:t>CCP Repo rates for general collateral certificates (GCCs):</w:t>
      </w:r>
    </w:p>
    <w:p w14:paraId="4558BC3A" w14:textId="77777777" w:rsidR="007F7948" w:rsidRPr="00C672AA" w:rsidRDefault="007F7948" w:rsidP="007F7948">
      <w:pPr>
        <w:spacing w:after="120"/>
        <w:ind w:left="1416"/>
        <w:jc w:val="both"/>
        <w:rPr>
          <w:rFonts w:ascii="Tahoma" w:hAnsi="Tahoma" w:cs="Tahoma"/>
          <w:sz w:val="22"/>
          <w:szCs w:val="22"/>
          <w:lang w:val="ru-RU"/>
        </w:rPr>
      </w:pPr>
      <w:r w:rsidRPr="00C672AA">
        <w:rPr>
          <w:rFonts w:ascii="Tahoma" w:hAnsi="Tahoma" w:cs="Tahoma"/>
          <w:sz w:val="22"/>
          <w:szCs w:val="22"/>
        </w:rPr>
        <w:t>Full</w:t>
      </w:r>
      <w:r w:rsidRPr="00C672AA">
        <w:rPr>
          <w:rFonts w:ascii="Tahoma" w:hAnsi="Tahoma" w:cs="Tahoma"/>
          <w:sz w:val="22"/>
          <w:szCs w:val="22"/>
          <w:lang w:val="ru-RU"/>
        </w:rPr>
        <w:t xml:space="preserve"> </w:t>
      </w:r>
      <w:r w:rsidRPr="00C672AA">
        <w:rPr>
          <w:rFonts w:ascii="Tahoma" w:hAnsi="Tahoma" w:cs="Tahoma"/>
          <w:sz w:val="22"/>
          <w:szCs w:val="22"/>
        </w:rPr>
        <w:t>name</w:t>
      </w:r>
      <w:r w:rsidRPr="00C672AA">
        <w:rPr>
          <w:rFonts w:ascii="Tahoma" w:hAnsi="Tahoma" w:cs="Tahoma"/>
          <w:sz w:val="22"/>
          <w:szCs w:val="22"/>
          <w:lang w:val="ru-RU"/>
        </w:rPr>
        <w:t xml:space="preserve"> </w:t>
      </w:r>
      <w:r w:rsidRPr="00C672AA">
        <w:rPr>
          <w:rFonts w:ascii="Tahoma" w:hAnsi="Tahoma" w:cs="Tahoma"/>
          <w:sz w:val="22"/>
          <w:szCs w:val="22"/>
        </w:rPr>
        <w:t>in</w:t>
      </w:r>
      <w:r w:rsidRPr="00C672AA">
        <w:rPr>
          <w:rFonts w:ascii="Tahoma" w:hAnsi="Tahoma" w:cs="Tahoma"/>
          <w:sz w:val="22"/>
          <w:szCs w:val="22"/>
          <w:lang w:val="ru-RU"/>
        </w:rPr>
        <w:t xml:space="preserve"> </w:t>
      </w:r>
      <w:r w:rsidRPr="00C672AA">
        <w:rPr>
          <w:rFonts w:ascii="Tahoma" w:hAnsi="Tahoma" w:cs="Tahoma"/>
          <w:sz w:val="22"/>
          <w:szCs w:val="22"/>
        </w:rPr>
        <w:t>Russian</w:t>
      </w:r>
      <w:r w:rsidRPr="00C672AA">
        <w:rPr>
          <w:rFonts w:ascii="Tahoma" w:hAnsi="Tahoma" w:cs="Tahoma"/>
          <w:sz w:val="22"/>
          <w:szCs w:val="22"/>
          <w:lang w:val="ru-RU"/>
        </w:rPr>
        <w:t>: “Ставка Московской Биржи рынка РЕПО с ЦК КСУ”;</w:t>
      </w:r>
    </w:p>
    <w:p w14:paraId="5C2A8F02" w14:textId="4A85BBD5" w:rsidR="007F7948" w:rsidRPr="00C672AA" w:rsidRDefault="007F7948" w:rsidP="00C672AA">
      <w:pPr>
        <w:spacing w:after="120" w:line="360" w:lineRule="auto"/>
        <w:ind w:left="1416"/>
        <w:jc w:val="both"/>
        <w:rPr>
          <w:rFonts w:ascii="Tahoma" w:hAnsi="Tahoma" w:cs="Tahoma"/>
          <w:sz w:val="22"/>
          <w:szCs w:val="22"/>
          <w:lang w:val="en-US"/>
        </w:rPr>
      </w:pPr>
      <w:r w:rsidRPr="00C672AA">
        <w:rPr>
          <w:rFonts w:ascii="Tahoma" w:hAnsi="Tahoma" w:cs="Tahoma"/>
          <w:sz w:val="22"/>
          <w:szCs w:val="22"/>
        </w:rPr>
        <w:t xml:space="preserve">Full name in English: “MOEX CCP GCC </w:t>
      </w:r>
      <w:r w:rsidRPr="00C672AA">
        <w:rPr>
          <w:rFonts w:ascii="Tahoma" w:hAnsi="Tahoma" w:cs="Tahoma"/>
          <w:sz w:val="22"/>
          <w:szCs w:val="22"/>
          <w:lang w:val="en-US"/>
        </w:rPr>
        <w:t>Repo Rate”;</w:t>
      </w:r>
      <w:r w:rsidRPr="00C672AA">
        <w:rPr>
          <w:rFonts w:ascii="Tahoma" w:hAnsi="Tahoma" w:cs="Tahoma"/>
          <w:sz w:val="22"/>
          <w:szCs w:val="22"/>
          <w:lang w:val="en-US"/>
        </w:rPr>
        <w:cr/>
        <w:t>Short name: “MOEXREPO GCC”.</w:t>
      </w:r>
    </w:p>
    <w:p w14:paraId="67BD2075" w14:textId="77777777" w:rsidR="00E03734" w:rsidRPr="00C672AA" w:rsidRDefault="00E03734" w:rsidP="009B52F2">
      <w:pPr>
        <w:numPr>
          <w:ilvl w:val="2"/>
          <w:numId w:val="1"/>
        </w:numPr>
        <w:spacing w:after="120"/>
        <w:jc w:val="both"/>
        <w:rPr>
          <w:rFonts w:ascii="Tahoma" w:hAnsi="Tahoma" w:cs="Tahoma"/>
          <w:sz w:val="22"/>
          <w:szCs w:val="22"/>
        </w:rPr>
      </w:pPr>
      <w:r w:rsidRPr="00C672AA">
        <w:rPr>
          <w:rFonts w:ascii="Tahoma" w:hAnsi="Tahoma" w:cs="Tahoma"/>
          <w:sz w:val="22"/>
          <w:szCs w:val="22"/>
        </w:rPr>
        <w:t>The indicators are assigned codes given in Annex 1 hereto. Those codes are compiled depending on calculation times of the indicators, currency of repos with the CCP and the settlement period of the first and second legs of repo transactions with the CCP.</w:t>
      </w:r>
    </w:p>
    <w:p w14:paraId="5D931573" w14:textId="77777777" w:rsidR="000337BE" w:rsidRPr="00C672AA" w:rsidRDefault="00CE0E0E" w:rsidP="00704DE4">
      <w:pPr>
        <w:numPr>
          <w:ilvl w:val="1"/>
          <w:numId w:val="1"/>
        </w:numPr>
        <w:spacing w:after="120"/>
        <w:jc w:val="both"/>
        <w:rPr>
          <w:rFonts w:ascii="Tahoma" w:hAnsi="Tahoma" w:cs="Tahoma"/>
          <w:sz w:val="22"/>
          <w:szCs w:val="22"/>
        </w:rPr>
      </w:pPr>
      <w:r w:rsidRPr="00C672AA">
        <w:rPr>
          <w:rFonts w:ascii="Tahoma" w:hAnsi="Tahoma" w:cs="Tahoma"/>
          <w:sz w:val="22"/>
          <w:szCs w:val="22"/>
        </w:rPr>
        <w:t xml:space="preserve">This Methodology as amended from time to time is subject to recommendations of the Repo and Securities Lending Committee of the Exchange. </w:t>
      </w:r>
    </w:p>
    <w:p w14:paraId="6EAABAA9" w14:textId="6FA1B01F" w:rsidR="007F5CF2" w:rsidRPr="00C672AA" w:rsidRDefault="00460CD7" w:rsidP="007F5CF2">
      <w:pPr>
        <w:pStyle w:val="32"/>
        <w:numPr>
          <w:ilvl w:val="1"/>
          <w:numId w:val="1"/>
        </w:numPr>
        <w:rPr>
          <w:rFonts w:cs="Tahoma"/>
          <w:sz w:val="22"/>
          <w:szCs w:val="22"/>
        </w:rPr>
      </w:pPr>
      <w:r w:rsidRPr="00C672AA">
        <w:rPr>
          <w:rFonts w:cs="Tahoma"/>
          <w:sz w:val="22"/>
          <w:szCs w:val="22"/>
        </w:rPr>
        <w:t>The creation and calculation of the indicators as well as the introduction of amendments to this Methodology are based on a set of administrative principles and rules described in the Moscow Exchange Index Management Policy.</w:t>
      </w:r>
    </w:p>
    <w:p w14:paraId="5B6CEB06" w14:textId="77777777" w:rsidR="00B0088B" w:rsidRPr="00C672AA" w:rsidRDefault="00B0088B" w:rsidP="00460CD7">
      <w:pPr>
        <w:numPr>
          <w:ilvl w:val="1"/>
          <w:numId w:val="1"/>
        </w:numPr>
        <w:spacing w:before="120" w:after="120"/>
        <w:ind w:left="970" w:hanging="431"/>
        <w:jc w:val="both"/>
        <w:rPr>
          <w:rFonts w:ascii="Tahoma" w:hAnsi="Tahoma" w:cs="Tahoma"/>
          <w:sz w:val="22"/>
          <w:szCs w:val="22"/>
        </w:rPr>
      </w:pPr>
      <w:r w:rsidRPr="00C672AA">
        <w:rPr>
          <w:rFonts w:ascii="Tahoma" w:hAnsi="Tahoma" w:cs="Tahoma"/>
          <w:sz w:val="22"/>
          <w:szCs w:val="22"/>
        </w:rPr>
        <w:t>Following its endorsement by the Exchange, this Methodology is publicly published at least one business day before coming into force, unless the Executive Board of the Exchange decides otherwise.</w:t>
      </w:r>
    </w:p>
    <w:p w14:paraId="7C8127A2" w14:textId="77777777" w:rsidR="00E03734" w:rsidRPr="00C672AA" w:rsidRDefault="00E03734" w:rsidP="005268C6">
      <w:pPr>
        <w:numPr>
          <w:ilvl w:val="1"/>
          <w:numId w:val="1"/>
        </w:numPr>
        <w:spacing w:after="120"/>
        <w:jc w:val="both"/>
        <w:rPr>
          <w:rFonts w:ascii="Tahoma" w:hAnsi="Tahoma" w:cs="Tahoma"/>
          <w:sz w:val="22"/>
          <w:szCs w:val="22"/>
        </w:rPr>
      </w:pPr>
      <w:r w:rsidRPr="00C672AA">
        <w:rPr>
          <w:rFonts w:ascii="Tahoma" w:hAnsi="Tahoma" w:cs="Tahoma"/>
          <w:sz w:val="22"/>
          <w:szCs w:val="22"/>
        </w:rPr>
        <w:lastRenderedPageBreak/>
        <w:t>Terms and definitions used in the Methodology shall be used in accordance with their meanings given in internal documents of the Exchange, as well as the laws of the Russian Federation, the Bank of Russia regulations and other legal acts of the Russian Federation.</w:t>
      </w:r>
    </w:p>
    <w:p w14:paraId="7CE0E51B" w14:textId="77777777" w:rsidR="00A36B7E" w:rsidRPr="00C672AA" w:rsidRDefault="00A36B7E" w:rsidP="00D606FC">
      <w:pPr>
        <w:spacing w:after="120"/>
        <w:ind w:left="540"/>
        <w:jc w:val="both"/>
        <w:rPr>
          <w:rFonts w:ascii="Tahoma" w:hAnsi="Tahoma" w:cs="Tahoma"/>
          <w:sz w:val="22"/>
          <w:szCs w:val="22"/>
        </w:rPr>
      </w:pPr>
    </w:p>
    <w:p w14:paraId="5AC22F86" w14:textId="77777777" w:rsidR="00A36B7E" w:rsidRPr="00C672AA" w:rsidRDefault="00A36B7E" w:rsidP="00A36B7E">
      <w:pPr>
        <w:numPr>
          <w:ilvl w:val="0"/>
          <w:numId w:val="1"/>
        </w:numPr>
        <w:spacing w:after="120"/>
        <w:outlineLvl w:val="0"/>
        <w:rPr>
          <w:rFonts w:ascii="Tahoma" w:hAnsi="Tahoma" w:cs="Tahoma"/>
          <w:b/>
          <w:sz w:val="22"/>
          <w:szCs w:val="22"/>
        </w:rPr>
      </w:pPr>
      <w:bookmarkStart w:id="3" w:name="_Toc66803821"/>
      <w:r w:rsidRPr="00C672AA">
        <w:rPr>
          <w:rFonts w:ascii="Tahoma" w:hAnsi="Tahoma" w:cs="Tahoma"/>
          <w:b/>
          <w:sz w:val="22"/>
          <w:szCs w:val="22"/>
        </w:rPr>
        <w:t>Input data for the calculation of Indicators</w:t>
      </w:r>
      <w:bookmarkEnd w:id="3"/>
      <w:r w:rsidRPr="00C672AA">
        <w:rPr>
          <w:rFonts w:ascii="Tahoma" w:hAnsi="Tahoma" w:cs="Tahoma"/>
          <w:b/>
          <w:sz w:val="22"/>
          <w:szCs w:val="22"/>
        </w:rPr>
        <w:t xml:space="preserve"> </w:t>
      </w:r>
    </w:p>
    <w:p w14:paraId="66A6051D" w14:textId="77777777" w:rsidR="00A36B7E" w:rsidRPr="00C672AA" w:rsidRDefault="00A36B7E" w:rsidP="00A36B7E">
      <w:pPr>
        <w:numPr>
          <w:ilvl w:val="1"/>
          <w:numId w:val="1"/>
        </w:numPr>
        <w:spacing w:after="120"/>
        <w:jc w:val="both"/>
        <w:rPr>
          <w:rFonts w:ascii="Tahoma" w:hAnsi="Tahoma" w:cs="Tahoma"/>
          <w:sz w:val="22"/>
          <w:szCs w:val="22"/>
        </w:rPr>
      </w:pPr>
      <w:r w:rsidRPr="00C672AA">
        <w:rPr>
          <w:rFonts w:ascii="Tahoma" w:hAnsi="Tahoma" w:cs="Tahoma"/>
          <w:sz w:val="22"/>
          <w:szCs w:val="22"/>
        </w:rPr>
        <w:t xml:space="preserve">The calculation of RUSFAR indicators </w:t>
      </w:r>
      <w:proofErr w:type="gramStart"/>
      <w:r w:rsidRPr="00C672AA">
        <w:rPr>
          <w:rFonts w:ascii="Tahoma" w:hAnsi="Tahoma" w:cs="Tahoma"/>
          <w:sz w:val="22"/>
          <w:szCs w:val="22"/>
        </w:rPr>
        <w:t>takes into account</w:t>
      </w:r>
      <w:proofErr w:type="gramEnd"/>
      <w:r w:rsidRPr="00C672AA">
        <w:rPr>
          <w:rFonts w:ascii="Tahoma" w:hAnsi="Tahoma" w:cs="Tahoma"/>
          <w:sz w:val="22"/>
          <w:szCs w:val="22"/>
        </w:rPr>
        <w:t xml:space="preserve"> the orders and transactions submitted/executed in GCC Bonds in the mode of trading "CCP Repo - order book orders" with settlement in RUB, and the orders submitted in the mode "Deposits with the CCP - order book orders" (hereinafter both modes - the “Order Book Orders”) with settlements in RUB.</w:t>
      </w:r>
    </w:p>
    <w:p w14:paraId="0A1F16C9" w14:textId="77777777" w:rsidR="00A36B7E" w:rsidRPr="00C672AA" w:rsidRDefault="00A36B7E" w:rsidP="00A36B7E">
      <w:pPr>
        <w:numPr>
          <w:ilvl w:val="1"/>
          <w:numId w:val="1"/>
        </w:numPr>
        <w:spacing w:after="120"/>
        <w:jc w:val="both"/>
        <w:rPr>
          <w:rFonts w:ascii="Tahoma" w:hAnsi="Tahoma" w:cs="Tahoma"/>
          <w:sz w:val="22"/>
          <w:szCs w:val="22"/>
        </w:rPr>
      </w:pPr>
      <w:r w:rsidRPr="00C672AA">
        <w:rPr>
          <w:rFonts w:ascii="Tahoma" w:hAnsi="Tahoma" w:cs="Tahoma"/>
          <w:sz w:val="22"/>
          <w:szCs w:val="22"/>
        </w:rPr>
        <w:t>The MOEXREPO indicators are calculated based on transactions in bonds including Eurobonds, admitted to repo with the CCP.</w:t>
      </w:r>
    </w:p>
    <w:p w14:paraId="65B9CA0D" w14:textId="77777777" w:rsidR="00A36B7E" w:rsidRPr="00C672AA" w:rsidRDefault="00A36B7E" w:rsidP="00A36B7E">
      <w:pPr>
        <w:numPr>
          <w:ilvl w:val="1"/>
          <w:numId w:val="1"/>
        </w:numPr>
        <w:spacing w:after="120"/>
        <w:jc w:val="both"/>
        <w:rPr>
          <w:rFonts w:ascii="Tahoma" w:hAnsi="Tahoma" w:cs="Tahoma"/>
          <w:sz w:val="22"/>
          <w:szCs w:val="22"/>
        </w:rPr>
      </w:pPr>
      <w:r w:rsidRPr="00C672AA">
        <w:rPr>
          <w:rFonts w:ascii="Tahoma" w:hAnsi="Tahoma" w:cs="Tahoma"/>
          <w:sz w:val="22"/>
          <w:szCs w:val="22"/>
        </w:rPr>
        <w:t>The MOEXREPO EQ indicators are calculated based on transactions in shares admitted to repo with the CCP.</w:t>
      </w:r>
    </w:p>
    <w:p w14:paraId="238934EF" w14:textId="47476F12" w:rsidR="00A36B7E" w:rsidRPr="00C672AA" w:rsidRDefault="00A36B7E" w:rsidP="00C672AA">
      <w:pPr>
        <w:numPr>
          <w:ilvl w:val="1"/>
          <w:numId w:val="1"/>
        </w:numPr>
        <w:jc w:val="both"/>
        <w:rPr>
          <w:rFonts w:ascii="Tahoma" w:hAnsi="Tahoma" w:cs="Tahoma"/>
          <w:sz w:val="22"/>
          <w:szCs w:val="22"/>
        </w:rPr>
      </w:pPr>
      <w:r w:rsidRPr="00C672AA">
        <w:rPr>
          <w:rFonts w:ascii="Tahoma" w:hAnsi="Tahoma" w:cs="Tahoma"/>
          <w:sz w:val="22"/>
          <w:szCs w:val="22"/>
        </w:rPr>
        <w:t>The MOEXREPO GCC indicators are calculated based on transactions in GCCs admitted to repo with the CCP.</w:t>
      </w:r>
      <w:r w:rsidRPr="00C672AA">
        <w:rPr>
          <w:rFonts w:ascii="Tahoma" w:hAnsi="Tahoma" w:cs="Tahoma"/>
          <w:sz w:val="22"/>
          <w:szCs w:val="22"/>
        </w:rPr>
        <w:cr/>
      </w:r>
    </w:p>
    <w:p w14:paraId="61C070FD" w14:textId="77777777" w:rsidR="00A36B7E" w:rsidRPr="00C672AA" w:rsidRDefault="00A36B7E" w:rsidP="00A36B7E">
      <w:pPr>
        <w:numPr>
          <w:ilvl w:val="1"/>
          <w:numId w:val="1"/>
        </w:numPr>
        <w:spacing w:after="120"/>
        <w:jc w:val="both"/>
        <w:rPr>
          <w:rFonts w:ascii="Tahoma" w:hAnsi="Tahoma" w:cs="Tahoma"/>
          <w:sz w:val="22"/>
          <w:szCs w:val="22"/>
        </w:rPr>
      </w:pPr>
      <w:r w:rsidRPr="00C672AA">
        <w:rPr>
          <w:rFonts w:ascii="Tahoma" w:hAnsi="Tahoma" w:cs="Tahoma"/>
          <w:sz w:val="22"/>
          <w:szCs w:val="22"/>
        </w:rPr>
        <w:t xml:space="preserve">Depending on the type of indicators, their calculation </w:t>
      </w:r>
      <w:proofErr w:type="gramStart"/>
      <w:r w:rsidRPr="00C672AA">
        <w:rPr>
          <w:rFonts w:ascii="Tahoma" w:hAnsi="Tahoma" w:cs="Tahoma"/>
          <w:sz w:val="22"/>
          <w:szCs w:val="22"/>
        </w:rPr>
        <w:t>takes into account</w:t>
      </w:r>
      <w:proofErr w:type="gramEnd"/>
      <w:r w:rsidRPr="00C672AA">
        <w:rPr>
          <w:rFonts w:ascii="Tahoma" w:hAnsi="Tahoma" w:cs="Tahoma"/>
          <w:sz w:val="22"/>
          <w:szCs w:val="22"/>
        </w:rPr>
        <w:t xml:space="preserve"> the following features:</w:t>
      </w:r>
    </w:p>
    <w:p w14:paraId="2EBB94A5" w14:textId="77777777" w:rsidR="00A36B7E" w:rsidRPr="00C672AA" w:rsidRDefault="00A36B7E" w:rsidP="0011632C">
      <w:pPr>
        <w:numPr>
          <w:ilvl w:val="2"/>
          <w:numId w:val="1"/>
        </w:numPr>
        <w:spacing w:after="120"/>
        <w:jc w:val="both"/>
        <w:rPr>
          <w:rFonts w:ascii="Tahoma" w:hAnsi="Tahoma" w:cs="Tahoma"/>
          <w:sz w:val="22"/>
          <w:szCs w:val="22"/>
        </w:rPr>
      </w:pPr>
      <w:r w:rsidRPr="00C672AA">
        <w:rPr>
          <w:rFonts w:ascii="Tahoma" w:hAnsi="Tahoma" w:cs="Tahoma"/>
          <w:sz w:val="22"/>
          <w:szCs w:val="22"/>
        </w:rPr>
        <w:t>To calculate MOEXREPO and MOEXREPO EQ, transactions executed based on Order Book Orders and in the trading mode “Repo with the CCP – negotiated orders” (the “Negotiated Trading”) are used.</w:t>
      </w:r>
    </w:p>
    <w:p w14:paraId="6D4245A5" w14:textId="07EA0FEC" w:rsidR="00A36B7E" w:rsidRPr="00C672AA" w:rsidRDefault="00A36B7E" w:rsidP="0011632C">
      <w:pPr>
        <w:numPr>
          <w:ilvl w:val="2"/>
          <w:numId w:val="1"/>
        </w:numPr>
        <w:spacing w:after="120"/>
        <w:jc w:val="both"/>
        <w:rPr>
          <w:rFonts w:ascii="Tahoma" w:hAnsi="Tahoma" w:cs="Tahoma"/>
          <w:sz w:val="22"/>
          <w:szCs w:val="22"/>
        </w:rPr>
      </w:pPr>
      <w:r w:rsidRPr="00C672AA">
        <w:rPr>
          <w:rFonts w:ascii="Tahoma" w:hAnsi="Tahoma" w:cs="Tahoma"/>
          <w:sz w:val="22"/>
          <w:szCs w:val="22"/>
        </w:rPr>
        <w:t>MOEXREPO and MOEXREPO EQ are calculated based on the following transactions:</w:t>
      </w:r>
      <w:r w:rsidRPr="00C672AA">
        <w:rPr>
          <w:rFonts w:ascii="Tahoma" w:hAnsi="Tahoma" w:cs="Tahoma"/>
          <w:sz w:val="22"/>
          <w:szCs w:val="22"/>
        </w:rPr>
        <w:cr/>
      </w:r>
      <w:r w:rsidRPr="00C672AA">
        <w:rPr>
          <w:rFonts w:ascii="Tahoma" w:hAnsi="Tahoma" w:cs="Tahoma"/>
          <w:sz w:val="22"/>
          <w:szCs w:val="22"/>
        </w:rPr>
        <w:br/>
        <w:t xml:space="preserve">the “overnight” settlement period: repo transactions with the settlement date of the first leg being the transaction date and the settlement date of the second leg being the next settlement day following the transaction date; </w:t>
      </w:r>
      <w:r w:rsidRPr="00C672AA">
        <w:rPr>
          <w:rFonts w:ascii="Tahoma" w:hAnsi="Tahoma" w:cs="Tahoma"/>
          <w:sz w:val="22"/>
          <w:szCs w:val="22"/>
        </w:rPr>
        <w:cr/>
      </w:r>
      <w:r w:rsidRPr="00C672AA">
        <w:rPr>
          <w:rFonts w:ascii="Tahoma" w:hAnsi="Tahoma" w:cs="Tahoma"/>
          <w:sz w:val="22"/>
          <w:szCs w:val="22"/>
        </w:rPr>
        <w:br/>
        <w:t>the “one week” settlement period: repo transactions with the settlement date of the first leg being the transaction date, the first or second settlement day after the transaction date, and the settlement date of the second leg being the 7th, 8th or 9th calendar day (or any settlement day immediately following such dates if they are non-business days) after the transaction date.</w:t>
      </w:r>
      <w:r w:rsidRPr="00C672AA">
        <w:rPr>
          <w:rFonts w:ascii="Tahoma" w:hAnsi="Tahoma" w:cs="Tahoma"/>
          <w:sz w:val="22"/>
          <w:szCs w:val="22"/>
        </w:rPr>
        <w:cr/>
      </w:r>
    </w:p>
    <w:p w14:paraId="2276C4A1" w14:textId="77777777" w:rsidR="00A36B7E" w:rsidRPr="00C672AA" w:rsidRDefault="00A36B7E" w:rsidP="0011632C">
      <w:pPr>
        <w:numPr>
          <w:ilvl w:val="2"/>
          <w:numId w:val="1"/>
        </w:numPr>
        <w:spacing w:after="120"/>
        <w:jc w:val="both"/>
        <w:rPr>
          <w:rFonts w:ascii="Tahoma" w:hAnsi="Tahoma" w:cs="Tahoma"/>
          <w:sz w:val="22"/>
          <w:szCs w:val="22"/>
        </w:rPr>
      </w:pPr>
      <w:r w:rsidRPr="00C672AA">
        <w:rPr>
          <w:rFonts w:ascii="Tahoma" w:hAnsi="Tahoma" w:cs="Tahoma"/>
          <w:sz w:val="22"/>
          <w:szCs w:val="22"/>
        </w:rPr>
        <w:t>To calculate MOEXREPO GCC, transactions executed based on Order Book Orders are used.</w:t>
      </w:r>
    </w:p>
    <w:p w14:paraId="4162075D" w14:textId="77777777" w:rsidR="00A36B7E" w:rsidRPr="00C672AA" w:rsidRDefault="00A36B7E" w:rsidP="0011632C">
      <w:pPr>
        <w:numPr>
          <w:ilvl w:val="2"/>
          <w:numId w:val="1"/>
        </w:numPr>
        <w:spacing w:after="120"/>
        <w:jc w:val="both"/>
        <w:rPr>
          <w:rFonts w:ascii="Tahoma" w:hAnsi="Tahoma" w:cs="Tahoma"/>
          <w:sz w:val="22"/>
          <w:szCs w:val="22"/>
        </w:rPr>
      </w:pPr>
      <w:r w:rsidRPr="00C672AA">
        <w:rPr>
          <w:rFonts w:ascii="Tahoma" w:hAnsi="Tahoma" w:cs="Tahoma"/>
          <w:sz w:val="22"/>
          <w:szCs w:val="22"/>
        </w:rPr>
        <w:t>MOEXREPO GCC are calculated based on the following transactions:</w:t>
      </w:r>
      <w:r w:rsidRPr="00C672AA">
        <w:rPr>
          <w:rFonts w:ascii="Tahoma" w:hAnsi="Tahoma" w:cs="Tahoma"/>
          <w:sz w:val="22"/>
          <w:szCs w:val="22"/>
        </w:rPr>
        <w:cr/>
      </w:r>
      <w:r w:rsidRPr="00C672AA">
        <w:rPr>
          <w:rFonts w:ascii="Tahoma" w:hAnsi="Tahoma" w:cs="Tahoma"/>
          <w:sz w:val="22"/>
          <w:szCs w:val="22"/>
        </w:rPr>
        <w:br/>
        <w:t xml:space="preserve">the “overnight” settlement period: repo transactions with the settlement date of the first leg being the transaction date and the settlement date of the second leg being the next settlement day following the transaction date; </w:t>
      </w:r>
      <w:r w:rsidRPr="00C672AA">
        <w:rPr>
          <w:rFonts w:ascii="Tahoma" w:hAnsi="Tahoma" w:cs="Tahoma"/>
          <w:sz w:val="22"/>
          <w:szCs w:val="22"/>
        </w:rPr>
        <w:cr/>
      </w:r>
      <w:r w:rsidRPr="00C672AA">
        <w:rPr>
          <w:rFonts w:ascii="Tahoma" w:hAnsi="Tahoma" w:cs="Tahoma"/>
          <w:sz w:val="22"/>
          <w:szCs w:val="22"/>
        </w:rPr>
        <w:br/>
        <w:t>the “one week” settlement period: repo transactions with the settlement date of the first leg being the transaction date, and the settlement date of the second leg being the 7th calendar day (or any settlement day immediately following such date if it is a non-business day) after the transaction date</w:t>
      </w:r>
      <w:r w:rsidRPr="00C672AA">
        <w:rPr>
          <w:rFonts w:ascii="Tahoma" w:hAnsi="Tahoma" w:cs="Tahoma"/>
          <w:sz w:val="22"/>
          <w:szCs w:val="22"/>
        </w:rPr>
        <w:cr/>
      </w:r>
      <w:r w:rsidRPr="00C672AA">
        <w:rPr>
          <w:rFonts w:ascii="Tahoma" w:hAnsi="Tahoma" w:cs="Tahoma"/>
          <w:sz w:val="22"/>
          <w:szCs w:val="22"/>
        </w:rPr>
        <w:br/>
      </w:r>
    </w:p>
    <w:p w14:paraId="68C1616F" w14:textId="77777777" w:rsidR="00A36B7E" w:rsidRPr="00C672AA" w:rsidRDefault="00A36B7E" w:rsidP="0011632C">
      <w:pPr>
        <w:numPr>
          <w:ilvl w:val="2"/>
          <w:numId w:val="1"/>
        </w:numPr>
        <w:spacing w:after="120"/>
        <w:jc w:val="both"/>
        <w:rPr>
          <w:rFonts w:ascii="Tahoma" w:hAnsi="Tahoma" w:cs="Tahoma"/>
          <w:sz w:val="22"/>
          <w:szCs w:val="22"/>
        </w:rPr>
      </w:pPr>
      <w:r w:rsidRPr="00C672AA">
        <w:rPr>
          <w:rFonts w:ascii="Tahoma" w:hAnsi="Tahoma" w:cs="Tahoma"/>
          <w:sz w:val="22"/>
          <w:szCs w:val="22"/>
        </w:rPr>
        <w:lastRenderedPageBreak/>
        <w:t>To calculate MOEXREPO and MOEXREPO EQ with “overnight” settlement period and RUB as the settlement currency, transactions executed at the rates not below the deposit rate set by the Bank of Russia for the money market, are used.</w:t>
      </w:r>
    </w:p>
    <w:p w14:paraId="5DC3D9AE" w14:textId="77777777" w:rsidR="00A36B7E" w:rsidRPr="00C672AA" w:rsidRDefault="00A36B7E" w:rsidP="0011632C">
      <w:pPr>
        <w:numPr>
          <w:ilvl w:val="2"/>
          <w:numId w:val="1"/>
        </w:numPr>
        <w:spacing w:after="120"/>
        <w:jc w:val="both"/>
        <w:rPr>
          <w:rFonts w:ascii="Tahoma" w:hAnsi="Tahoma" w:cs="Tahoma"/>
          <w:sz w:val="22"/>
          <w:szCs w:val="22"/>
        </w:rPr>
      </w:pPr>
      <w:r w:rsidRPr="00C672AA">
        <w:rPr>
          <w:rFonts w:ascii="Tahoma" w:hAnsi="Tahoma" w:cs="Tahoma"/>
          <w:sz w:val="22"/>
          <w:szCs w:val="22"/>
        </w:rPr>
        <w:t>To calculate MOEXREPO GCC, MOEXREPO and MOEXREPO EQ with the 1W settlement period, or indicators with USD as the settlement currency, transactions executed at the rates with positive values are used;</w:t>
      </w:r>
    </w:p>
    <w:p w14:paraId="3D82D9CD" w14:textId="2A0BFAE5" w:rsidR="00A36B7E" w:rsidRPr="00C672AA" w:rsidRDefault="00A36B7E" w:rsidP="00C672AA">
      <w:pPr>
        <w:numPr>
          <w:ilvl w:val="2"/>
          <w:numId w:val="1"/>
        </w:numPr>
        <w:jc w:val="both"/>
        <w:rPr>
          <w:rFonts w:ascii="Tahoma" w:hAnsi="Tahoma" w:cs="Tahoma"/>
          <w:sz w:val="22"/>
          <w:szCs w:val="22"/>
        </w:rPr>
      </w:pPr>
      <w:r w:rsidRPr="00C672AA">
        <w:rPr>
          <w:rFonts w:ascii="Tahoma" w:hAnsi="Tahoma" w:cs="Tahoma"/>
          <w:sz w:val="22"/>
          <w:szCs w:val="22"/>
        </w:rPr>
        <w:t xml:space="preserve">The indicator with RUB as the settlement currency is not calculated if the total size of transactions used for the calculation is less than RUB 1 billion. </w:t>
      </w:r>
      <w:r w:rsidRPr="00C672AA">
        <w:rPr>
          <w:rFonts w:ascii="Tahoma" w:hAnsi="Tahoma" w:cs="Tahoma"/>
          <w:sz w:val="22"/>
          <w:szCs w:val="22"/>
        </w:rPr>
        <w:cr/>
      </w:r>
    </w:p>
    <w:p w14:paraId="40A6A16C" w14:textId="77777777" w:rsidR="00792A9D" w:rsidRPr="00D8568A" w:rsidRDefault="00D96075" w:rsidP="00150442">
      <w:pPr>
        <w:numPr>
          <w:ilvl w:val="0"/>
          <w:numId w:val="1"/>
        </w:numPr>
        <w:spacing w:after="120"/>
        <w:outlineLvl w:val="0"/>
        <w:rPr>
          <w:rFonts w:ascii="Tahoma" w:hAnsi="Tahoma" w:cs="Tahoma"/>
          <w:b/>
          <w:sz w:val="22"/>
          <w:szCs w:val="22"/>
        </w:rPr>
      </w:pPr>
      <w:bookmarkStart w:id="4" w:name="_Toc2697791"/>
      <w:bookmarkStart w:id="5" w:name="_Toc2697841"/>
      <w:bookmarkStart w:id="6" w:name="_Toc66803822"/>
      <w:bookmarkEnd w:id="4"/>
      <w:bookmarkEnd w:id="5"/>
      <w:r w:rsidRPr="00D8568A">
        <w:rPr>
          <w:rFonts w:ascii="Tahoma" w:hAnsi="Tahoma" w:cs="Tahoma"/>
          <w:b/>
          <w:sz w:val="22"/>
          <w:szCs w:val="22"/>
        </w:rPr>
        <w:t>Algorithm for calculating RUSFAR indicators</w:t>
      </w:r>
      <w:bookmarkEnd w:id="6"/>
    </w:p>
    <w:p w14:paraId="538B7E21" w14:textId="5CAE9A87" w:rsidR="009F7296" w:rsidRPr="00D8568A" w:rsidRDefault="00D96075" w:rsidP="0045557C">
      <w:pPr>
        <w:numPr>
          <w:ilvl w:val="1"/>
          <w:numId w:val="1"/>
        </w:numPr>
        <w:spacing w:after="120"/>
        <w:jc w:val="both"/>
        <w:rPr>
          <w:rFonts w:ascii="Tahoma" w:hAnsi="Tahoma" w:cs="Tahoma"/>
          <w:sz w:val="22"/>
          <w:szCs w:val="22"/>
        </w:rPr>
      </w:pPr>
      <w:r w:rsidRPr="00D8568A">
        <w:rPr>
          <w:rFonts w:ascii="Tahoma" w:hAnsi="Tahoma" w:cs="Tahoma"/>
          <w:sz w:val="22"/>
          <w:szCs w:val="22"/>
        </w:rPr>
        <w:t>From 10:00:00 to 12:30:00 MSK, inclusive, unless otherwise established by the Exchange, each RUSFAR indicator is calculated by the following algorithm on the basis of data on Order Book Orders in GCC Bonds and deposit contract Order Book Orders (the “Orders”):</w:t>
      </w:r>
    </w:p>
    <w:p w14:paraId="2972A649" w14:textId="77777777" w:rsidR="0028518E" w:rsidRPr="00C672AA" w:rsidRDefault="00795961" w:rsidP="00E851E9">
      <w:pPr>
        <w:numPr>
          <w:ilvl w:val="2"/>
          <w:numId w:val="1"/>
        </w:numPr>
        <w:spacing w:after="120"/>
        <w:jc w:val="both"/>
        <w:rPr>
          <w:rFonts w:ascii="Tahoma" w:hAnsi="Tahoma" w:cs="Tahoma"/>
          <w:sz w:val="22"/>
          <w:szCs w:val="22"/>
        </w:rPr>
      </w:pPr>
      <w:r w:rsidRPr="00C672AA">
        <w:rPr>
          <w:rFonts w:ascii="Tahoma" w:hAnsi="Tahoma" w:cs="Tahoma"/>
          <w:sz w:val="22"/>
          <w:szCs w:val="22"/>
        </w:rPr>
        <w:t xml:space="preserve">Each second, ranges of Orders matched by the price separately for placement and raising of funds (the “Price Levels”) are determined. All Orders with the same price are referred to the same Price Level. </w:t>
      </w:r>
    </w:p>
    <w:p w14:paraId="2E620062" w14:textId="77777777" w:rsidR="000337BE" w:rsidRPr="00C672AA" w:rsidRDefault="00754571" w:rsidP="00E851E9">
      <w:pPr>
        <w:numPr>
          <w:ilvl w:val="2"/>
          <w:numId w:val="1"/>
        </w:numPr>
        <w:spacing w:after="120"/>
        <w:jc w:val="both"/>
        <w:rPr>
          <w:rFonts w:ascii="Tahoma" w:hAnsi="Tahoma" w:cs="Tahoma"/>
          <w:sz w:val="22"/>
          <w:szCs w:val="22"/>
        </w:rPr>
      </w:pPr>
      <w:r w:rsidRPr="00C672AA">
        <w:rPr>
          <w:rFonts w:ascii="Tahoma" w:hAnsi="Tahoma" w:cs="Tahoma"/>
          <w:sz w:val="22"/>
          <w:szCs w:val="22"/>
        </w:rPr>
        <w:t xml:space="preserve">For each RUSFAR indicator, the values of the minimum and maximum volume of Price Level Orders are set out in Appendix 2 to the Methodology. If the minimum volume of the Price Level is not met, the value will not be </w:t>
      </w:r>
      <w:proofErr w:type="gramStart"/>
      <w:r w:rsidRPr="00C672AA">
        <w:rPr>
          <w:rFonts w:ascii="Tahoma" w:hAnsi="Tahoma" w:cs="Tahoma"/>
          <w:sz w:val="22"/>
          <w:szCs w:val="22"/>
        </w:rPr>
        <w:t>taken into account</w:t>
      </w:r>
      <w:proofErr w:type="gramEnd"/>
      <w:r w:rsidRPr="00C672AA">
        <w:rPr>
          <w:rFonts w:ascii="Tahoma" w:hAnsi="Tahoma" w:cs="Tahoma"/>
          <w:sz w:val="22"/>
          <w:szCs w:val="22"/>
        </w:rPr>
        <w:t xml:space="preserve"> in the calculation of the Rate for that indicator. If the volume of an Order exceeds the value of the maximum volume of Price Level Orders, the value equal to the value of the maximum volume of the Price Level shall be </w:t>
      </w:r>
      <w:proofErr w:type="gramStart"/>
      <w:r w:rsidRPr="00C672AA">
        <w:rPr>
          <w:rFonts w:ascii="Tahoma" w:hAnsi="Tahoma" w:cs="Tahoma"/>
          <w:sz w:val="22"/>
          <w:szCs w:val="22"/>
        </w:rPr>
        <w:t>taken into account</w:t>
      </w:r>
      <w:proofErr w:type="gramEnd"/>
      <w:r w:rsidRPr="00C672AA">
        <w:rPr>
          <w:rFonts w:ascii="Tahoma" w:hAnsi="Tahoma" w:cs="Tahoma"/>
          <w:sz w:val="22"/>
          <w:szCs w:val="22"/>
        </w:rPr>
        <w:t xml:space="preserve">. </w:t>
      </w:r>
    </w:p>
    <w:p w14:paraId="00B57C7B" w14:textId="77777777" w:rsidR="00795961" w:rsidRPr="000C7994" w:rsidRDefault="000337BE" w:rsidP="00E851E9">
      <w:pPr>
        <w:spacing w:after="120"/>
        <w:ind w:left="1224"/>
        <w:jc w:val="both"/>
        <w:rPr>
          <w:rFonts w:ascii="Tahoma" w:hAnsi="Tahoma" w:cs="Tahoma"/>
          <w:sz w:val="22"/>
          <w:szCs w:val="22"/>
        </w:rPr>
      </w:pPr>
      <w:r w:rsidRPr="000C7994">
        <w:rPr>
          <w:rFonts w:ascii="Tahoma" w:hAnsi="Tahoma" w:cs="Tahoma"/>
          <w:sz w:val="22"/>
          <w:szCs w:val="22"/>
        </w:rPr>
        <w:t>Each Price Level referred to transactions to raise and deposit funds is assigned a weighting factor k. The weighting factor is assigned in descending order from largest to smallest, respectively 1, 1/2, 1/4, ... 1/2^m.</w:t>
      </w:r>
    </w:p>
    <w:p w14:paraId="4D753C18" w14:textId="316B2634" w:rsidR="00795961" w:rsidRPr="000C7994" w:rsidRDefault="00C4473E" w:rsidP="00E851E9">
      <w:pPr>
        <w:numPr>
          <w:ilvl w:val="2"/>
          <w:numId w:val="1"/>
        </w:numPr>
        <w:spacing w:after="120"/>
        <w:jc w:val="both"/>
        <w:rPr>
          <w:rFonts w:ascii="Tahoma" w:hAnsi="Tahoma" w:cs="Tahoma"/>
          <w:sz w:val="22"/>
          <w:szCs w:val="22"/>
        </w:rPr>
      </w:pPr>
      <w:r w:rsidRPr="000C7994">
        <w:rPr>
          <w:rFonts w:ascii="Tahoma" w:hAnsi="Tahoma" w:cs="Tahoma"/>
          <w:sz w:val="22"/>
          <w:szCs w:val="22"/>
        </w:rPr>
        <w:t xml:space="preserve">The average value of the price of the Asks (Rask) placed by the trading members at each calculation moment and meeting the requirements of clause 3.1.2 of the Methodology is calculated:  </w:t>
      </w:r>
    </w:p>
    <w:p w14:paraId="258F5484" w14:textId="77777777" w:rsidR="00B806D6" w:rsidRPr="000C7994" w:rsidRDefault="00B806D6" w:rsidP="00A8777C">
      <w:pPr>
        <w:spacing w:after="120"/>
        <w:ind w:left="720"/>
        <w:jc w:val="center"/>
        <w:rPr>
          <w:rFonts w:ascii="Tahoma" w:hAnsi="Tahoma" w:cs="Tahoma"/>
          <w:sz w:val="22"/>
          <w:szCs w:val="22"/>
        </w:rPr>
      </w:pPr>
      <w:r w:rsidRPr="000C7994">
        <w:rPr>
          <w:rFonts w:ascii="Tahoma" w:hAnsi="Tahoma" w:cs="Tahoma"/>
          <w:sz w:val="22"/>
          <w:szCs w:val="22"/>
        </w:rPr>
        <w:object w:dxaOrig="1740" w:dyaOrig="760" w14:anchorId="03B80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45.75pt" o:ole="" fillcolor="window">
            <v:imagedata r:id="rId11" o:title=""/>
          </v:shape>
          <o:OLEObject Type="Embed" ProgID="Equation.3" ShapeID="_x0000_i1025" DrawAspect="Content" ObjectID="_1728119092" r:id="rId12"/>
        </w:object>
      </w:r>
    </w:p>
    <w:p w14:paraId="06AA0B32" w14:textId="77777777" w:rsidR="00015881" w:rsidRPr="000C7994" w:rsidRDefault="00015881" w:rsidP="00E851E9">
      <w:pPr>
        <w:ind w:left="1199"/>
        <w:jc w:val="both"/>
        <w:rPr>
          <w:rFonts w:ascii="Tahoma" w:hAnsi="Tahoma" w:cs="Tahoma"/>
          <w:sz w:val="22"/>
          <w:szCs w:val="22"/>
        </w:rPr>
      </w:pPr>
      <w:r w:rsidRPr="000C7994">
        <w:rPr>
          <w:rFonts w:ascii="Tahoma" w:hAnsi="Tahoma" w:cs="Tahoma"/>
          <w:sz w:val="22"/>
          <w:szCs w:val="22"/>
        </w:rPr>
        <w:t>where:</w:t>
      </w:r>
    </w:p>
    <w:p w14:paraId="447C3C54" w14:textId="577F3FA8" w:rsidR="00015881" w:rsidRPr="000C7994" w:rsidRDefault="00015881" w:rsidP="00E851E9">
      <w:pPr>
        <w:pStyle w:val="af8"/>
        <w:ind w:left="1199"/>
        <w:rPr>
          <w:rFonts w:cs="Tahoma"/>
          <w:sz w:val="22"/>
          <w:szCs w:val="22"/>
        </w:rPr>
      </w:pPr>
      <w:r w:rsidRPr="000C7994">
        <w:rPr>
          <w:rFonts w:cs="Tahoma"/>
          <w:sz w:val="22"/>
          <w:szCs w:val="22"/>
        </w:rPr>
        <w:t>r</w:t>
      </w:r>
      <w:r w:rsidRPr="000C7994">
        <w:rPr>
          <w:rFonts w:cs="Tahoma"/>
          <w:sz w:val="22"/>
          <w:szCs w:val="22"/>
          <w:vertAlign w:val="subscript"/>
        </w:rPr>
        <w:t>i</w:t>
      </w:r>
      <w:r w:rsidRPr="000C7994">
        <w:rPr>
          <w:rFonts w:cs="Tahoma"/>
          <w:sz w:val="22"/>
          <w:szCs w:val="22"/>
        </w:rPr>
        <w:t xml:space="preserve"> – value of the </w:t>
      </w:r>
      <w:proofErr w:type="spellStart"/>
      <w:r w:rsidRPr="000C7994">
        <w:rPr>
          <w:rFonts w:cs="Tahoma"/>
          <w:sz w:val="22"/>
          <w:szCs w:val="22"/>
        </w:rPr>
        <w:t>i</w:t>
      </w:r>
      <w:r w:rsidRPr="000C7994">
        <w:rPr>
          <w:rFonts w:cs="Tahoma"/>
          <w:sz w:val="22"/>
          <w:szCs w:val="22"/>
          <w:vertAlign w:val="superscript"/>
        </w:rPr>
        <w:t>th</w:t>
      </w:r>
      <w:proofErr w:type="spellEnd"/>
      <w:r w:rsidRPr="000C7994">
        <w:rPr>
          <w:rFonts w:cs="Tahoma"/>
          <w:sz w:val="22"/>
          <w:szCs w:val="22"/>
        </w:rPr>
        <w:t xml:space="preserve"> </w:t>
      </w:r>
      <w:r w:rsidR="003677D0" w:rsidRPr="000C7994">
        <w:rPr>
          <w:rFonts w:cs="Tahoma"/>
          <w:sz w:val="22"/>
          <w:szCs w:val="22"/>
        </w:rPr>
        <w:t>Ask</w:t>
      </w:r>
      <w:r w:rsidRPr="000C7994">
        <w:rPr>
          <w:rFonts w:cs="Tahoma"/>
          <w:sz w:val="22"/>
          <w:szCs w:val="22"/>
        </w:rPr>
        <w:t xml:space="preserve"> Level, expressed as a percentage;</w:t>
      </w:r>
    </w:p>
    <w:p w14:paraId="6D234113" w14:textId="77777777" w:rsidR="00015881" w:rsidRPr="000C7994" w:rsidRDefault="00015881" w:rsidP="00E851E9">
      <w:pPr>
        <w:pStyle w:val="af8"/>
        <w:ind w:left="1199"/>
        <w:rPr>
          <w:rFonts w:cs="Tahoma"/>
          <w:sz w:val="22"/>
          <w:szCs w:val="22"/>
        </w:rPr>
      </w:pPr>
      <w:r w:rsidRPr="000C7994">
        <w:rPr>
          <w:rFonts w:cs="Tahoma"/>
          <w:sz w:val="22"/>
          <w:szCs w:val="22"/>
          <w:vertAlign w:val="subscript"/>
        </w:rPr>
        <w:t>Vi</w:t>
      </w:r>
      <w:r w:rsidRPr="000C7994">
        <w:rPr>
          <w:rFonts w:cs="Tahoma"/>
          <w:sz w:val="22"/>
          <w:szCs w:val="22"/>
        </w:rPr>
        <w:t xml:space="preserve"> – total volume of the Orders constituting the i</w:t>
      </w:r>
      <w:r w:rsidRPr="000C7994">
        <w:rPr>
          <w:rFonts w:cs="Tahoma"/>
          <w:sz w:val="22"/>
          <w:szCs w:val="22"/>
          <w:vertAlign w:val="superscript"/>
        </w:rPr>
        <w:t>th</w:t>
      </w:r>
      <w:r w:rsidRPr="000C7994">
        <w:rPr>
          <w:rFonts w:cs="Tahoma"/>
          <w:sz w:val="22"/>
          <w:szCs w:val="22"/>
        </w:rPr>
        <w:t xml:space="preserve"> Price Level;</w:t>
      </w:r>
    </w:p>
    <w:p w14:paraId="7C845894" w14:textId="45F0AD82" w:rsidR="00015881" w:rsidRPr="000C7994" w:rsidRDefault="00015881" w:rsidP="00E851E9">
      <w:pPr>
        <w:pStyle w:val="af8"/>
        <w:ind w:left="1199"/>
        <w:rPr>
          <w:rFonts w:cs="Tahoma"/>
          <w:sz w:val="22"/>
          <w:szCs w:val="22"/>
          <w:lang w:val="en-US"/>
        </w:rPr>
      </w:pPr>
      <w:r w:rsidRPr="000C7994">
        <w:rPr>
          <w:rFonts w:cs="Tahoma"/>
          <w:sz w:val="22"/>
          <w:szCs w:val="22"/>
        </w:rPr>
        <w:t>k</w:t>
      </w:r>
      <w:r w:rsidRPr="000C7994">
        <w:rPr>
          <w:rFonts w:cs="Tahoma"/>
          <w:sz w:val="22"/>
          <w:szCs w:val="22"/>
          <w:vertAlign w:val="subscript"/>
        </w:rPr>
        <w:t>i</w:t>
      </w:r>
      <w:r w:rsidRPr="000C7994">
        <w:rPr>
          <w:rFonts w:cs="Tahoma"/>
          <w:b/>
          <w:sz w:val="22"/>
          <w:szCs w:val="22"/>
          <w:vertAlign w:val="subscript"/>
        </w:rPr>
        <w:t xml:space="preserve"> </w:t>
      </w:r>
      <w:r w:rsidRPr="000C7994">
        <w:rPr>
          <w:rFonts w:cs="Tahoma"/>
          <w:sz w:val="22"/>
          <w:szCs w:val="22"/>
        </w:rPr>
        <w:t>–</w:t>
      </w:r>
      <w:r w:rsidR="003677D0" w:rsidRPr="000C7994">
        <w:rPr>
          <w:rFonts w:cs="Tahoma"/>
          <w:sz w:val="22"/>
          <w:szCs w:val="22"/>
        </w:rPr>
        <w:t xml:space="preserve"> </w:t>
      </w:r>
      <w:r w:rsidR="00444805" w:rsidRPr="000C7994">
        <w:rPr>
          <w:rFonts w:cs="Tahoma"/>
          <w:sz w:val="22"/>
          <w:szCs w:val="22"/>
          <w:lang w:val="en-US"/>
        </w:rPr>
        <w:t>wei</w:t>
      </w:r>
      <w:r w:rsidR="003677D0" w:rsidRPr="000C7994">
        <w:rPr>
          <w:rFonts w:cs="Tahoma"/>
          <w:sz w:val="22"/>
          <w:szCs w:val="22"/>
          <w:lang w:val="en-US"/>
        </w:rPr>
        <w:t>g</w:t>
      </w:r>
      <w:r w:rsidR="00444805" w:rsidRPr="000C7994">
        <w:rPr>
          <w:rFonts w:cs="Tahoma"/>
          <w:sz w:val="22"/>
          <w:szCs w:val="22"/>
          <w:lang w:val="en-US"/>
        </w:rPr>
        <w:t>hting</w:t>
      </w:r>
      <w:r w:rsidRPr="000C7994">
        <w:rPr>
          <w:rFonts w:cs="Tahoma"/>
          <w:sz w:val="22"/>
          <w:szCs w:val="22"/>
        </w:rPr>
        <w:t xml:space="preserve"> coefficient.</w:t>
      </w:r>
    </w:p>
    <w:p w14:paraId="7C472E82" w14:textId="77777777" w:rsidR="00015881" w:rsidRPr="000C7994" w:rsidRDefault="00015881" w:rsidP="00E851E9">
      <w:pPr>
        <w:spacing w:after="120"/>
        <w:ind w:left="864"/>
        <w:jc w:val="both"/>
        <w:rPr>
          <w:rFonts w:ascii="Tahoma" w:hAnsi="Tahoma" w:cs="Tahoma"/>
          <w:sz w:val="22"/>
          <w:szCs w:val="22"/>
        </w:rPr>
      </w:pPr>
    </w:p>
    <w:p w14:paraId="51D01E19" w14:textId="18F242B5" w:rsidR="00015881" w:rsidRPr="000C7994" w:rsidRDefault="00C4473E" w:rsidP="00E851E9">
      <w:pPr>
        <w:numPr>
          <w:ilvl w:val="2"/>
          <w:numId w:val="1"/>
        </w:numPr>
        <w:spacing w:after="120"/>
        <w:jc w:val="both"/>
        <w:rPr>
          <w:rFonts w:ascii="Tahoma" w:hAnsi="Tahoma" w:cs="Tahoma"/>
          <w:sz w:val="22"/>
          <w:szCs w:val="22"/>
        </w:rPr>
      </w:pPr>
      <w:r w:rsidRPr="000C7994">
        <w:rPr>
          <w:rFonts w:ascii="Tahoma" w:hAnsi="Tahoma" w:cs="Tahoma"/>
          <w:sz w:val="22"/>
          <w:szCs w:val="22"/>
        </w:rPr>
        <w:t>The average value of the price of Bids (</w:t>
      </w:r>
      <w:proofErr w:type="spellStart"/>
      <w:r w:rsidRPr="000C7994">
        <w:rPr>
          <w:rFonts w:ascii="Tahoma" w:hAnsi="Tahoma" w:cs="Tahoma"/>
          <w:sz w:val="22"/>
          <w:szCs w:val="22"/>
        </w:rPr>
        <w:t>R</w:t>
      </w:r>
      <w:r w:rsidR="003677D0" w:rsidRPr="000C7994">
        <w:rPr>
          <w:rFonts w:ascii="Tahoma" w:hAnsi="Tahoma" w:cs="Tahoma"/>
          <w:sz w:val="22"/>
          <w:szCs w:val="22"/>
        </w:rPr>
        <w:t>bid</w:t>
      </w:r>
      <w:proofErr w:type="spellEnd"/>
      <w:r w:rsidRPr="000C7994">
        <w:rPr>
          <w:rFonts w:ascii="Tahoma" w:hAnsi="Tahoma" w:cs="Tahoma"/>
          <w:sz w:val="22"/>
          <w:szCs w:val="22"/>
        </w:rPr>
        <w:t xml:space="preserve">) placed by the trading members at each calculation moment and meeting the requirements of clause 3.1.2 of the Methodology is calculated: </w:t>
      </w:r>
    </w:p>
    <w:p w14:paraId="381F7C13" w14:textId="77777777" w:rsidR="00346C9E" w:rsidRPr="000C7994" w:rsidRDefault="00DB6603" w:rsidP="00B806D6">
      <w:pPr>
        <w:spacing w:after="120"/>
        <w:ind w:left="864" w:firstLine="129"/>
        <w:jc w:val="center"/>
        <w:rPr>
          <w:rFonts w:ascii="Tahoma" w:hAnsi="Tahoma" w:cs="Tahoma"/>
          <w:sz w:val="22"/>
          <w:szCs w:val="22"/>
        </w:rPr>
      </w:pPr>
      <w:r w:rsidRPr="000C7994">
        <w:rPr>
          <w:rFonts w:ascii="Tahoma" w:hAnsi="Tahoma" w:cs="Tahoma"/>
          <w:sz w:val="22"/>
          <w:szCs w:val="22"/>
        </w:rPr>
        <w:object w:dxaOrig="1860" w:dyaOrig="760" w14:anchorId="456B1081">
          <v:shape id="_x0000_i1026" type="#_x0000_t75" style="width:117.75pt;height:45.75pt" o:ole="" fillcolor="window">
            <v:imagedata r:id="rId13" o:title=""/>
          </v:shape>
          <o:OLEObject Type="Embed" ProgID="Equation.3" ShapeID="_x0000_i1026" DrawAspect="Content" ObjectID="_1728119093" r:id="rId14"/>
        </w:object>
      </w:r>
    </w:p>
    <w:p w14:paraId="2AE7BA52" w14:textId="77777777" w:rsidR="00346C9E" w:rsidRPr="000C7994" w:rsidRDefault="00346C9E" w:rsidP="00E851E9">
      <w:pPr>
        <w:pStyle w:val="af8"/>
        <w:ind w:left="1199"/>
        <w:rPr>
          <w:rFonts w:cs="Tahoma"/>
          <w:sz w:val="22"/>
          <w:szCs w:val="22"/>
        </w:rPr>
      </w:pPr>
      <w:r w:rsidRPr="000C7994">
        <w:rPr>
          <w:rFonts w:cs="Tahoma"/>
          <w:sz w:val="22"/>
          <w:szCs w:val="22"/>
        </w:rPr>
        <w:t>where:</w:t>
      </w:r>
    </w:p>
    <w:p w14:paraId="16E3B854" w14:textId="0D81648E" w:rsidR="00346C9E" w:rsidRPr="000C7994" w:rsidRDefault="00853AA8" w:rsidP="00E851E9">
      <w:pPr>
        <w:pStyle w:val="af8"/>
        <w:ind w:left="1199"/>
        <w:rPr>
          <w:rFonts w:cs="Tahoma"/>
          <w:sz w:val="22"/>
          <w:szCs w:val="22"/>
        </w:rPr>
      </w:pPr>
      <w:r w:rsidRPr="000C7994">
        <w:rPr>
          <w:rFonts w:cs="Tahoma"/>
          <w:sz w:val="22"/>
          <w:szCs w:val="22"/>
        </w:rPr>
        <w:t>r</w:t>
      </w:r>
      <w:r w:rsidRPr="000C7994">
        <w:rPr>
          <w:rFonts w:cs="Tahoma"/>
          <w:sz w:val="22"/>
          <w:szCs w:val="22"/>
          <w:vertAlign w:val="subscript"/>
        </w:rPr>
        <w:t>j</w:t>
      </w:r>
      <w:r w:rsidRPr="000C7994">
        <w:rPr>
          <w:rFonts w:cs="Tahoma"/>
          <w:sz w:val="22"/>
          <w:szCs w:val="22"/>
        </w:rPr>
        <w:t xml:space="preserve"> – value of the </w:t>
      </w:r>
      <w:proofErr w:type="spellStart"/>
      <w:r w:rsidRPr="000C7994">
        <w:rPr>
          <w:rFonts w:cs="Tahoma"/>
          <w:sz w:val="22"/>
          <w:szCs w:val="22"/>
        </w:rPr>
        <w:t>j</w:t>
      </w:r>
      <w:r w:rsidRPr="000C7994">
        <w:rPr>
          <w:rFonts w:cs="Tahoma"/>
          <w:sz w:val="22"/>
          <w:szCs w:val="22"/>
          <w:vertAlign w:val="superscript"/>
        </w:rPr>
        <w:t>th</w:t>
      </w:r>
      <w:proofErr w:type="spellEnd"/>
      <w:r w:rsidRPr="000C7994">
        <w:rPr>
          <w:rFonts w:cs="Tahoma"/>
          <w:sz w:val="22"/>
          <w:szCs w:val="22"/>
        </w:rPr>
        <w:t xml:space="preserve"> </w:t>
      </w:r>
      <w:r w:rsidR="003677D0" w:rsidRPr="000C7994">
        <w:rPr>
          <w:rFonts w:cs="Tahoma"/>
          <w:sz w:val="22"/>
          <w:szCs w:val="22"/>
        </w:rPr>
        <w:t>Bid</w:t>
      </w:r>
      <w:r w:rsidRPr="000C7994">
        <w:rPr>
          <w:rFonts w:cs="Tahoma"/>
          <w:sz w:val="22"/>
          <w:szCs w:val="22"/>
        </w:rPr>
        <w:t xml:space="preserve"> Level, expressed as a percentage;</w:t>
      </w:r>
    </w:p>
    <w:p w14:paraId="39232E81" w14:textId="77777777" w:rsidR="00346C9E" w:rsidRPr="000C7994" w:rsidRDefault="00853AA8" w:rsidP="00E851E9">
      <w:pPr>
        <w:pStyle w:val="af8"/>
        <w:ind w:left="1199"/>
        <w:rPr>
          <w:rFonts w:cs="Tahoma"/>
          <w:sz w:val="22"/>
          <w:szCs w:val="22"/>
        </w:rPr>
      </w:pPr>
      <w:r w:rsidRPr="000C7994">
        <w:rPr>
          <w:rFonts w:cs="Tahoma"/>
          <w:sz w:val="22"/>
          <w:szCs w:val="22"/>
          <w:vertAlign w:val="subscript"/>
        </w:rPr>
        <w:t>Vj</w:t>
      </w:r>
      <w:r w:rsidRPr="000C7994">
        <w:rPr>
          <w:rFonts w:cs="Tahoma"/>
          <w:sz w:val="22"/>
          <w:szCs w:val="22"/>
        </w:rPr>
        <w:t xml:space="preserve"> – total volume of the Orders constituting the j</w:t>
      </w:r>
      <w:r w:rsidRPr="000C7994">
        <w:rPr>
          <w:rFonts w:cs="Tahoma"/>
          <w:sz w:val="22"/>
          <w:szCs w:val="22"/>
          <w:vertAlign w:val="superscript"/>
        </w:rPr>
        <w:t>th</w:t>
      </w:r>
      <w:r w:rsidRPr="000C7994">
        <w:rPr>
          <w:rFonts w:cs="Tahoma"/>
          <w:sz w:val="22"/>
          <w:szCs w:val="22"/>
        </w:rPr>
        <w:t xml:space="preserve"> Price Level;</w:t>
      </w:r>
    </w:p>
    <w:p w14:paraId="15BBE95A" w14:textId="45798958" w:rsidR="00346C9E" w:rsidRPr="000C7994" w:rsidRDefault="00853AA8" w:rsidP="00E851E9">
      <w:pPr>
        <w:pStyle w:val="af8"/>
        <w:ind w:left="1199"/>
        <w:rPr>
          <w:rFonts w:cs="Tahoma"/>
          <w:sz w:val="22"/>
          <w:szCs w:val="22"/>
        </w:rPr>
      </w:pPr>
      <w:proofErr w:type="spellStart"/>
      <w:r w:rsidRPr="000C7994">
        <w:rPr>
          <w:rFonts w:cs="Tahoma"/>
          <w:sz w:val="22"/>
          <w:szCs w:val="22"/>
        </w:rPr>
        <w:t>k</w:t>
      </w:r>
      <w:r w:rsidRPr="000C7994">
        <w:rPr>
          <w:rFonts w:cs="Tahoma"/>
          <w:sz w:val="22"/>
          <w:szCs w:val="22"/>
          <w:vertAlign w:val="subscript"/>
        </w:rPr>
        <w:t>j</w:t>
      </w:r>
      <w:proofErr w:type="spellEnd"/>
      <w:r w:rsidRPr="000C7994">
        <w:rPr>
          <w:rFonts w:cs="Tahoma"/>
          <w:b/>
          <w:sz w:val="22"/>
          <w:szCs w:val="22"/>
          <w:vertAlign w:val="subscript"/>
        </w:rPr>
        <w:t xml:space="preserve"> </w:t>
      </w:r>
      <w:r w:rsidRPr="000C7994">
        <w:rPr>
          <w:rFonts w:cs="Tahoma"/>
          <w:sz w:val="22"/>
          <w:szCs w:val="22"/>
        </w:rPr>
        <w:t>–</w:t>
      </w:r>
      <w:r w:rsidR="003677D0" w:rsidRPr="000C7994">
        <w:rPr>
          <w:rFonts w:cs="Tahoma"/>
          <w:sz w:val="22"/>
          <w:szCs w:val="22"/>
        </w:rPr>
        <w:t xml:space="preserve"> </w:t>
      </w:r>
      <w:r w:rsidR="003677D0" w:rsidRPr="000C7994">
        <w:rPr>
          <w:rFonts w:cs="Tahoma"/>
          <w:sz w:val="22"/>
          <w:szCs w:val="22"/>
          <w:lang w:val="en-US"/>
        </w:rPr>
        <w:t>weighting</w:t>
      </w:r>
      <w:r w:rsidR="003677D0" w:rsidRPr="000C7994">
        <w:rPr>
          <w:rFonts w:cs="Tahoma"/>
          <w:sz w:val="22"/>
          <w:szCs w:val="22"/>
        </w:rPr>
        <w:t xml:space="preserve"> coefficient</w:t>
      </w:r>
      <w:r w:rsidRPr="000C7994">
        <w:rPr>
          <w:rFonts w:cs="Tahoma"/>
          <w:sz w:val="22"/>
          <w:szCs w:val="22"/>
        </w:rPr>
        <w:t>.</w:t>
      </w:r>
    </w:p>
    <w:p w14:paraId="64F3D70B" w14:textId="77777777" w:rsidR="00346C9E" w:rsidRPr="000C7994" w:rsidRDefault="00346C9E" w:rsidP="00E851E9">
      <w:pPr>
        <w:spacing w:after="120"/>
        <w:ind w:left="612"/>
        <w:jc w:val="both"/>
        <w:rPr>
          <w:rFonts w:ascii="Tahoma" w:hAnsi="Tahoma" w:cs="Tahoma"/>
          <w:sz w:val="22"/>
          <w:szCs w:val="22"/>
        </w:rPr>
      </w:pPr>
    </w:p>
    <w:p w14:paraId="798DA76B" w14:textId="4288B49E" w:rsidR="00D16652" w:rsidRPr="000C7994" w:rsidRDefault="00C4473E" w:rsidP="00E851E9">
      <w:pPr>
        <w:numPr>
          <w:ilvl w:val="2"/>
          <w:numId w:val="1"/>
        </w:numPr>
        <w:tabs>
          <w:tab w:val="num" w:pos="1920"/>
        </w:tabs>
        <w:spacing w:after="120"/>
        <w:jc w:val="both"/>
        <w:rPr>
          <w:rFonts w:ascii="Tahoma" w:hAnsi="Tahoma" w:cs="Tahoma"/>
          <w:sz w:val="22"/>
          <w:szCs w:val="22"/>
        </w:rPr>
      </w:pPr>
      <w:r w:rsidRPr="000C7994">
        <w:rPr>
          <w:rFonts w:ascii="Tahoma" w:hAnsi="Tahoma" w:cs="Tahoma"/>
          <w:sz w:val="22"/>
          <w:szCs w:val="22"/>
        </w:rPr>
        <w:lastRenderedPageBreak/>
        <w:t>The average value of the prices of the Bids and Asks (Rmid) is calculated:</w:t>
      </w:r>
    </w:p>
    <w:p w14:paraId="4A5CBFB0" w14:textId="77777777" w:rsidR="00D16652" w:rsidRPr="000C7994" w:rsidRDefault="008C4B72" w:rsidP="009D2F62">
      <w:pPr>
        <w:spacing w:after="120"/>
        <w:ind w:left="948"/>
        <w:jc w:val="center"/>
        <w:rPr>
          <w:rFonts w:ascii="Tahoma" w:hAnsi="Tahoma" w:cs="Tahoma"/>
          <w:position w:val="-46"/>
          <w:sz w:val="22"/>
          <w:szCs w:val="22"/>
        </w:rPr>
      </w:pPr>
      <w:r w:rsidRPr="000C7994">
        <w:rPr>
          <w:rFonts w:ascii="Tahoma" w:hAnsi="Tahoma" w:cs="Tahoma"/>
          <w:sz w:val="22"/>
          <w:szCs w:val="22"/>
        </w:rPr>
        <w:object w:dxaOrig="1740" w:dyaOrig="620" w14:anchorId="3764F7E2">
          <v:shape id="_x0000_i1027" type="#_x0000_t75" style="width:111pt;height:38.25pt" o:ole="" fillcolor="window">
            <v:imagedata r:id="rId15" o:title=""/>
          </v:shape>
          <o:OLEObject Type="Embed" ProgID="Equation.3" ShapeID="_x0000_i1027" DrawAspect="Content" ObjectID="_1728119094" r:id="rId16"/>
        </w:object>
      </w:r>
    </w:p>
    <w:p w14:paraId="63329AAD" w14:textId="6296D70C" w:rsidR="00384B6C" w:rsidRPr="000C7994" w:rsidRDefault="00624E54" w:rsidP="00C672AA">
      <w:pPr>
        <w:spacing w:after="120"/>
        <w:ind w:left="948"/>
        <w:rPr>
          <w:rFonts w:ascii="Tahoma" w:hAnsi="Tahoma" w:cs="Tahoma"/>
          <w:sz w:val="22"/>
          <w:szCs w:val="22"/>
        </w:rPr>
      </w:pPr>
      <w:r w:rsidRPr="000C7994">
        <w:rPr>
          <w:rFonts w:ascii="Tahoma" w:hAnsi="Tahoma" w:cs="Tahoma"/>
          <w:sz w:val="22"/>
          <w:szCs w:val="22"/>
        </w:rPr>
        <w:t>If, at the time of calculation of the Rate, there are no available Bids and/or Asks, the Rate for this time period is not calculated.</w:t>
      </w:r>
      <w:r w:rsidRPr="000C7994">
        <w:rPr>
          <w:rFonts w:ascii="Tahoma" w:hAnsi="Tahoma" w:cs="Tahoma"/>
          <w:sz w:val="22"/>
          <w:szCs w:val="22"/>
        </w:rPr>
        <w:br/>
      </w:r>
    </w:p>
    <w:p w14:paraId="2764D396" w14:textId="77777777" w:rsidR="00622DEE" w:rsidRPr="000C7994" w:rsidRDefault="00622DEE" w:rsidP="00E851E9">
      <w:pPr>
        <w:numPr>
          <w:ilvl w:val="2"/>
          <w:numId w:val="1"/>
        </w:numPr>
        <w:tabs>
          <w:tab w:val="num" w:pos="1800"/>
          <w:tab w:val="num" w:pos="1920"/>
        </w:tabs>
        <w:spacing w:after="120"/>
        <w:jc w:val="both"/>
        <w:rPr>
          <w:rFonts w:ascii="Tahoma" w:hAnsi="Tahoma" w:cs="Tahoma"/>
          <w:sz w:val="22"/>
          <w:szCs w:val="22"/>
        </w:rPr>
      </w:pPr>
      <w:r w:rsidRPr="000C7994">
        <w:rPr>
          <w:rFonts w:ascii="Tahoma" w:hAnsi="Tahoma" w:cs="Tahoma"/>
          <w:sz w:val="22"/>
          <w:szCs w:val="22"/>
        </w:rPr>
        <w:t>The average Rate across the Orders (Rorders) is calculated on the basis of all Rates calculated in accordance with clause 3.1.5 of the Methodology:</w:t>
      </w:r>
    </w:p>
    <w:p w14:paraId="6215FB2E" w14:textId="77777777" w:rsidR="00622DEE" w:rsidRPr="000C7994" w:rsidRDefault="008C3675" w:rsidP="009D2F62">
      <w:pPr>
        <w:pStyle w:val="af3"/>
        <w:spacing w:after="120"/>
        <w:jc w:val="center"/>
        <w:rPr>
          <w:rFonts w:ascii="Tahoma" w:hAnsi="Tahoma" w:cs="Tahoma"/>
        </w:rPr>
      </w:pPr>
      <w:r w:rsidRPr="000C7994">
        <w:rPr>
          <w:rFonts w:ascii="Tahoma" w:hAnsi="Tahoma" w:cs="Tahoma"/>
        </w:rPr>
        <w:object w:dxaOrig="1620" w:dyaOrig="999" w14:anchorId="37867CD5">
          <v:shape id="_x0000_i1028" type="#_x0000_t75" style="width:99.75pt;height:60pt" o:ole="" fillcolor="window">
            <v:imagedata r:id="rId17" o:title=""/>
          </v:shape>
          <o:OLEObject Type="Embed" ProgID="Equation.3" ShapeID="_x0000_i1028" DrawAspect="Content" ObjectID="_1728119095" r:id="rId18"/>
        </w:object>
      </w:r>
    </w:p>
    <w:p w14:paraId="0051FDD0" w14:textId="77777777" w:rsidR="005B2514" w:rsidRPr="000C7994" w:rsidRDefault="00853C7C" w:rsidP="00E851E9">
      <w:pPr>
        <w:spacing w:after="120"/>
        <w:ind w:left="864"/>
        <w:jc w:val="both"/>
        <w:rPr>
          <w:rFonts w:ascii="Tahoma" w:hAnsi="Tahoma" w:cs="Tahoma"/>
          <w:sz w:val="22"/>
          <w:szCs w:val="22"/>
        </w:rPr>
      </w:pPr>
      <w:r w:rsidRPr="000C7994">
        <w:rPr>
          <w:rFonts w:ascii="Tahoma" w:hAnsi="Tahoma" w:cs="Tahoma"/>
          <w:sz w:val="22"/>
          <w:szCs w:val="22"/>
        </w:rPr>
        <w:t>where:</w:t>
      </w:r>
    </w:p>
    <w:p w14:paraId="6482CFD4" w14:textId="77777777" w:rsidR="0007307F" w:rsidRPr="000C7994" w:rsidRDefault="005B2514" w:rsidP="00E851E9">
      <w:pPr>
        <w:spacing w:after="120"/>
        <w:ind w:left="864"/>
        <w:jc w:val="both"/>
        <w:rPr>
          <w:rFonts w:ascii="Tahoma" w:hAnsi="Tahoma" w:cs="Tahoma"/>
          <w:sz w:val="22"/>
          <w:szCs w:val="22"/>
        </w:rPr>
      </w:pPr>
      <w:r w:rsidRPr="000C7994">
        <w:rPr>
          <w:rFonts w:ascii="Tahoma" w:hAnsi="Tahoma" w:cs="Tahoma"/>
          <w:sz w:val="22"/>
          <w:szCs w:val="22"/>
        </w:rPr>
        <w:t xml:space="preserve">J </w:t>
      </w:r>
      <w:proofErr w:type="gramStart"/>
      <w:r w:rsidRPr="000C7994">
        <w:rPr>
          <w:rFonts w:ascii="Tahoma" w:hAnsi="Tahoma" w:cs="Tahoma"/>
          <w:sz w:val="22"/>
          <w:szCs w:val="22"/>
        </w:rPr>
        <w:t>–  the</w:t>
      </w:r>
      <w:proofErr w:type="gramEnd"/>
      <w:r w:rsidRPr="000C7994">
        <w:rPr>
          <w:rFonts w:ascii="Tahoma" w:hAnsi="Tahoma" w:cs="Tahoma"/>
          <w:sz w:val="22"/>
          <w:szCs w:val="22"/>
        </w:rPr>
        <w:t xml:space="preserve"> number of Rates in the calculation.</w:t>
      </w:r>
    </w:p>
    <w:p w14:paraId="096BEBDC" w14:textId="2810AD2C" w:rsidR="00622DEE" w:rsidRPr="000C7994" w:rsidRDefault="00D65E01" w:rsidP="00E851E9">
      <w:pPr>
        <w:numPr>
          <w:ilvl w:val="1"/>
          <w:numId w:val="1"/>
        </w:numPr>
        <w:spacing w:after="120"/>
        <w:jc w:val="both"/>
        <w:rPr>
          <w:rFonts w:ascii="Tahoma" w:hAnsi="Tahoma" w:cs="Tahoma"/>
          <w:sz w:val="22"/>
          <w:szCs w:val="22"/>
        </w:rPr>
      </w:pPr>
      <w:r w:rsidRPr="000C7994">
        <w:rPr>
          <w:rFonts w:ascii="Tahoma" w:hAnsi="Tahoma" w:cs="Tahoma"/>
          <w:sz w:val="22"/>
          <w:szCs w:val="22"/>
        </w:rPr>
        <w:t>The average Rate across transactions made based on Order Book Orders from 10:00 to 12:30:00 MSK (Rtrades) is calculated according to the following formula:</w:t>
      </w:r>
    </w:p>
    <w:p w14:paraId="0C4411BE" w14:textId="77777777" w:rsidR="00622DEE" w:rsidRPr="000C7994" w:rsidRDefault="0056187C" w:rsidP="009D2F62">
      <w:pPr>
        <w:pStyle w:val="af3"/>
        <w:spacing w:after="120"/>
        <w:jc w:val="center"/>
        <w:rPr>
          <w:rFonts w:ascii="Tahoma" w:hAnsi="Tahoma" w:cs="Tahoma"/>
        </w:rPr>
      </w:pPr>
      <w:r w:rsidRPr="000C7994">
        <w:rPr>
          <w:rFonts w:ascii="Tahoma" w:hAnsi="Tahoma" w:cs="Tahoma"/>
        </w:rPr>
        <w:object w:dxaOrig="1460" w:dyaOrig="760" w14:anchorId="3D6FC827">
          <v:shape id="_x0000_i1029" type="#_x0000_t75" style="width:87.75pt;height:45pt" o:ole="" fillcolor="window">
            <v:imagedata r:id="rId19" o:title=""/>
          </v:shape>
          <o:OLEObject Type="Embed" ProgID="Equation.3" ShapeID="_x0000_i1029" DrawAspect="Content" ObjectID="_1728119096" r:id="rId20"/>
        </w:object>
      </w:r>
    </w:p>
    <w:p w14:paraId="2A69700E" w14:textId="77777777" w:rsidR="00E841AF" w:rsidRPr="000C7994" w:rsidRDefault="00C63296" w:rsidP="00E851E9">
      <w:pPr>
        <w:spacing w:after="120"/>
        <w:ind w:left="864"/>
        <w:jc w:val="both"/>
        <w:rPr>
          <w:rFonts w:ascii="Tahoma" w:hAnsi="Tahoma" w:cs="Tahoma"/>
          <w:sz w:val="22"/>
          <w:szCs w:val="22"/>
        </w:rPr>
      </w:pPr>
      <w:r w:rsidRPr="000C7994">
        <w:rPr>
          <w:rFonts w:ascii="Tahoma" w:hAnsi="Tahoma" w:cs="Tahoma"/>
          <w:sz w:val="22"/>
          <w:szCs w:val="22"/>
        </w:rPr>
        <w:t>where:</w:t>
      </w:r>
    </w:p>
    <w:p w14:paraId="29FC8E3F" w14:textId="77777777" w:rsidR="00E841AF" w:rsidRPr="000C7994" w:rsidRDefault="00622DEE" w:rsidP="00E851E9">
      <w:pPr>
        <w:spacing w:after="120"/>
        <w:ind w:left="864"/>
        <w:jc w:val="both"/>
        <w:rPr>
          <w:rFonts w:ascii="Tahoma" w:hAnsi="Tahoma" w:cs="Tahoma"/>
          <w:sz w:val="22"/>
          <w:szCs w:val="22"/>
        </w:rPr>
      </w:pPr>
      <w:r w:rsidRPr="000C7994">
        <w:rPr>
          <w:rFonts w:ascii="Tahoma" w:hAnsi="Tahoma" w:cs="Tahoma"/>
          <w:sz w:val="22"/>
          <w:szCs w:val="22"/>
        </w:rPr>
        <w:t>rt - value of the Rate in the transaction, expressed as a percentage;</w:t>
      </w:r>
    </w:p>
    <w:p w14:paraId="58E9D376" w14:textId="77777777" w:rsidR="00622DEE" w:rsidRPr="000C7994" w:rsidRDefault="00622DEE" w:rsidP="00E851E9">
      <w:pPr>
        <w:spacing w:after="120"/>
        <w:ind w:left="864"/>
        <w:jc w:val="both"/>
        <w:rPr>
          <w:rFonts w:ascii="Tahoma" w:hAnsi="Tahoma" w:cs="Tahoma"/>
          <w:sz w:val="22"/>
          <w:szCs w:val="22"/>
        </w:rPr>
      </w:pPr>
      <w:r w:rsidRPr="000C7994">
        <w:rPr>
          <w:rFonts w:ascii="Tahoma" w:hAnsi="Tahoma" w:cs="Tahoma"/>
          <w:sz w:val="22"/>
          <w:szCs w:val="22"/>
        </w:rPr>
        <w:t>vt - volume of the transaction, expressed in the indicator calculation currency.</w:t>
      </w:r>
    </w:p>
    <w:p w14:paraId="1D624823" w14:textId="1F523B1C" w:rsidR="00322DE9" w:rsidRPr="000C7994" w:rsidRDefault="00662AC8" w:rsidP="00B37B45">
      <w:pPr>
        <w:pStyle w:val="af2"/>
        <w:numPr>
          <w:ilvl w:val="1"/>
          <w:numId w:val="1"/>
        </w:numPr>
        <w:jc w:val="both"/>
        <w:rPr>
          <w:rFonts w:ascii="Tahoma" w:hAnsi="Tahoma" w:cs="Tahoma"/>
          <w:sz w:val="22"/>
          <w:szCs w:val="22"/>
        </w:rPr>
      </w:pPr>
      <w:bookmarkStart w:id="7" w:name="_Hlk35509151"/>
      <w:r w:rsidRPr="000C7994">
        <w:rPr>
          <w:rFonts w:ascii="Tahoma" w:hAnsi="Tahoma" w:cs="Tahoma"/>
          <w:sz w:val="22"/>
          <w:szCs w:val="22"/>
        </w:rPr>
        <w:t>The minimum required volume of transactions is set for each RUSFAR.  The minimum required volume of transactions is RUB 30 billion for RUSFAR with RUB as the settlement currency.  The minimum required volume of transactions is USD 100 million for RUSFAR with USD as the settlement currency.</w:t>
      </w:r>
      <w:r w:rsidRPr="000C7994">
        <w:rPr>
          <w:rFonts w:ascii="Tahoma" w:hAnsi="Tahoma" w:cs="Tahoma"/>
          <w:sz w:val="22"/>
          <w:szCs w:val="22"/>
        </w:rPr>
        <w:br/>
      </w:r>
    </w:p>
    <w:bookmarkEnd w:id="7"/>
    <w:p w14:paraId="5E761A44" w14:textId="77777777" w:rsidR="004118A0" w:rsidRPr="000C7994" w:rsidRDefault="004118A0" w:rsidP="00B37B45">
      <w:pPr>
        <w:pStyle w:val="af2"/>
        <w:numPr>
          <w:ilvl w:val="1"/>
          <w:numId w:val="1"/>
        </w:numPr>
        <w:jc w:val="both"/>
        <w:rPr>
          <w:rFonts w:ascii="Tahoma" w:hAnsi="Tahoma" w:cs="Tahoma"/>
          <w:sz w:val="22"/>
          <w:szCs w:val="22"/>
        </w:rPr>
      </w:pPr>
      <w:r w:rsidRPr="000C7994">
        <w:rPr>
          <w:rFonts w:ascii="Tahoma" w:hAnsi="Tahoma" w:cs="Tahoma"/>
          <w:sz w:val="22"/>
          <w:szCs w:val="22"/>
        </w:rPr>
        <w:t>In the case the volume of transactions executed based on Order Book Orders from 10:00 to 12:30 MSK exceeds the value of the minimum required volume of transactions for the relevant indicator set out in clause 3.3 of the Methodology, the value of the indicator is determined by the following formula:</w:t>
      </w:r>
    </w:p>
    <w:p w14:paraId="73DA7B57" w14:textId="77777777" w:rsidR="004118A0" w:rsidRPr="000C7994" w:rsidRDefault="004118A0" w:rsidP="004118A0">
      <w:pPr>
        <w:pStyle w:val="af2"/>
        <w:ind w:left="972"/>
        <w:rPr>
          <w:rFonts w:ascii="Tahoma" w:hAnsi="Tahoma" w:cs="Tahoma"/>
          <w:sz w:val="22"/>
          <w:szCs w:val="22"/>
        </w:rPr>
      </w:pPr>
    </w:p>
    <w:p w14:paraId="1FBAB43D" w14:textId="77777777" w:rsidR="00846CA6" w:rsidRPr="000C7994" w:rsidRDefault="00846CA6" w:rsidP="00846CA6">
      <w:pPr>
        <w:spacing w:after="120"/>
        <w:ind w:left="864"/>
        <w:jc w:val="center"/>
        <w:rPr>
          <w:rFonts w:ascii="Tahoma" w:hAnsi="Tahoma" w:cs="Tahoma"/>
          <w:position w:val="-46"/>
          <w:sz w:val="22"/>
          <w:szCs w:val="22"/>
        </w:rPr>
      </w:pPr>
      <w:r w:rsidRPr="000C7994">
        <w:rPr>
          <w:rFonts w:ascii="Tahoma" w:hAnsi="Tahoma" w:cs="Tahoma"/>
          <w:sz w:val="22"/>
          <w:szCs w:val="22"/>
        </w:rPr>
        <w:object w:dxaOrig="980" w:dyaOrig="360" w14:anchorId="045E52AB">
          <v:shape id="_x0000_i1030" type="#_x0000_t75" style="width:58.5pt;height:21pt" o:ole="" fillcolor="window">
            <v:imagedata r:id="rId21" o:title=""/>
          </v:shape>
          <o:OLEObject Type="Embed" ProgID="Equation.3" ShapeID="_x0000_i1030" DrawAspect="Content" ObjectID="_1728119097" r:id="rId22"/>
        </w:object>
      </w:r>
    </w:p>
    <w:p w14:paraId="58A156E9" w14:textId="77777777" w:rsidR="00846CA6" w:rsidRPr="000C7994" w:rsidRDefault="00846CA6" w:rsidP="00846CA6">
      <w:pPr>
        <w:spacing w:after="120"/>
        <w:ind w:left="864"/>
        <w:jc w:val="both"/>
        <w:rPr>
          <w:rFonts w:ascii="Tahoma" w:hAnsi="Tahoma" w:cs="Tahoma"/>
          <w:sz w:val="22"/>
          <w:szCs w:val="22"/>
        </w:rPr>
      </w:pPr>
      <w:r w:rsidRPr="000C7994">
        <w:rPr>
          <w:rFonts w:ascii="Tahoma" w:hAnsi="Tahoma" w:cs="Tahoma"/>
          <w:sz w:val="22"/>
          <w:szCs w:val="22"/>
        </w:rPr>
        <w:t>where:</w:t>
      </w:r>
    </w:p>
    <w:p w14:paraId="408FFED0" w14:textId="77777777" w:rsidR="00846CA6" w:rsidRPr="000C7994" w:rsidRDefault="00846CA6" w:rsidP="00846CA6">
      <w:pPr>
        <w:spacing w:after="120"/>
        <w:ind w:left="864"/>
        <w:jc w:val="both"/>
        <w:rPr>
          <w:rFonts w:ascii="Tahoma" w:hAnsi="Tahoma" w:cs="Tahoma"/>
          <w:sz w:val="22"/>
          <w:szCs w:val="22"/>
        </w:rPr>
      </w:pPr>
      <w:r w:rsidRPr="000C7994">
        <w:rPr>
          <w:rFonts w:ascii="Tahoma" w:hAnsi="Tahoma" w:cs="Tahoma"/>
          <w:sz w:val="22"/>
          <w:szCs w:val="22"/>
        </w:rPr>
        <w:t>R – the value of the Indicator;</w:t>
      </w:r>
    </w:p>
    <w:p w14:paraId="6F2F470E" w14:textId="77777777" w:rsidR="00846CA6" w:rsidRPr="000C7994" w:rsidRDefault="00846CA6" w:rsidP="00846CA6">
      <w:pPr>
        <w:spacing w:after="120"/>
        <w:ind w:left="864"/>
        <w:jc w:val="both"/>
        <w:rPr>
          <w:rFonts w:ascii="Tahoma" w:hAnsi="Tahoma" w:cs="Tahoma"/>
          <w:sz w:val="22"/>
          <w:szCs w:val="22"/>
        </w:rPr>
      </w:pPr>
      <m:oMath>
        <m:r>
          <m:rPr>
            <m:sty m:val="p"/>
          </m:rPr>
          <w:rPr>
            <w:rFonts w:ascii="Cambria Math" w:hAnsi="Cambria Math" w:cs="Tahoma"/>
            <w:position w:val="-12"/>
            <w:sz w:val="22"/>
            <w:szCs w:val="22"/>
          </w:rPr>
          <w:object w:dxaOrig="580" w:dyaOrig="360" w14:anchorId="31961D13">
            <v:shape id="_x0000_i1031" type="#_x0000_t75" style="width:35.25pt;height:21pt" o:ole="" fillcolor="window">
              <v:imagedata r:id="rId23" o:title=""/>
            </v:shape>
            <o:OLEObject Type="Embed" ProgID="Equation.3" ShapeID="_x0000_i1031" DrawAspect="Content" ObjectID="_1728119098" r:id="rId24"/>
          </w:object>
        </m:r>
      </m:oMath>
      <w:r w:rsidRPr="000C7994">
        <w:rPr>
          <w:rFonts w:ascii="Tahoma" w:hAnsi="Tahoma" w:cs="Tahoma"/>
          <w:sz w:val="22"/>
          <w:szCs w:val="22"/>
        </w:rPr>
        <w:t xml:space="preserve">– the average Rate across transactions which is determined according to clause 3.2 above. </w:t>
      </w:r>
    </w:p>
    <w:p w14:paraId="03C5C798" w14:textId="30D5952B" w:rsidR="00C60914" w:rsidRPr="000C7994" w:rsidRDefault="00C60914" w:rsidP="006364C1">
      <w:pPr>
        <w:pStyle w:val="af2"/>
        <w:numPr>
          <w:ilvl w:val="1"/>
          <w:numId w:val="1"/>
        </w:numPr>
        <w:jc w:val="both"/>
        <w:rPr>
          <w:rFonts w:ascii="Tahoma" w:hAnsi="Tahoma" w:cs="Tahoma"/>
          <w:sz w:val="22"/>
          <w:szCs w:val="22"/>
        </w:rPr>
      </w:pPr>
      <w:r w:rsidRPr="000C7994">
        <w:rPr>
          <w:rFonts w:ascii="Tahoma" w:hAnsi="Tahoma" w:cs="Tahoma"/>
          <w:sz w:val="22"/>
          <w:szCs w:val="22"/>
        </w:rPr>
        <w:t>In the case the volume of transactions executed based on Order Book Orders from 10:00 to 12:30 MSK</w:t>
      </w:r>
      <w:r w:rsidR="003677D0" w:rsidRPr="000C7994">
        <w:rPr>
          <w:rFonts w:ascii="Tahoma" w:hAnsi="Tahoma" w:cs="Tahoma"/>
          <w:sz w:val="22"/>
          <w:szCs w:val="22"/>
        </w:rPr>
        <w:t xml:space="preserve"> does not</w:t>
      </w:r>
      <w:r w:rsidRPr="000C7994">
        <w:rPr>
          <w:rFonts w:ascii="Tahoma" w:hAnsi="Tahoma" w:cs="Tahoma"/>
          <w:sz w:val="22"/>
          <w:szCs w:val="22"/>
        </w:rPr>
        <w:t xml:space="preserve"> exceed the minimum required volume of transactions for the relevant indicator set out in clause 3.3 of the Methodology, the value of the indicator is determined by the following formula:</w:t>
      </w:r>
    </w:p>
    <w:p w14:paraId="5586CE16" w14:textId="77777777" w:rsidR="00C60914" w:rsidRPr="000C7994" w:rsidRDefault="00C60914" w:rsidP="00C60914">
      <w:pPr>
        <w:pStyle w:val="af2"/>
        <w:ind w:left="972"/>
        <w:rPr>
          <w:rFonts w:ascii="Tahoma" w:hAnsi="Tahoma" w:cs="Tahoma"/>
          <w:sz w:val="22"/>
          <w:szCs w:val="22"/>
        </w:rPr>
      </w:pPr>
    </w:p>
    <w:p w14:paraId="2F9D00DA" w14:textId="77777777" w:rsidR="00145942" w:rsidRPr="000C7994" w:rsidRDefault="00145942" w:rsidP="00145942">
      <w:pPr>
        <w:jc w:val="center"/>
        <w:rPr>
          <w:rFonts w:ascii="Tahoma" w:eastAsiaTheme="minorEastAsia" w:hAnsi="Tahoma" w:cs="Tahoma"/>
          <w:sz w:val="22"/>
          <w:szCs w:val="22"/>
        </w:rPr>
      </w:pPr>
      <m:oMathPara>
        <m:oMath>
          <m:r>
            <w:rPr>
              <w:rFonts w:ascii="Cambria Math" w:hAnsi="Cambria Math" w:cs="Tahoma"/>
              <w:sz w:val="22"/>
              <w:szCs w:val="22"/>
            </w:rPr>
            <m:t xml:space="preserve">R = </m:t>
          </m:r>
          <m:f>
            <m:fPr>
              <m:ctrlPr>
                <w:rPr>
                  <w:rFonts w:ascii="Cambria Math" w:hAnsi="Cambria Math" w:cs="Tahoma"/>
                  <w:i/>
                  <w:sz w:val="22"/>
                  <w:szCs w:val="22"/>
                  <w:lang w:eastAsia="en-US"/>
                </w:rPr>
              </m:ctrlPr>
            </m:fPr>
            <m:num>
              <m:r>
                <w:rPr>
                  <w:rFonts w:ascii="Cambria Math" w:hAnsi="Cambria Math" w:cs="Tahoma"/>
                  <w:sz w:val="22"/>
                  <w:szCs w:val="22"/>
                </w:rPr>
                <m:t>Vol</m:t>
              </m:r>
            </m:num>
            <m:den>
              <m:r>
                <w:rPr>
                  <w:rFonts w:ascii="Cambria Math" w:hAnsi="Cambria Math" w:cs="Tahoma"/>
                  <w:sz w:val="22"/>
                  <w:szCs w:val="22"/>
                </w:rPr>
                <m:t>MinVol</m:t>
              </m:r>
            </m:den>
          </m:f>
          <m:r>
            <w:rPr>
              <w:rFonts w:ascii="Cambria Math" w:hAnsi="Cambria Math" w:cs="Tahoma"/>
              <w:sz w:val="22"/>
              <w:szCs w:val="22"/>
            </w:rPr>
            <m:t xml:space="preserve"> *</m:t>
          </m:r>
          <m:sSub>
            <m:sSubPr>
              <m:ctrlPr>
                <w:rPr>
                  <w:rFonts w:ascii="Cambria Math" w:hAnsi="Cambria Math" w:cs="Tahoma"/>
                  <w:i/>
                  <w:sz w:val="22"/>
                  <w:szCs w:val="22"/>
                  <w:lang w:eastAsia="en-US"/>
                </w:rPr>
              </m:ctrlPr>
            </m:sSubPr>
            <m:e>
              <m:r>
                <w:rPr>
                  <w:rFonts w:ascii="Cambria Math" w:hAnsi="Cambria Math" w:cs="Tahoma"/>
                  <w:sz w:val="22"/>
                  <w:szCs w:val="22"/>
                </w:rPr>
                <m:t>R</m:t>
              </m:r>
            </m:e>
            <m:sub>
              <m:r>
                <w:rPr>
                  <w:rFonts w:ascii="Cambria Math" w:hAnsi="Cambria Math" w:cs="Tahoma"/>
                  <w:sz w:val="22"/>
                  <w:szCs w:val="22"/>
                </w:rPr>
                <m:t>trades</m:t>
              </m:r>
            </m:sub>
          </m:sSub>
          <m:r>
            <w:rPr>
              <w:rFonts w:ascii="Cambria Math" w:hAnsi="Cambria Math" w:cs="Tahoma"/>
              <w:sz w:val="22"/>
              <w:szCs w:val="22"/>
            </w:rPr>
            <m:t>+</m:t>
          </m:r>
          <m:d>
            <m:dPr>
              <m:ctrlPr>
                <w:rPr>
                  <w:rFonts w:ascii="Cambria Math" w:hAnsi="Cambria Math" w:cs="Tahoma"/>
                  <w:i/>
                  <w:sz w:val="22"/>
                  <w:szCs w:val="22"/>
                  <w:lang w:eastAsia="en-US"/>
                </w:rPr>
              </m:ctrlPr>
            </m:dPr>
            <m:e>
              <m:r>
                <w:rPr>
                  <w:rFonts w:ascii="Cambria Math" w:hAnsi="Cambria Math" w:cs="Tahoma"/>
                  <w:sz w:val="22"/>
                  <w:szCs w:val="22"/>
                </w:rPr>
                <m:t>1-</m:t>
              </m:r>
              <m:f>
                <m:fPr>
                  <m:ctrlPr>
                    <w:rPr>
                      <w:rFonts w:ascii="Cambria Math" w:hAnsi="Cambria Math" w:cs="Tahoma"/>
                      <w:i/>
                      <w:sz w:val="22"/>
                      <w:szCs w:val="22"/>
                      <w:lang w:eastAsia="en-US"/>
                    </w:rPr>
                  </m:ctrlPr>
                </m:fPr>
                <m:num>
                  <m:r>
                    <w:rPr>
                      <w:rFonts w:ascii="Cambria Math" w:hAnsi="Cambria Math" w:cs="Tahoma"/>
                      <w:sz w:val="22"/>
                      <w:szCs w:val="22"/>
                    </w:rPr>
                    <m:t>Vol</m:t>
                  </m:r>
                </m:num>
                <m:den>
                  <m:r>
                    <w:rPr>
                      <w:rFonts w:ascii="Cambria Math" w:hAnsi="Cambria Math" w:cs="Tahoma"/>
                      <w:sz w:val="22"/>
                      <w:szCs w:val="22"/>
                    </w:rPr>
                    <m:t>MinVol</m:t>
                  </m:r>
                </m:den>
              </m:f>
              <m:r>
                <w:rPr>
                  <w:rFonts w:ascii="Cambria Math" w:hAnsi="Cambria Math" w:cs="Tahoma"/>
                  <w:sz w:val="22"/>
                  <w:szCs w:val="22"/>
                </w:rPr>
                <m:t xml:space="preserve"> </m:t>
              </m:r>
            </m:e>
          </m:d>
          <m:r>
            <w:rPr>
              <w:rFonts w:ascii="Cambria Math" w:hAnsi="Cambria Math" w:cs="Tahoma"/>
              <w:sz w:val="22"/>
              <w:szCs w:val="22"/>
            </w:rPr>
            <m:t>*</m:t>
          </m:r>
          <m:sSub>
            <m:sSubPr>
              <m:ctrlPr>
                <w:rPr>
                  <w:rFonts w:ascii="Cambria Math" w:hAnsi="Cambria Math" w:cs="Tahoma"/>
                  <w:i/>
                  <w:sz w:val="22"/>
                  <w:szCs w:val="22"/>
                  <w:lang w:eastAsia="en-US"/>
                </w:rPr>
              </m:ctrlPr>
            </m:sSubPr>
            <m:e>
              <m:r>
                <w:rPr>
                  <w:rFonts w:ascii="Cambria Math" w:hAnsi="Cambria Math" w:cs="Tahoma"/>
                  <w:sz w:val="22"/>
                  <w:szCs w:val="22"/>
                </w:rPr>
                <m:t>R</m:t>
              </m:r>
            </m:e>
            <m:sub>
              <m:r>
                <w:rPr>
                  <w:rFonts w:ascii="Cambria Math" w:hAnsi="Cambria Math" w:cs="Tahoma"/>
                  <w:sz w:val="22"/>
                  <w:szCs w:val="22"/>
                </w:rPr>
                <m:t>orders</m:t>
              </m:r>
            </m:sub>
          </m:sSub>
        </m:oMath>
      </m:oMathPara>
    </w:p>
    <w:p w14:paraId="35368363" w14:textId="77777777" w:rsidR="008710C5" w:rsidRPr="000C7994" w:rsidRDefault="008710C5" w:rsidP="00C60914">
      <w:pPr>
        <w:spacing w:after="120"/>
        <w:ind w:left="864"/>
        <w:jc w:val="both"/>
        <w:rPr>
          <w:rFonts w:ascii="Tahoma" w:hAnsi="Tahoma" w:cs="Tahoma"/>
          <w:sz w:val="22"/>
          <w:szCs w:val="22"/>
        </w:rPr>
      </w:pPr>
    </w:p>
    <w:p w14:paraId="075B3ECA" w14:textId="77777777" w:rsidR="00C60914" w:rsidRPr="000C7994" w:rsidRDefault="00C60914" w:rsidP="00C60914">
      <w:pPr>
        <w:spacing w:after="120"/>
        <w:ind w:left="864"/>
        <w:jc w:val="both"/>
        <w:rPr>
          <w:rFonts w:ascii="Tahoma" w:hAnsi="Tahoma" w:cs="Tahoma"/>
          <w:sz w:val="22"/>
          <w:szCs w:val="22"/>
        </w:rPr>
      </w:pPr>
      <w:r w:rsidRPr="000C7994">
        <w:rPr>
          <w:rFonts w:ascii="Tahoma" w:hAnsi="Tahoma" w:cs="Tahoma"/>
          <w:sz w:val="22"/>
          <w:szCs w:val="22"/>
        </w:rPr>
        <w:lastRenderedPageBreak/>
        <w:t>where:</w:t>
      </w:r>
    </w:p>
    <w:p w14:paraId="52848C58" w14:textId="77777777" w:rsidR="00C60914" w:rsidRPr="000C7994" w:rsidRDefault="00C60914" w:rsidP="00C60914">
      <w:pPr>
        <w:spacing w:after="120"/>
        <w:ind w:left="864"/>
        <w:jc w:val="both"/>
        <w:rPr>
          <w:rFonts w:ascii="Tahoma" w:hAnsi="Tahoma" w:cs="Tahoma"/>
          <w:sz w:val="22"/>
          <w:szCs w:val="22"/>
        </w:rPr>
      </w:pPr>
      <w:r w:rsidRPr="000C7994">
        <w:rPr>
          <w:rFonts w:ascii="Tahoma" w:hAnsi="Tahoma" w:cs="Tahoma"/>
          <w:sz w:val="22"/>
          <w:szCs w:val="22"/>
        </w:rPr>
        <w:t>R – the value of the Indicator;</w:t>
      </w:r>
    </w:p>
    <w:p w14:paraId="4A987FDD" w14:textId="13C16C5E" w:rsidR="008E2DC6" w:rsidRPr="000C7994" w:rsidRDefault="00145942" w:rsidP="00145942">
      <w:pPr>
        <w:spacing w:after="120"/>
        <w:ind w:left="864"/>
        <w:jc w:val="both"/>
        <w:rPr>
          <w:rFonts w:ascii="Tahoma" w:hAnsi="Tahoma" w:cs="Tahoma"/>
          <w:sz w:val="22"/>
          <w:szCs w:val="22"/>
        </w:rPr>
      </w:pPr>
      <m:oMath>
        <m:r>
          <m:rPr>
            <m:sty m:val="p"/>
          </m:rPr>
          <w:rPr>
            <w:rFonts w:ascii="Cambria Math" w:hAnsi="Cambria Math" w:cs="Tahoma"/>
            <w:position w:val="-12"/>
            <w:sz w:val="22"/>
            <w:szCs w:val="22"/>
          </w:rPr>
          <w:object w:dxaOrig="600" w:dyaOrig="360" w14:anchorId="66E62928">
            <v:shape id="_x0000_i1032" type="#_x0000_t75" style="width:36.75pt;height:21pt" o:ole="" fillcolor="window">
              <v:imagedata r:id="rId25" o:title=""/>
            </v:shape>
            <o:OLEObject Type="Embed" ProgID="Equation.3" ShapeID="_x0000_i1032" DrawAspect="Content" ObjectID="_1728119099" r:id="rId26"/>
          </w:object>
        </m:r>
      </m:oMath>
      <w:r w:rsidRPr="000C7994">
        <w:rPr>
          <w:rFonts w:ascii="Tahoma" w:hAnsi="Tahoma" w:cs="Tahoma"/>
          <w:sz w:val="22"/>
          <w:szCs w:val="22"/>
        </w:rPr>
        <w:t>– the average Rate across</w:t>
      </w:r>
      <w:r w:rsidR="000C7994" w:rsidRPr="000C7994">
        <w:rPr>
          <w:rFonts w:ascii="Tahoma" w:hAnsi="Tahoma" w:cs="Tahoma"/>
          <w:sz w:val="22"/>
          <w:szCs w:val="22"/>
        </w:rPr>
        <w:t xml:space="preserve"> orders</w:t>
      </w:r>
      <w:r w:rsidRPr="000C7994">
        <w:rPr>
          <w:rFonts w:ascii="Tahoma" w:hAnsi="Tahoma" w:cs="Tahoma"/>
          <w:sz w:val="22"/>
          <w:szCs w:val="22"/>
        </w:rPr>
        <w:t xml:space="preserve"> which is determined according to clause </w:t>
      </w:r>
    </w:p>
    <w:p w14:paraId="4208F851" w14:textId="08734E89" w:rsidR="00145942" w:rsidRPr="000C7994" w:rsidRDefault="00145942" w:rsidP="00145942">
      <w:pPr>
        <w:spacing w:after="120"/>
        <w:ind w:left="864"/>
        <w:jc w:val="both"/>
        <w:rPr>
          <w:rFonts w:ascii="Tahoma" w:hAnsi="Tahoma" w:cs="Tahoma"/>
          <w:sz w:val="22"/>
          <w:szCs w:val="22"/>
        </w:rPr>
      </w:pPr>
      <w:r w:rsidRPr="000C7994">
        <w:rPr>
          <w:rFonts w:ascii="Tahoma" w:hAnsi="Tahoma" w:cs="Tahoma"/>
          <w:sz w:val="22"/>
          <w:szCs w:val="22"/>
        </w:rPr>
        <w:t xml:space="preserve">3.1 above; </w:t>
      </w:r>
    </w:p>
    <w:p w14:paraId="6CE0D5B4" w14:textId="77777777" w:rsidR="008E2DC6" w:rsidRPr="000C7994" w:rsidRDefault="00145942" w:rsidP="00145942">
      <w:pPr>
        <w:spacing w:after="120"/>
        <w:ind w:left="864"/>
        <w:jc w:val="both"/>
        <w:rPr>
          <w:rFonts w:ascii="Tahoma" w:hAnsi="Tahoma" w:cs="Tahoma"/>
          <w:sz w:val="22"/>
          <w:szCs w:val="22"/>
        </w:rPr>
      </w:pPr>
      <m:oMath>
        <m:r>
          <m:rPr>
            <m:sty m:val="p"/>
          </m:rPr>
          <w:rPr>
            <w:rFonts w:ascii="Cambria Math" w:hAnsi="Cambria Math" w:cs="Tahoma"/>
            <w:position w:val="-12"/>
            <w:sz w:val="22"/>
            <w:szCs w:val="22"/>
          </w:rPr>
          <w:object w:dxaOrig="580" w:dyaOrig="360" w14:anchorId="26C5D9C5">
            <v:shape id="_x0000_i1033" type="#_x0000_t75" style="width:35.25pt;height:21pt" o:ole="" fillcolor="window">
              <v:imagedata r:id="rId23" o:title=""/>
            </v:shape>
            <o:OLEObject Type="Embed" ProgID="Equation.3" ShapeID="_x0000_i1033" DrawAspect="Content" ObjectID="_1728119100" r:id="rId27"/>
          </w:object>
        </m:r>
      </m:oMath>
      <w:r w:rsidRPr="000C7994">
        <w:rPr>
          <w:rFonts w:ascii="Tahoma" w:hAnsi="Tahoma" w:cs="Tahoma"/>
          <w:sz w:val="22"/>
          <w:szCs w:val="22"/>
        </w:rPr>
        <w:t xml:space="preserve">– the average Rate across transactions which is determined according to clause </w:t>
      </w:r>
    </w:p>
    <w:p w14:paraId="26DBFA66" w14:textId="03E7C0EC" w:rsidR="00145942" w:rsidRPr="000C7994" w:rsidRDefault="00145942" w:rsidP="00145942">
      <w:pPr>
        <w:spacing w:after="120"/>
        <w:ind w:left="864"/>
        <w:jc w:val="both"/>
        <w:rPr>
          <w:rFonts w:ascii="Tahoma" w:hAnsi="Tahoma" w:cs="Tahoma"/>
          <w:sz w:val="22"/>
          <w:szCs w:val="22"/>
        </w:rPr>
      </w:pPr>
      <w:r w:rsidRPr="000C7994">
        <w:rPr>
          <w:rFonts w:ascii="Tahoma" w:hAnsi="Tahoma" w:cs="Tahoma"/>
          <w:sz w:val="22"/>
          <w:szCs w:val="22"/>
        </w:rPr>
        <w:t xml:space="preserve">3.2 above; </w:t>
      </w:r>
    </w:p>
    <w:p w14:paraId="6021D2BA" w14:textId="2F2A7782" w:rsidR="00145942" w:rsidRPr="000C7994" w:rsidRDefault="00A62B41" w:rsidP="00145942">
      <w:pPr>
        <w:spacing w:after="120"/>
        <w:ind w:left="864"/>
        <w:jc w:val="both"/>
        <w:rPr>
          <w:rFonts w:ascii="Tahoma" w:hAnsi="Tahoma" w:cs="Tahoma"/>
          <w:sz w:val="22"/>
          <w:szCs w:val="22"/>
        </w:rPr>
      </w:pPr>
      <w:r w:rsidRPr="000C7994">
        <w:rPr>
          <w:rFonts w:ascii="Tahoma" w:hAnsi="Tahoma" w:cs="Tahoma"/>
          <w:sz w:val="22"/>
          <w:szCs w:val="22"/>
        </w:rPr>
        <w:t>Vol - volume of transactions executed based on Order Book Orders from 10:00 to 12:30 MSK, with maturities corresponding with the settlement method indicated with respect to the Indicator in Appendix 1;</w:t>
      </w:r>
    </w:p>
    <w:p w14:paraId="0C9E01D7" w14:textId="1FA0DD5F" w:rsidR="00A62B41" w:rsidRPr="000C7994" w:rsidRDefault="00A62B41" w:rsidP="00A62B41">
      <w:pPr>
        <w:spacing w:after="120"/>
        <w:ind w:left="864"/>
        <w:jc w:val="both"/>
        <w:rPr>
          <w:rFonts w:ascii="Tahoma" w:hAnsi="Tahoma" w:cs="Tahoma"/>
          <w:sz w:val="22"/>
          <w:szCs w:val="22"/>
        </w:rPr>
      </w:pPr>
      <w:r w:rsidRPr="000C7994">
        <w:rPr>
          <w:rFonts w:ascii="Tahoma" w:hAnsi="Tahoma" w:cs="Tahoma"/>
          <w:sz w:val="22"/>
          <w:szCs w:val="22"/>
        </w:rPr>
        <w:t>MinVol – value of the minimum required volume of transactions set out in clause 3.3 above.</w:t>
      </w:r>
      <w:r w:rsidRPr="000C7994">
        <w:rPr>
          <w:rFonts w:ascii="Tahoma" w:hAnsi="Tahoma" w:cs="Tahoma"/>
          <w:sz w:val="22"/>
          <w:szCs w:val="22"/>
        </w:rPr>
        <w:cr/>
      </w:r>
    </w:p>
    <w:p w14:paraId="6397A2AE" w14:textId="709DDE44" w:rsidR="0028518E" w:rsidRPr="000C7994" w:rsidRDefault="0028518E" w:rsidP="00E851E9">
      <w:pPr>
        <w:numPr>
          <w:ilvl w:val="1"/>
          <w:numId w:val="1"/>
        </w:numPr>
        <w:tabs>
          <w:tab w:val="clear" w:pos="972"/>
          <w:tab w:val="num" w:pos="612"/>
        </w:tabs>
        <w:spacing w:after="120"/>
        <w:ind w:left="612"/>
        <w:jc w:val="both"/>
        <w:rPr>
          <w:rFonts w:ascii="Tahoma" w:hAnsi="Tahoma" w:cs="Tahoma"/>
          <w:sz w:val="22"/>
          <w:szCs w:val="22"/>
        </w:rPr>
      </w:pPr>
      <w:r w:rsidRPr="000C7994">
        <w:rPr>
          <w:rFonts w:ascii="Tahoma" w:hAnsi="Tahoma" w:cs="Tahoma"/>
          <w:sz w:val="22"/>
          <w:szCs w:val="22"/>
        </w:rPr>
        <w:t>The RUSFAR indicator is expressed as a percentage per annum.  The indicator values are accurate to two decimal places.</w:t>
      </w:r>
    </w:p>
    <w:p w14:paraId="4B48CA6C" w14:textId="77777777" w:rsidR="007B0A07" w:rsidRPr="000C7994" w:rsidRDefault="007B0A07" w:rsidP="00E851E9">
      <w:pPr>
        <w:pStyle w:val="af3"/>
        <w:ind w:left="360"/>
        <w:jc w:val="both"/>
        <w:rPr>
          <w:rFonts w:ascii="Tahoma" w:hAnsi="Tahoma" w:cs="Tahoma"/>
        </w:rPr>
      </w:pPr>
    </w:p>
    <w:p w14:paraId="428A6993" w14:textId="77777777" w:rsidR="006D02C4" w:rsidRPr="000C7994" w:rsidRDefault="006D02C4" w:rsidP="006D02C4">
      <w:pPr>
        <w:numPr>
          <w:ilvl w:val="0"/>
          <w:numId w:val="1"/>
        </w:numPr>
        <w:spacing w:after="120"/>
        <w:outlineLvl w:val="0"/>
        <w:rPr>
          <w:rFonts w:ascii="Tahoma" w:hAnsi="Tahoma" w:cs="Tahoma"/>
          <w:b/>
          <w:sz w:val="22"/>
          <w:szCs w:val="22"/>
        </w:rPr>
      </w:pPr>
      <w:bookmarkStart w:id="8" w:name="_Toc66803823"/>
      <w:r w:rsidRPr="000C7994">
        <w:rPr>
          <w:rFonts w:ascii="Tahoma" w:hAnsi="Tahoma" w:cs="Tahoma"/>
          <w:b/>
          <w:sz w:val="22"/>
          <w:szCs w:val="22"/>
        </w:rPr>
        <w:t>Algorithm for calculating RUSFAR REAL TIME</w:t>
      </w:r>
      <w:bookmarkEnd w:id="8"/>
    </w:p>
    <w:p w14:paraId="53010C29" w14:textId="59CA2C53" w:rsidR="006D02C4" w:rsidRPr="000C7994" w:rsidRDefault="00D061AB" w:rsidP="00771FCB">
      <w:pPr>
        <w:numPr>
          <w:ilvl w:val="1"/>
          <w:numId w:val="1"/>
        </w:numPr>
        <w:tabs>
          <w:tab w:val="clear" w:pos="972"/>
        </w:tabs>
        <w:spacing w:after="120"/>
        <w:ind w:left="567" w:hanging="567"/>
        <w:jc w:val="both"/>
        <w:rPr>
          <w:rFonts w:ascii="Tahoma" w:hAnsi="Tahoma" w:cs="Tahoma"/>
          <w:sz w:val="22"/>
          <w:szCs w:val="22"/>
        </w:rPr>
      </w:pPr>
      <w:r w:rsidRPr="000C7994">
        <w:rPr>
          <w:rFonts w:ascii="Tahoma" w:hAnsi="Tahoma" w:cs="Tahoma"/>
          <w:sz w:val="22"/>
          <w:szCs w:val="22"/>
        </w:rPr>
        <w:t xml:space="preserve">RUSFAR REAL TIME are calculated at 10:15, 10:30, 11:00, 11:15, 11:30, 11:45, 12:00, 12:15, 12:30 unless the Exchange has established a different time, based on Orders and transactions executed based on Order Book Orders during 15 </w:t>
      </w:r>
      <w:proofErr w:type="gramStart"/>
      <w:r w:rsidRPr="000C7994">
        <w:rPr>
          <w:rFonts w:ascii="Tahoma" w:hAnsi="Tahoma" w:cs="Tahoma"/>
          <w:sz w:val="22"/>
          <w:szCs w:val="22"/>
        </w:rPr>
        <w:t>minute</w:t>
      </w:r>
      <w:proofErr w:type="gramEnd"/>
      <w:r w:rsidRPr="000C7994">
        <w:rPr>
          <w:rFonts w:ascii="Tahoma" w:hAnsi="Tahoma" w:cs="Tahoma"/>
          <w:sz w:val="22"/>
          <w:szCs w:val="22"/>
        </w:rPr>
        <w:t xml:space="preserve"> preceding the time of calculation.  </w:t>
      </w:r>
    </w:p>
    <w:p w14:paraId="6A3C5FFA" w14:textId="77777777" w:rsidR="0086316E" w:rsidRPr="000C7994" w:rsidRDefault="0086316E" w:rsidP="00771FCB">
      <w:pPr>
        <w:pStyle w:val="af2"/>
        <w:numPr>
          <w:ilvl w:val="1"/>
          <w:numId w:val="1"/>
        </w:numPr>
        <w:tabs>
          <w:tab w:val="clear" w:pos="972"/>
        </w:tabs>
        <w:spacing w:after="120"/>
        <w:ind w:left="567" w:hanging="567"/>
        <w:rPr>
          <w:rFonts w:ascii="Tahoma" w:hAnsi="Tahoma" w:cs="Tahoma"/>
          <w:sz w:val="22"/>
          <w:szCs w:val="22"/>
        </w:rPr>
      </w:pPr>
      <w:r w:rsidRPr="000C7994">
        <w:rPr>
          <w:rFonts w:ascii="Tahoma" w:hAnsi="Tahoma" w:cs="Tahoma"/>
          <w:sz w:val="22"/>
          <w:szCs w:val="22"/>
        </w:rPr>
        <w:t>Calculation of RUSFAR REAL TIME at 10:15, 10:30, 11:00, 11:15, 11:30, 11:45, 12:00, 12:15 is carried out according to the following algorithm.</w:t>
      </w:r>
    </w:p>
    <w:p w14:paraId="293AE6EB" w14:textId="3C134D8F" w:rsidR="00BC607E" w:rsidRPr="000C7994" w:rsidRDefault="005002CE" w:rsidP="00464323">
      <w:pPr>
        <w:pStyle w:val="af2"/>
        <w:numPr>
          <w:ilvl w:val="2"/>
          <w:numId w:val="1"/>
        </w:numPr>
        <w:tabs>
          <w:tab w:val="clear" w:pos="1224"/>
        </w:tabs>
        <w:ind w:left="1701" w:hanging="708"/>
        <w:rPr>
          <w:rFonts w:ascii="Tahoma" w:hAnsi="Tahoma" w:cs="Tahoma"/>
          <w:sz w:val="22"/>
          <w:szCs w:val="22"/>
        </w:rPr>
      </w:pPr>
      <w:r w:rsidRPr="000C7994">
        <w:rPr>
          <w:rFonts w:ascii="Tahoma" w:hAnsi="Tahoma" w:cs="Tahoma"/>
          <w:sz w:val="22"/>
          <w:szCs w:val="22"/>
        </w:rPr>
        <w:t>The average rate (Rorders rt) of orders for the period of fifteen minutes preceding the moment of calculation is calculated in accordance with clauses 3.1.1.-3.1.6 of the Methodology.</w:t>
      </w:r>
      <w:r w:rsidRPr="000C7994">
        <w:rPr>
          <w:rFonts w:ascii="Tahoma" w:hAnsi="Tahoma" w:cs="Tahoma"/>
          <w:sz w:val="22"/>
          <w:szCs w:val="22"/>
        </w:rPr>
        <w:br/>
        <w:t xml:space="preserve"> </w:t>
      </w:r>
    </w:p>
    <w:p w14:paraId="53B98AD4" w14:textId="77777777" w:rsidR="006D6C26" w:rsidRPr="000C7994" w:rsidRDefault="006D6C26" w:rsidP="00464323">
      <w:pPr>
        <w:pStyle w:val="af2"/>
        <w:numPr>
          <w:ilvl w:val="2"/>
          <w:numId w:val="1"/>
        </w:numPr>
        <w:tabs>
          <w:tab w:val="clear" w:pos="1224"/>
        </w:tabs>
        <w:ind w:left="1701" w:hanging="708"/>
        <w:rPr>
          <w:rFonts w:ascii="Tahoma" w:hAnsi="Tahoma" w:cs="Tahoma"/>
          <w:sz w:val="22"/>
          <w:szCs w:val="22"/>
        </w:rPr>
      </w:pPr>
      <w:r w:rsidRPr="000C7994">
        <w:rPr>
          <w:rFonts w:ascii="Tahoma" w:hAnsi="Tahoma" w:cs="Tahoma"/>
          <w:sz w:val="22"/>
          <w:szCs w:val="22"/>
        </w:rPr>
        <w:t xml:space="preserve">The average Rate across transactions made based on Order Book Orders during 15 minutes preceding the time of calculation (Rtrades </w:t>
      </w:r>
      <w:proofErr w:type="gramStart"/>
      <w:r w:rsidRPr="000C7994">
        <w:rPr>
          <w:rFonts w:ascii="Tahoma" w:hAnsi="Tahoma" w:cs="Tahoma"/>
          <w:sz w:val="22"/>
          <w:szCs w:val="22"/>
        </w:rPr>
        <w:t>rt)  is</w:t>
      </w:r>
      <w:proofErr w:type="gramEnd"/>
      <w:r w:rsidRPr="000C7994">
        <w:rPr>
          <w:rFonts w:ascii="Tahoma" w:hAnsi="Tahoma" w:cs="Tahoma"/>
          <w:sz w:val="22"/>
          <w:szCs w:val="22"/>
        </w:rPr>
        <w:t xml:space="preserve"> calculated according to the following formula:</w:t>
      </w:r>
    </w:p>
    <w:p w14:paraId="100FCF78" w14:textId="77777777" w:rsidR="004A4BD4" w:rsidRPr="000C7994" w:rsidRDefault="00D46AEC" w:rsidP="00771FCB">
      <w:pPr>
        <w:pStyle w:val="af2"/>
        <w:spacing w:after="120"/>
        <w:ind w:left="1134" w:hanging="567"/>
        <w:jc w:val="center"/>
        <w:rPr>
          <w:rFonts w:ascii="Tahoma" w:hAnsi="Tahoma" w:cs="Tahoma"/>
          <w:sz w:val="22"/>
          <w:szCs w:val="22"/>
        </w:rPr>
      </w:pPr>
      <w:r w:rsidRPr="000C7994">
        <w:rPr>
          <w:rFonts w:ascii="Tahoma" w:hAnsi="Tahoma" w:cs="Tahoma"/>
          <w:sz w:val="22"/>
          <w:szCs w:val="22"/>
        </w:rPr>
        <w:object w:dxaOrig="1579" w:dyaOrig="760" w14:anchorId="7F43E34D">
          <v:shape id="_x0000_i1034" type="#_x0000_t75" style="width:94.5pt;height:45pt" o:ole="" fillcolor="window">
            <v:imagedata r:id="rId28" o:title=""/>
          </v:shape>
          <o:OLEObject Type="Embed" ProgID="Equation.3" ShapeID="_x0000_i1034" DrawAspect="Content" ObjectID="_1728119101" r:id="rId29"/>
        </w:object>
      </w:r>
    </w:p>
    <w:p w14:paraId="4996EA03" w14:textId="77777777" w:rsidR="004A4BD4" w:rsidRPr="000C7994" w:rsidRDefault="004A4BD4" w:rsidP="00464323">
      <w:pPr>
        <w:spacing w:after="120"/>
        <w:ind w:left="1701"/>
        <w:jc w:val="both"/>
        <w:rPr>
          <w:rFonts w:ascii="Tahoma" w:hAnsi="Tahoma" w:cs="Tahoma"/>
          <w:sz w:val="22"/>
          <w:szCs w:val="22"/>
        </w:rPr>
      </w:pPr>
      <w:r w:rsidRPr="000C7994">
        <w:rPr>
          <w:rFonts w:ascii="Tahoma" w:hAnsi="Tahoma" w:cs="Tahoma"/>
          <w:sz w:val="22"/>
          <w:szCs w:val="22"/>
        </w:rPr>
        <w:t>where:</w:t>
      </w:r>
    </w:p>
    <w:p w14:paraId="3D9C5081" w14:textId="77777777" w:rsidR="004A4BD4" w:rsidRPr="000C7994" w:rsidRDefault="00D46AEC" w:rsidP="00464323">
      <w:pPr>
        <w:spacing w:after="120"/>
        <w:ind w:left="1701"/>
        <w:jc w:val="both"/>
        <w:rPr>
          <w:rFonts w:ascii="Tahoma" w:hAnsi="Tahoma" w:cs="Tahoma"/>
          <w:sz w:val="22"/>
          <w:szCs w:val="22"/>
        </w:rPr>
      </w:pPr>
      <w:r w:rsidRPr="000C7994">
        <w:rPr>
          <w:rFonts w:ascii="Tahoma" w:hAnsi="Tahoma" w:cs="Tahoma"/>
          <w:sz w:val="22"/>
          <w:szCs w:val="22"/>
        </w:rPr>
        <w:t>Rtrades rt is the value of the Rate in transactions made during the period leading up to the time of calculation, expressed as a percentage;</w:t>
      </w:r>
    </w:p>
    <w:p w14:paraId="30C92F6B" w14:textId="77777777" w:rsidR="004A4BD4" w:rsidRPr="000C7994" w:rsidRDefault="004A4BD4" w:rsidP="00464323">
      <w:pPr>
        <w:spacing w:after="120"/>
        <w:ind w:left="1701"/>
        <w:jc w:val="both"/>
        <w:rPr>
          <w:rFonts w:ascii="Tahoma" w:hAnsi="Tahoma" w:cs="Tahoma"/>
          <w:sz w:val="22"/>
          <w:szCs w:val="22"/>
        </w:rPr>
      </w:pPr>
      <w:r w:rsidRPr="000C7994">
        <w:rPr>
          <w:rFonts w:ascii="Tahoma" w:hAnsi="Tahoma" w:cs="Tahoma"/>
          <w:sz w:val="22"/>
          <w:szCs w:val="22"/>
        </w:rPr>
        <w:t>vt - volume of the transaction, expressed in the indicator calculation currency.</w:t>
      </w:r>
    </w:p>
    <w:p w14:paraId="312CEB72" w14:textId="77777777" w:rsidR="006D02C4" w:rsidRPr="000C7994" w:rsidRDefault="006D02C4" w:rsidP="00464323">
      <w:pPr>
        <w:pStyle w:val="af2"/>
        <w:numPr>
          <w:ilvl w:val="2"/>
          <w:numId w:val="1"/>
        </w:numPr>
        <w:tabs>
          <w:tab w:val="clear" w:pos="1224"/>
        </w:tabs>
        <w:ind w:left="1701" w:hanging="708"/>
        <w:rPr>
          <w:rFonts w:ascii="Tahoma" w:hAnsi="Tahoma" w:cs="Tahoma"/>
          <w:sz w:val="22"/>
          <w:szCs w:val="22"/>
        </w:rPr>
      </w:pPr>
      <w:r w:rsidRPr="000C7994">
        <w:rPr>
          <w:rFonts w:ascii="Tahoma" w:hAnsi="Tahoma" w:cs="Tahoma"/>
          <w:sz w:val="22"/>
          <w:szCs w:val="22"/>
        </w:rPr>
        <w:t>The values of the indicators are determined by the following formula:</w:t>
      </w:r>
    </w:p>
    <w:p w14:paraId="23514A82" w14:textId="77777777" w:rsidR="00621309" w:rsidRPr="000C7994" w:rsidRDefault="008F090D" w:rsidP="00771FCB">
      <w:pPr>
        <w:pStyle w:val="af2"/>
        <w:spacing w:after="120"/>
        <w:ind w:left="1134" w:hanging="567"/>
        <w:jc w:val="center"/>
        <w:rPr>
          <w:rFonts w:ascii="Tahoma" w:hAnsi="Tahoma" w:cs="Tahoma"/>
          <w:sz w:val="22"/>
          <w:szCs w:val="22"/>
        </w:rPr>
      </w:pPr>
      <w:r w:rsidRPr="000C7994">
        <w:rPr>
          <w:rFonts w:ascii="Tahoma" w:hAnsi="Tahoma" w:cs="Tahoma"/>
          <w:sz w:val="22"/>
          <w:szCs w:val="22"/>
        </w:rPr>
        <w:object w:dxaOrig="3080" w:dyaOrig="360" w14:anchorId="6A73FB1B">
          <v:shape id="_x0000_i1035" type="#_x0000_t75" style="width:186pt;height:21pt" o:ole="" fillcolor="window">
            <v:imagedata r:id="rId30" o:title=""/>
          </v:shape>
          <o:OLEObject Type="Embed" ProgID="Equation.3" ShapeID="_x0000_i1035" DrawAspect="Content" ObjectID="_1728119102" r:id="rId31"/>
        </w:object>
      </w:r>
    </w:p>
    <w:p w14:paraId="00A42BC1" w14:textId="77777777" w:rsidR="008F090D" w:rsidRPr="000C7994" w:rsidRDefault="008F090D" w:rsidP="00464323">
      <w:pPr>
        <w:spacing w:after="120"/>
        <w:ind w:left="1843"/>
        <w:jc w:val="both"/>
        <w:rPr>
          <w:rFonts w:ascii="Tahoma" w:hAnsi="Tahoma" w:cs="Tahoma"/>
          <w:sz w:val="22"/>
          <w:szCs w:val="22"/>
        </w:rPr>
      </w:pPr>
      <w:r w:rsidRPr="000C7994">
        <w:rPr>
          <w:rFonts w:ascii="Tahoma" w:hAnsi="Tahoma" w:cs="Tahoma"/>
          <w:sz w:val="22"/>
          <w:szCs w:val="22"/>
        </w:rPr>
        <w:t>where:</w:t>
      </w:r>
    </w:p>
    <w:p w14:paraId="352F4C60" w14:textId="77777777" w:rsidR="008F090D" w:rsidRPr="000C7994" w:rsidRDefault="008F090D" w:rsidP="00464323">
      <w:pPr>
        <w:spacing w:after="120"/>
        <w:ind w:left="1843"/>
        <w:jc w:val="both"/>
        <w:rPr>
          <w:rFonts w:ascii="Tahoma" w:hAnsi="Tahoma" w:cs="Tahoma"/>
          <w:sz w:val="22"/>
          <w:szCs w:val="22"/>
        </w:rPr>
      </w:pPr>
      <w:r w:rsidRPr="000C7994">
        <w:rPr>
          <w:rFonts w:ascii="Tahoma" w:hAnsi="Tahoma" w:cs="Tahoma"/>
          <w:sz w:val="22"/>
          <w:szCs w:val="22"/>
        </w:rPr>
        <w:t>Rrt – the value of the Indicator;</w:t>
      </w:r>
    </w:p>
    <w:p w14:paraId="7291E0BB" w14:textId="77777777" w:rsidR="008F090D" w:rsidRPr="000C7994" w:rsidRDefault="008F090D" w:rsidP="00464323">
      <w:pPr>
        <w:spacing w:after="120"/>
        <w:ind w:left="1843"/>
        <w:jc w:val="both"/>
        <w:rPr>
          <w:rFonts w:ascii="Tahoma" w:hAnsi="Tahoma" w:cs="Tahoma"/>
          <w:sz w:val="22"/>
          <w:szCs w:val="22"/>
        </w:rPr>
      </w:pPr>
      <w:proofErr w:type="spellStart"/>
      <w:r w:rsidRPr="000C7994">
        <w:rPr>
          <w:rFonts w:ascii="Tahoma" w:hAnsi="Tahoma" w:cs="Tahoma"/>
          <w:sz w:val="22"/>
          <w:szCs w:val="22"/>
        </w:rPr>
        <w:t>Rtrades</w:t>
      </w:r>
      <w:proofErr w:type="spellEnd"/>
      <w:r w:rsidRPr="000C7994">
        <w:rPr>
          <w:rFonts w:ascii="Tahoma" w:hAnsi="Tahoma" w:cs="Tahoma"/>
          <w:sz w:val="22"/>
          <w:szCs w:val="22"/>
        </w:rPr>
        <w:t xml:space="preserve"> rt is the value of the Rate in transactions made during the period leading up to t</w:t>
      </w:r>
      <w:bookmarkStart w:id="9" w:name="_GoBack"/>
      <w:bookmarkEnd w:id="9"/>
      <w:r w:rsidRPr="000C7994">
        <w:rPr>
          <w:rFonts w:ascii="Tahoma" w:hAnsi="Tahoma" w:cs="Tahoma"/>
          <w:sz w:val="22"/>
          <w:szCs w:val="22"/>
        </w:rPr>
        <w:t>he time of calculation, expressed as a percentage;</w:t>
      </w:r>
    </w:p>
    <w:p w14:paraId="616753D0" w14:textId="77777777" w:rsidR="008F090D" w:rsidRPr="000C7994" w:rsidRDefault="008F090D" w:rsidP="00464323">
      <w:pPr>
        <w:spacing w:after="120"/>
        <w:ind w:left="1843"/>
        <w:jc w:val="both"/>
        <w:rPr>
          <w:rFonts w:ascii="Tahoma" w:hAnsi="Tahoma" w:cs="Tahoma"/>
          <w:sz w:val="22"/>
          <w:szCs w:val="22"/>
        </w:rPr>
      </w:pPr>
      <w:r w:rsidRPr="000C7994">
        <w:rPr>
          <w:rFonts w:ascii="Tahoma" w:hAnsi="Tahoma" w:cs="Tahoma"/>
          <w:sz w:val="22"/>
          <w:szCs w:val="22"/>
        </w:rPr>
        <w:lastRenderedPageBreak/>
        <w:t xml:space="preserve">Rorders rt is the value of the average Rate across orders (Rorders rt) for the preceding </w:t>
      </w:r>
      <w:proofErr w:type="gramStart"/>
      <w:r w:rsidRPr="000C7994">
        <w:rPr>
          <w:rFonts w:ascii="Tahoma" w:hAnsi="Tahoma" w:cs="Tahoma"/>
          <w:sz w:val="22"/>
          <w:szCs w:val="22"/>
        </w:rPr>
        <w:t>fifteen minute</w:t>
      </w:r>
      <w:proofErr w:type="gramEnd"/>
      <w:r w:rsidRPr="000C7994">
        <w:rPr>
          <w:rFonts w:ascii="Tahoma" w:hAnsi="Tahoma" w:cs="Tahoma"/>
          <w:sz w:val="22"/>
          <w:szCs w:val="22"/>
        </w:rPr>
        <w:t xml:space="preserve"> period.</w:t>
      </w:r>
    </w:p>
    <w:p w14:paraId="173E8FB0" w14:textId="7CF28D0F" w:rsidR="002A4508" w:rsidRPr="000C7994" w:rsidRDefault="002A4508" w:rsidP="00464323">
      <w:pPr>
        <w:pStyle w:val="af2"/>
        <w:numPr>
          <w:ilvl w:val="2"/>
          <w:numId w:val="1"/>
        </w:numPr>
        <w:tabs>
          <w:tab w:val="clear" w:pos="1224"/>
        </w:tabs>
        <w:ind w:left="1701" w:hanging="708"/>
        <w:rPr>
          <w:rFonts w:ascii="Tahoma" w:hAnsi="Tahoma" w:cs="Tahoma"/>
          <w:sz w:val="22"/>
          <w:szCs w:val="22"/>
        </w:rPr>
      </w:pPr>
      <w:r w:rsidRPr="000C7994">
        <w:rPr>
          <w:rFonts w:ascii="Tahoma" w:hAnsi="Tahoma" w:cs="Tahoma"/>
          <w:sz w:val="22"/>
          <w:szCs w:val="22"/>
        </w:rPr>
        <w:t>If there are no available transactions executed based on Order Book Orders during 15 minutes preceding the time of calculation (Rtrades rt), the indicators are calculated according to the following formula:</w:t>
      </w:r>
    </w:p>
    <w:p w14:paraId="001A7EA6" w14:textId="77777777" w:rsidR="002A4508" w:rsidRPr="000C7994" w:rsidRDefault="002A4508" w:rsidP="002A4508">
      <w:pPr>
        <w:pStyle w:val="af2"/>
        <w:ind w:left="1224"/>
        <w:rPr>
          <w:rFonts w:ascii="Tahoma" w:hAnsi="Tahoma" w:cs="Tahoma"/>
          <w:sz w:val="22"/>
          <w:szCs w:val="22"/>
        </w:rPr>
      </w:pPr>
    </w:p>
    <w:p w14:paraId="315A79FC" w14:textId="611E7760" w:rsidR="002A4508" w:rsidRPr="000C7994" w:rsidRDefault="00F600AB" w:rsidP="002A4508">
      <w:pPr>
        <w:spacing w:after="120"/>
        <w:jc w:val="center"/>
        <w:rPr>
          <w:rFonts w:ascii="Tahoma" w:hAnsi="Tahoma" w:cs="Tahoma"/>
          <w:sz w:val="22"/>
          <w:szCs w:val="22"/>
        </w:rPr>
      </w:pPr>
      <m:oMathPara>
        <m:oMath>
          <m:sSub>
            <m:sSubPr>
              <m:ctrlPr>
                <w:rPr>
                  <w:rFonts w:ascii="Cambria Math" w:hAnsi="Cambria Math" w:cs="Tahoma"/>
                  <w:i/>
                  <w:sz w:val="22"/>
                  <w:szCs w:val="22"/>
                </w:rPr>
              </m:ctrlPr>
            </m:sSubPr>
            <m:e>
              <m:r>
                <w:rPr>
                  <w:rFonts w:ascii="Cambria Math" w:hAnsi="Cambria Math" w:cs="Tahoma"/>
                  <w:sz w:val="22"/>
                  <w:szCs w:val="22"/>
                </w:rPr>
                <m:t>R</m:t>
              </m:r>
            </m:e>
            <m:sub>
              <m:r>
                <w:rPr>
                  <w:rFonts w:ascii="Cambria Math" w:hAnsi="Cambria Math" w:cs="Tahoma"/>
                  <w:sz w:val="22"/>
                  <w:szCs w:val="22"/>
                </w:rPr>
                <m:t>rt</m:t>
              </m:r>
            </m:sub>
          </m:sSub>
          <m:r>
            <w:rPr>
              <w:rFonts w:ascii="Cambria Math" w:hAnsi="Cambria Math" w:cs="Tahoma"/>
              <w:sz w:val="22"/>
              <w:szCs w:val="22"/>
            </w:rPr>
            <m:t>=</m:t>
          </m:r>
          <m:sSub>
            <m:sSubPr>
              <m:ctrlPr>
                <w:rPr>
                  <w:rFonts w:ascii="Cambria Math" w:hAnsi="Cambria Math" w:cs="Tahoma"/>
                  <w:i/>
                  <w:sz w:val="22"/>
                  <w:szCs w:val="22"/>
                </w:rPr>
              </m:ctrlPr>
            </m:sSubPr>
            <m:e>
              <m:r>
                <w:rPr>
                  <w:rFonts w:ascii="Cambria Math" w:hAnsi="Cambria Math" w:cs="Tahoma"/>
                  <w:sz w:val="22"/>
                  <w:szCs w:val="22"/>
                </w:rPr>
                <m:t>R</m:t>
              </m:r>
            </m:e>
            <m:sub>
              <m:r>
                <w:rPr>
                  <w:rFonts w:ascii="Cambria Math" w:hAnsi="Cambria Math" w:cs="Tahoma"/>
                  <w:sz w:val="22"/>
                  <w:szCs w:val="22"/>
                </w:rPr>
                <m:t>ordersrt</m:t>
              </m:r>
            </m:sub>
          </m:sSub>
        </m:oMath>
      </m:oMathPara>
    </w:p>
    <w:p w14:paraId="77067B74" w14:textId="046E0576" w:rsidR="002A4508" w:rsidRPr="000C7994" w:rsidRDefault="002A4508" w:rsidP="00464323">
      <w:pPr>
        <w:spacing w:after="120"/>
        <w:ind w:left="1843"/>
        <w:jc w:val="both"/>
        <w:rPr>
          <w:rFonts w:ascii="Tahoma" w:hAnsi="Tahoma" w:cs="Tahoma"/>
          <w:sz w:val="22"/>
          <w:szCs w:val="22"/>
        </w:rPr>
      </w:pPr>
      <w:proofErr w:type="spellStart"/>
      <w:r w:rsidRPr="000C7994">
        <w:rPr>
          <w:rFonts w:ascii="Tahoma" w:hAnsi="Tahoma" w:cs="Tahoma"/>
          <w:sz w:val="22"/>
          <w:szCs w:val="22"/>
        </w:rPr>
        <w:t>Rrt</w:t>
      </w:r>
      <w:proofErr w:type="spellEnd"/>
      <w:r w:rsidRPr="000C7994">
        <w:rPr>
          <w:rFonts w:ascii="Tahoma" w:hAnsi="Tahoma" w:cs="Tahoma"/>
          <w:sz w:val="22"/>
          <w:szCs w:val="22"/>
        </w:rPr>
        <w:t xml:space="preserve"> – the value of the Indicator;</w:t>
      </w:r>
    </w:p>
    <w:p w14:paraId="7AC3010F" w14:textId="73E8878A" w:rsidR="002A4508" w:rsidRDefault="002A4508" w:rsidP="00464323">
      <w:pPr>
        <w:spacing w:after="120"/>
        <w:ind w:left="1843"/>
        <w:jc w:val="both"/>
        <w:rPr>
          <w:rFonts w:ascii="Tahoma" w:hAnsi="Tahoma" w:cs="Tahoma"/>
          <w:sz w:val="22"/>
          <w:szCs w:val="22"/>
        </w:rPr>
      </w:pPr>
      <w:r w:rsidRPr="000C7994">
        <w:rPr>
          <w:rFonts w:ascii="Tahoma" w:hAnsi="Tahoma" w:cs="Tahoma"/>
          <w:sz w:val="22"/>
          <w:szCs w:val="22"/>
        </w:rPr>
        <w:t xml:space="preserve">Rorders rt is the value of the average Rate across orders (Rorders rt) for the preceding </w:t>
      </w:r>
      <w:proofErr w:type="gramStart"/>
      <w:r w:rsidRPr="000C7994">
        <w:rPr>
          <w:rFonts w:ascii="Tahoma" w:hAnsi="Tahoma" w:cs="Tahoma"/>
          <w:sz w:val="22"/>
          <w:szCs w:val="22"/>
        </w:rPr>
        <w:t>fifteen minute</w:t>
      </w:r>
      <w:proofErr w:type="gramEnd"/>
      <w:r w:rsidRPr="000C7994">
        <w:rPr>
          <w:rFonts w:ascii="Tahoma" w:hAnsi="Tahoma" w:cs="Tahoma"/>
          <w:sz w:val="22"/>
          <w:szCs w:val="22"/>
        </w:rPr>
        <w:t xml:space="preserve"> period.</w:t>
      </w:r>
    </w:p>
    <w:p w14:paraId="3AA49D50" w14:textId="5833DA5B" w:rsidR="00464323" w:rsidRDefault="00464323" w:rsidP="00C672AA">
      <w:pPr>
        <w:spacing w:after="120"/>
        <w:ind w:left="1560"/>
        <w:jc w:val="both"/>
        <w:rPr>
          <w:rFonts w:ascii="Tahoma" w:hAnsi="Tahoma" w:cs="Tahoma"/>
          <w:sz w:val="22"/>
          <w:szCs w:val="22"/>
        </w:rPr>
      </w:pPr>
    </w:p>
    <w:p w14:paraId="62D6D94C" w14:textId="7E7D04D2" w:rsidR="00464323" w:rsidRDefault="00464323" w:rsidP="00464323">
      <w:pPr>
        <w:pStyle w:val="af2"/>
        <w:numPr>
          <w:ilvl w:val="2"/>
          <w:numId w:val="1"/>
        </w:numPr>
        <w:tabs>
          <w:tab w:val="clear" w:pos="1224"/>
        </w:tabs>
        <w:ind w:left="1701" w:hanging="708"/>
        <w:rPr>
          <w:rFonts w:ascii="Tahoma" w:hAnsi="Tahoma" w:cs="Tahoma"/>
          <w:sz w:val="22"/>
          <w:szCs w:val="22"/>
        </w:rPr>
      </w:pPr>
      <w:r w:rsidRPr="00464323">
        <w:rPr>
          <w:rFonts w:ascii="Tahoma" w:hAnsi="Tahoma" w:cs="Tahoma"/>
          <w:sz w:val="22"/>
          <w:szCs w:val="22"/>
        </w:rPr>
        <w:t xml:space="preserve">If no </w:t>
      </w:r>
      <w:r>
        <w:rPr>
          <w:rFonts w:ascii="Tahoma" w:hAnsi="Tahoma" w:cs="Tahoma"/>
          <w:sz w:val="22"/>
          <w:szCs w:val="22"/>
        </w:rPr>
        <w:t>orders</w:t>
      </w:r>
      <w:r w:rsidRPr="00464323">
        <w:rPr>
          <w:rFonts w:ascii="Tahoma" w:hAnsi="Tahoma" w:cs="Tahoma"/>
          <w:sz w:val="22"/>
          <w:szCs w:val="22"/>
        </w:rPr>
        <w:t xml:space="preserve"> are available to determine the average Rate (</w:t>
      </w:r>
      <w:proofErr w:type="spellStart"/>
      <w:r w:rsidRPr="00464323">
        <w:rPr>
          <w:rFonts w:ascii="Tahoma" w:hAnsi="Tahoma" w:cs="Tahoma"/>
          <w:sz w:val="22"/>
          <w:szCs w:val="22"/>
        </w:rPr>
        <w:t>Rorders</w:t>
      </w:r>
      <w:proofErr w:type="spellEnd"/>
      <w:r w:rsidRPr="00464323">
        <w:rPr>
          <w:rFonts w:ascii="Tahoma" w:hAnsi="Tahoma" w:cs="Tahoma"/>
          <w:sz w:val="22"/>
          <w:szCs w:val="22"/>
        </w:rPr>
        <w:t xml:space="preserve"> rt) for the preceding fifteen-minute period, the indicator values are determined using the following formula:</w:t>
      </w:r>
    </w:p>
    <w:p w14:paraId="1D2EF915" w14:textId="2E1659CB" w:rsidR="00464323" w:rsidRDefault="00464323" w:rsidP="00464323">
      <w:pPr>
        <w:pStyle w:val="af2"/>
        <w:ind w:left="1224"/>
        <w:rPr>
          <w:rFonts w:ascii="Tahoma" w:hAnsi="Tahoma" w:cs="Tahoma"/>
          <w:sz w:val="22"/>
          <w:szCs w:val="22"/>
        </w:rPr>
      </w:pPr>
    </w:p>
    <w:p w14:paraId="7D0F5603" w14:textId="77777777" w:rsidR="00464323" w:rsidRPr="002A4508" w:rsidRDefault="00F600AB" w:rsidP="00464323">
      <w:pPr>
        <w:spacing w:after="120"/>
        <w:jc w:val="both"/>
        <w:rPr>
          <w:rFonts w:ascii="Tahoma" w:hAnsi="Tahoma" w:cs="Tahoma"/>
          <w:sz w:val="20"/>
          <w:szCs w:val="20"/>
        </w:rPr>
      </w:pPr>
      <m:oMathPara>
        <m:oMath>
          <m:sSub>
            <m:sSubPr>
              <m:ctrlPr>
                <w:rPr>
                  <w:rFonts w:ascii="Cambria Math" w:hAnsi="Tahoma" w:cs="Tahoma"/>
                  <w:i/>
                  <w:sz w:val="20"/>
                  <w:szCs w:val="20"/>
                </w:rPr>
              </m:ctrlPr>
            </m:sSubPr>
            <m:e>
              <m:r>
                <w:rPr>
                  <w:rFonts w:ascii="Cambria Math" w:hAnsi="Tahoma" w:cs="Tahoma"/>
                  <w:sz w:val="20"/>
                  <w:szCs w:val="20"/>
                </w:rPr>
                <m:t>R</m:t>
              </m:r>
            </m:e>
            <m:sub>
              <m:r>
                <w:rPr>
                  <w:rFonts w:ascii="Cambria Math" w:hAnsi="Tahoma" w:cs="Tahoma"/>
                  <w:sz w:val="20"/>
                  <w:szCs w:val="20"/>
                </w:rPr>
                <m:t>rt</m:t>
              </m:r>
            </m:sub>
          </m:sSub>
          <m:r>
            <w:rPr>
              <w:rFonts w:ascii="Cambria Math" w:hAnsi="Tahoma" w:cs="Tahoma"/>
              <w:sz w:val="20"/>
              <w:szCs w:val="20"/>
            </w:rPr>
            <m:t>=</m:t>
          </m:r>
          <m:sSub>
            <m:sSubPr>
              <m:ctrlPr>
                <w:rPr>
                  <w:rFonts w:ascii="Cambria Math" w:hAnsi="Tahoma" w:cs="Tahoma"/>
                  <w:i/>
                  <w:sz w:val="20"/>
                  <w:szCs w:val="20"/>
                </w:rPr>
              </m:ctrlPr>
            </m:sSubPr>
            <m:e>
              <m:r>
                <w:rPr>
                  <w:rFonts w:ascii="Cambria Math" w:hAnsi="Tahoma" w:cs="Tahoma"/>
                  <w:sz w:val="20"/>
                  <w:szCs w:val="20"/>
                </w:rPr>
                <m:t>R</m:t>
              </m:r>
            </m:e>
            <m:sub>
              <m:r>
                <w:rPr>
                  <w:rFonts w:ascii="Cambria Math" w:hAnsi="Tahoma" w:cs="Tahoma"/>
                  <w:sz w:val="20"/>
                  <w:szCs w:val="20"/>
                  <w:lang w:val="en-US"/>
                </w:rPr>
                <m:t>trades</m:t>
              </m:r>
              <m:r>
                <w:rPr>
                  <w:rFonts w:ascii="Cambria Math" w:hAnsi="Tahoma" w:cs="Tahoma"/>
                  <w:sz w:val="20"/>
                  <w:szCs w:val="20"/>
                </w:rPr>
                <m:t>srt</m:t>
              </m:r>
            </m:sub>
          </m:sSub>
        </m:oMath>
      </m:oMathPara>
    </w:p>
    <w:p w14:paraId="7C789E05" w14:textId="23496765" w:rsidR="00464323" w:rsidRPr="00464323" w:rsidRDefault="00F600AB" w:rsidP="00464323">
      <w:pPr>
        <w:spacing w:after="120"/>
        <w:ind w:left="1843"/>
        <w:jc w:val="both"/>
        <w:rPr>
          <w:rFonts w:ascii="Tahoma" w:hAnsi="Tahoma" w:cs="Tahoma"/>
          <w:sz w:val="22"/>
          <w:szCs w:val="22"/>
        </w:rPr>
      </w:pPr>
      <m:oMath>
        <m:sSub>
          <m:sSubPr>
            <m:ctrlPr>
              <w:rPr>
                <w:rFonts w:ascii="Cambria Math" w:hAnsi="Tahoma" w:cs="Tahoma"/>
                <w:i/>
                <w:sz w:val="20"/>
                <w:szCs w:val="20"/>
              </w:rPr>
            </m:ctrlPr>
          </m:sSubPr>
          <m:e>
            <m:r>
              <w:rPr>
                <w:rFonts w:ascii="Cambria Math" w:hAnsi="Tahoma" w:cs="Tahoma"/>
                <w:sz w:val="20"/>
                <w:szCs w:val="20"/>
              </w:rPr>
              <m:t>R</m:t>
            </m:r>
          </m:e>
          <m:sub>
            <m:r>
              <w:rPr>
                <w:rFonts w:ascii="Cambria Math" w:hAnsi="Tahoma" w:cs="Tahoma"/>
                <w:sz w:val="20"/>
                <w:szCs w:val="20"/>
              </w:rPr>
              <m:t>rt</m:t>
            </m:r>
          </m:sub>
        </m:sSub>
      </m:oMath>
      <w:r w:rsidR="00464323" w:rsidRPr="00464323">
        <w:rPr>
          <w:rFonts w:ascii="Tahoma" w:hAnsi="Tahoma" w:cs="Tahoma"/>
          <w:sz w:val="22"/>
          <w:szCs w:val="22"/>
        </w:rPr>
        <w:t xml:space="preserve"> - indicator value;</w:t>
      </w:r>
    </w:p>
    <w:p w14:paraId="3A531144" w14:textId="78C7F149" w:rsidR="00464323" w:rsidRPr="00464323" w:rsidRDefault="00F600AB" w:rsidP="00464323">
      <w:pPr>
        <w:spacing w:after="120"/>
        <w:ind w:left="1843"/>
        <w:jc w:val="both"/>
        <w:rPr>
          <w:rFonts w:ascii="Tahoma" w:hAnsi="Tahoma" w:cs="Tahoma"/>
          <w:sz w:val="22"/>
          <w:szCs w:val="22"/>
        </w:rPr>
      </w:pPr>
      <m:oMath>
        <m:sSub>
          <m:sSubPr>
            <m:ctrlPr>
              <w:rPr>
                <w:rFonts w:ascii="Cambria Math" w:hAnsi="Tahoma" w:cs="Tahoma"/>
                <w:i/>
                <w:sz w:val="20"/>
                <w:szCs w:val="20"/>
              </w:rPr>
            </m:ctrlPr>
          </m:sSubPr>
          <m:e>
            <m:r>
              <w:rPr>
                <w:rFonts w:ascii="Cambria Math" w:hAnsi="Tahoma" w:cs="Tahoma"/>
                <w:sz w:val="20"/>
                <w:szCs w:val="20"/>
              </w:rPr>
              <m:t>R</m:t>
            </m:r>
          </m:e>
          <m:sub>
            <m:r>
              <w:rPr>
                <w:rFonts w:ascii="Cambria Math" w:hAnsi="Tahoma" w:cs="Tahoma"/>
                <w:sz w:val="20"/>
                <w:szCs w:val="20"/>
                <w:lang w:val="en-US"/>
              </w:rPr>
              <m:t>trades</m:t>
            </m:r>
            <m:r>
              <w:rPr>
                <w:rFonts w:ascii="Cambria Math" w:hAnsi="Tahoma" w:cs="Tahoma"/>
                <w:sz w:val="20"/>
                <w:szCs w:val="20"/>
              </w:rPr>
              <m:t>srt</m:t>
            </m:r>
          </m:sub>
        </m:sSub>
      </m:oMath>
      <w:r w:rsidR="00464323" w:rsidRPr="00464323">
        <w:rPr>
          <w:rFonts w:ascii="Tahoma" w:hAnsi="Tahoma" w:cs="Tahoma"/>
          <w:sz w:val="22"/>
          <w:szCs w:val="22"/>
        </w:rPr>
        <w:t xml:space="preserve"> - the </w:t>
      </w:r>
      <w:r w:rsidR="00464323">
        <w:rPr>
          <w:rFonts w:ascii="Tahoma" w:hAnsi="Tahoma" w:cs="Tahoma"/>
          <w:sz w:val="22"/>
          <w:szCs w:val="22"/>
        </w:rPr>
        <w:t>transaction</w:t>
      </w:r>
      <w:r w:rsidR="00464323" w:rsidRPr="00464323">
        <w:rPr>
          <w:rFonts w:ascii="Tahoma" w:hAnsi="Tahoma" w:cs="Tahoma"/>
          <w:sz w:val="22"/>
          <w:szCs w:val="22"/>
        </w:rPr>
        <w:t xml:space="preserve"> Rate</w:t>
      </w:r>
      <w:r w:rsidR="00464323">
        <w:rPr>
          <w:rFonts w:ascii="Tahoma" w:hAnsi="Tahoma" w:cs="Tahoma"/>
          <w:sz w:val="22"/>
          <w:szCs w:val="22"/>
        </w:rPr>
        <w:t xml:space="preserve"> with respect to transactions</w:t>
      </w:r>
      <w:r w:rsidR="00464323" w:rsidRPr="00464323">
        <w:rPr>
          <w:rFonts w:ascii="Tahoma" w:hAnsi="Tahoma" w:cs="Tahoma"/>
          <w:sz w:val="22"/>
          <w:szCs w:val="22"/>
        </w:rPr>
        <w:t xml:space="preserve"> concluded during the </w:t>
      </w:r>
      <w:r w:rsidR="00464323">
        <w:rPr>
          <w:rFonts w:ascii="Tahoma" w:hAnsi="Tahoma" w:cs="Tahoma"/>
          <w:sz w:val="22"/>
          <w:szCs w:val="22"/>
        </w:rPr>
        <w:t xml:space="preserve">preceding </w:t>
      </w:r>
      <w:r w:rsidR="00464323" w:rsidRPr="00464323">
        <w:rPr>
          <w:rFonts w:ascii="Tahoma" w:hAnsi="Tahoma" w:cs="Tahoma"/>
          <w:sz w:val="22"/>
          <w:szCs w:val="22"/>
        </w:rPr>
        <w:t xml:space="preserve">fifteen minutes, expressed in </w:t>
      </w:r>
      <w:proofErr w:type="spellStart"/>
      <w:r w:rsidR="00464323" w:rsidRPr="00464323">
        <w:rPr>
          <w:rFonts w:ascii="Tahoma" w:hAnsi="Tahoma" w:cs="Tahoma"/>
          <w:sz w:val="22"/>
          <w:szCs w:val="22"/>
        </w:rPr>
        <w:t>percents</w:t>
      </w:r>
      <w:proofErr w:type="spellEnd"/>
      <w:r w:rsidR="00464323" w:rsidRPr="00464323">
        <w:rPr>
          <w:rFonts w:ascii="Tahoma" w:hAnsi="Tahoma" w:cs="Tahoma"/>
          <w:sz w:val="22"/>
          <w:szCs w:val="22"/>
        </w:rPr>
        <w:t>.</w:t>
      </w:r>
    </w:p>
    <w:p w14:paraId="584CBC29" w14:textId="53F1C5DB" w:rsidR="00464323" w:rsidRDefault="00464323" w:rsidP="00464323">
      <w:pPr>
        <w:pStyle w:val="af2"/>
        <w:numPr>
          <w:ilvl w:val="2"/>
          <w:numId w:val="1"/>
        </w:numPr>
        <w:tabs>
          <w:tab w:val="clear" w:pos="1224"/>
        </w:tabs>
        <w:ind w:left="1701" w:hanging="708"/>
        <w:rPr>
          <w:rFonts w:ascii="Tahoma" w:hAnsi="Tahoma" w:cs="Tahoma"/>
          <w:sz w:val="22"/>
          <w:szCs w:val="22"/>
        </w:rPr>
      </w:pPr>
      <w:r w:rsidRPr="00464323">
        <w:rPr>
          <w:rFonts w:ascii="Tahoma" w:hAnsi="Tahoma" w:cs="Tahoma"/>
          <w:sz w:val="22"/>
          <w:szCs w:val="22"/>
        </w:rPr>
        <w:t xml:space="preserve">If there are no orders and transactions to determine the average Rate </w:t>
      </w:r>
      <w:r>
        <w:rPr>
          <w:rFonts w:ascii="Tahoma" w:hAnsi="Tahoma" w:cs="Tahoma"/>
          <w:sz w:val="22"/>
          <w:szCs w:val="22"/>
        </w:rPr>
        <w:t>for</w:t>
      </w:r>
      <w:r w:rsidRPr="00464323">
        <w:rPr>
          <w:rFonts w:ascii="Tahoma" w:hAnsi="Tahoma" w:cs="Tahoma"/>
          <w:sz w:val="22"/>
          <w:szCs w:val="22"/>
        </w:rPr>
        <w:t xml:space="preserve"> orders (</w:t>
      </w:r>
      <w:proofErr w:type="spellStart"/>
      <w:r w:rsidRPr="00464323">
        <w:rPr>
          <w:rFonts w:ascii="Tahoma" w:hAnsi="Tahoma" w:cs="Tahoma"/>
          <w:sz w:val="22"/>
          <w:szCs w:val="22"/>
        </w:rPr>
        <w:t>Rorders</w:t>
      </w:r>
      <w:proofErr w:type="spellEnd"/>
      <w:r w:rsidRPr="00464323">
        <w:rPr>
          <w:rFonts w:ascii="Tahoma" w:hAnsi="Tahoma" w:cs="Tahoma"/>
          <w:sz w:val="22"/>
          <w:szCs w:val="22"/>
        </w:rPr>
        <w:t xml:space="preserve"> rt) and Rate </w:t>
      </w:r>
      <w:r>
        <w:rPr>
          <w:rFonts w:ascii="Tahoma" w:hAnsi="Tahoma" w:cs="Tahoma"/>
          <w:sz w:val="22"/>
          <w:szCs w:val="22"/>
        </w:rPr>
        <w:t>for transactions</w:t>
      </w:r>
      <w:r w:rsidRPr="00464323">
        <w:rPr>
          <w:rFonts w:ascii="Tahoma" w:hAnsi="Tahoma" w:cs="Tahoma"/>
          <w:sz w:val="22"/>
          <w:szCs w:val="22"/>
        </w:rPr>
        <w:t xml:space="preserve"> (</w:t>
      </w:r>
      <w:proofErr w:type="spellStart"/>
      <w:r w:rsidRPr="00464323">
        <w:rPr>
          <w:rFonts w:ascii="Tahoma" w:hAnsi="Tahoma" w:cs="Tahoma"/>
          <w:sz w:val="22"/>
          <w:szCs w:val="22"/>
        </w:rPr>
        <w:t>Rtradesrt</w:t>
      </w:r>
      <w:proofErr w:type="spellEnd"/>
      <w:r w:rsidRPr="00464323">
        <w:rPr>
          <w:rFonts w:ascii="Tahoma" w:hAnsi="Tahoma" w:cs="Tahoma"/>
          <w:sz w:val="22"/>
          <w:szCs w:val="22"/>
        </w:rPr>
        <w:t>) for the fifteen-minute period preceding the moment of calculation, the indicator</w:t>
      </w:r>
      <w:r>
        <w:rPr>
          <w:rFonts w:ascii="Tahoma" w:hAnsi="Tahoma" w:cs="Tahoma"/>
          <w:sz w:val="22"/>
          <w:szCs w:val="22"/>
        </w:rPr>
        <w:t>s</w:t>
      </w:r>
      <w:r w:rsidRPr="00464323">
        <w:rPr>
          <w:rFonts w:ascii="Tahoma" w:hAnsi="Tahoma" w:cs="Tahoma"/>
          <w:sz w:val="22"/>
          <w:szCs w:val="22"/>
        </w:rPr>
        <w:t xml:space="preserve"> are not </w:t>
      </w:r>
      <w:r>
        <w:rPr>
          <w:rFonts w:ascii="Tahoma" w:hAnsi="Tahoma" w:cs="Tahoma"/>
          <w:sz w:val="22"/>
          <w:szCs w:val="22"/>
        </w:rPr>
        <w:t>determined</w:t>
      </w:r>
      <w:r w:rsidRPr="00464323">
        <w:rPr>
          <w:rFonts w:ascii="Tahoma" w:hAnsi="Tahoma" w:cs="Tahoma"/>
          <w:sz w:val="22"/>
          <w:szCs w:val="22"/>
        </w:rPr>
        <w:t>.</w:t>
      </w:r>
    </w:p>
    <w:p w14:paraId="3DCD193C" w14:textId="77777777" w:rsidR="00464323" w:rsidRPr="000C7994" w:rsidRDefault="00464323" w:rsidP="00464323">
      <w:pPr>
        <w:pStyle w:val="af2"/>
        <w:ind w:left="1701"/>
        <w:rPr>
          <w:rFonts w:ascii="Tahoma" w:hAnsi="Tahoma" w:cs="Tahoma"/>
          <w:sz w:val="22"/>
          <w:szCs w:val="22"/>
        </w:rPr>
      </w:pPr>
    </w:p>
    <w:p w14:paraId="54074E1E" w14:textId="0BCE8CBA" w:rsidR="00892AF4" w:rsidRPr="000C7994" w:rsidRDefault="00892AF4" w:rsidP="00771FCB">
      <w:pPr>
        <w:numPr>
          <w:ilvl w:val="1"/>
          <w:numId w:val="1"/>
        </w:numPr>
        <w:tabs>
          <w:tab w:val="clear" w:pos="972"/>
        </w:tabs>
        <w:spacing w:after="120"/>
        <w:ind w:left="567" w:hanging="567"/>
        <w:jc w:val="both"/>
        <w:rPr>
          <w:rFonts w:ascii="Tahoma" w:hAnsi="Tahoma" w:cs="Tahoma"/>
          <w:sz w:val="22"/>
          <w:szCs w:val="22"/>
        </w:rPr>
      </w:pPr>
      <w:r w:rsidRPr="000C7994">
        <w:rPr>
          <w:rFonts w:ascii="Tahoma" w:hAnsi="Tahoma" w:cs="Tahoma"/>
          <w:sz w:val="22"/>
          <w:szCs w:val="22"/>
        </w:rPr>
        <w:t xml:space="preserve">Calculation of RUSFAR REAL TIME indicators at 12:30, unless the Exchange is established at a different time, is carried out in the same way as calculation of RUSFAR indicators according to the procedure defined by section 3 of the Methodology. </w:t>
      </w:r>
    </w:p>
    <w:p w14:paraId="374CC2E5" w14:textId="77777777" w:rsidR="006D02C4" w:rsidRPr="000C7994" w:rsidRDefault="006D02C4" w:rsidP="00771FCB">
      <w:pPr>
        <w:pStyle w:val="af2"/>
        <w:numPr>
          <w:ilvl w:val="1"/>
          <w:numId w:val="1"/>
        </w:numPr>
        <w:tabs>
          <w:tab w:val="clear" w:pos="972"/>
        </w:tabs>
        <w:ind w:left="567" w:hanging="567"/>
        <w:jc w:val="both"/>
        <w:rPr>
          <w:rFonts w:ascii="Tahoma" w:hAnsi="Tahoma" w:cs="Tahoma"/>
          <w:sz w:val="22"/>
          <w:szCs w:val="22"/>
        </w:rPr>
      </w:pPr>
      <w:r w:rsidRPr="000C7994">
        <w:rPr>
          <w:rFonts w:ascii="Tahoma" w:hAnsi="Tahoma" w:cs="Tahoma"/>
          <w:sz w:val="22"/>
          <w:szCs w:val="22"/>
        </w:rPr>
        <w:t>The values of RUSFAR REAL TIME indicators are expressed as a percentage per annum. The indicator values are accurate to two decimal places.</w:t>
      </w:r>
    </w:p>
    <w:p w14:paraId="16DD978C" w14:textId="77777777" w:rsidR="00DB0EDB" w:rsidRPr="000C7994" w:rsidRDefault="00DB0EDB" w:rsidP="009B52F2">
      <w:pPr>
        <w:spacing w:after="120"/>
        <w:rPr>
          <w:rFonts w:ascii="Tahoma" w:hAnsi="Tahoma" w:cs="Tahoma"/>
          <w:sz w:val="22"/>
          <w:szCs w:val="22"/>
        </w:rPr>
      </w:pPr>
    </w:p>
    <w:p w14:paraId="4E0B8CDB" w14:textId="77777777" w:rsidR="00F568BA" w:rsidRPr="000C7994" w:rsidRDefault="00F568BA" w:rsidP="004C48D4">
      <w:pPr>
        <w:numPr>
          <w:ilvl w:val="0"/>
          <w:numId w:val="1"/>
        </w:numPr>
        <w:spacing w:after="120"/>
        <w:outlineLvl w:val="0"/>
        <w:rPr>
          <w:rFonts w:ascii="Tahoma" w:hAnsi="Tahoma" w:cs="Tahoma"/>
          <w:b/>
          <w:sz w:val="22"/>
          <w:szCs w:val="22"/>
        </w:rPr>
      </w:pPr>
      <w:bookmarkStart w:id="10" w:name="_Toc403741514"/>
      <w:bookmarkStart w:id="11" w:name="_Toc403742084"/>
      <w:bookmarkStart w:id="12" w:name="_Toc403742357"/>
      <w:bookmarkStart w:id="13" w:name="_Toc403743417"/>
      <w:bookmarkStart w:id="14" w:name="_Toc2696674"/>
      <w:bookmarkStart w:id="15" w:name="_Toc66803824"/>
      <w:bookmarkEnd w:id="10"/>
      <w:bookmarkEnd w:id="11"/>
      <w:bookmarkEnd w:id="12"/>
      <w:bookmarkEnd w:id="13"/>
      <w:r w:rsidRPr="000C7994">
        <w:rPr>
          <w:rFonts w:ascii="Tahoma" w:hAnsi="Tahoma" w:cs="Tahoma"/>
          <w:b/>
          <w:sz w:val="22"/>
          <w:szCs w:val="22"/>
        </w:rPr>
        <w:t>Formula for calculating MOEXREPO indicators</w:t>
      </w:r>
      <w:bookmarkEnd w:id="14"/>
      <w:bookmarkEnd w:id="15"/>
    </w:p>
    <w:p w14:paraId="2C2793D6" w14:textId="77777777" w:rsidR="004777D8" w:rsidRPr="000C7994" w:rsidRDefault="004777D8" w:rsidP="004C48D4">
      <w:pPr>
        <w:numPr>
          <w:ilvl w:val="1"/>
          <w:numId w:val="1"/>
        </w:numPr>
        <w:spacing w:after="120"/>
        <w:jc w:val="both"/>
        <w:rPr>
          <w:rFonts w:ascii="Tahoma" w:hAnsi="Tahoma" w:cs="Tahoma"/>
          <w:sz w:val="22"/>
          <w:szCs w:val="22"/>
        </w:rPr>
      </w:pPr>
      <w:bookmarkStart w:id="16" w:name="п_2_1"/>
      <w:r w:rsidRPr="000C7994">
        <w:rPr>
          <w:rFonts w:ascii="Tahoma" w:hAnsi="Tahoma" w:cs="Tahoma"/>
          <w:sz w:val="22"/>
          <w:szCs w:val="22"/>
        </w:rPr>
        <w:t>Calculation of the indicators for CCP bond repo rate, CCP share repo rate and CCP GCC repo rate (the “MOEXREPO indicators”) is made according to the following formula:</w:t>
      </w:r>
    </w:p>
    <w:tbl>
      <w:tblPr>
        <w:tblW w:w="8116" w:type="dxa"/>
        <w:tblInd w:w="1526" w:type="dxa"/>
        <w:tblLayout w:type="fixed"/>
        <w:tblLook w:val="0000" w:firstRow="0" w:lastRow="0" w:firstColumn="0" w:lastColumn="0" w:noHBand="0" w:noVBand="0"/>
      </w:tblPr>
      <w:tblGrid>
        <w:gridCol w:w="1701"/>
        <w:gridCol w:w="5669"/>
        <w:gridCol w:w="568"/>
        <w:gridCol w:w="178"/>
      </w:tblGrid>
      <w:tr w:rsidR="004777D8" w:rsidRPr="000C7994" w14:paraId="19489241" w14:textId="77777777" w:rsidTr="00F91359">
        <w:trPr>
          <w:trHeight w:val="20"/>
        </w:trPr>
        <w:tc>
          <w:tcPr>
            <w:tcW w:w="7370" w:type="dxa"/>
            <w:gridSpan w:val="2"/>
            <w:vAlign w:val="center"/>
          </w:tcPr>
          <w:p w14:paraId="055F5043" w14:textId="77777777" w:rsidR="004777D8" w:rsidRPr="000C7994" w:rsidRDefault="008C3675" w:rsidP="00664CB0">
            <w:pPr>
              <w:jc w:val="center"/>
              <w:rPr>
                <w:rFonts w:ascii="Tahoma" w:hAnsi="Tahoma" w:cs="Tahoma"/>
                <w:sz w:val="22"/>
                <w:szCs w:val="22"/>
              </w:rPr>
            </w:pPr>
            <w:r w:rsidRPr="000C7994">
              <w:rPr>
                <w:rFonts w:ascii="Tahoma" w:hAnsi="Tahoma" w:cs="Tahoma"/>
                <w:sz w:val="22"/>
                <w:szCs w:val="22"/>
              </w:rPr>
              <w:object w:dxaOrig="1359" w:dyaOrig="1040" w14:anchorId="7E7517A4">
                <v:shape id="_x0000_i1036" type="#_x0000_t75" style="width:85.5pt;height:64.5pt" o:ole="" fillcolor="window">
                  <v:imagedata r:id="rId32" o:title=""/>
                </v:shape>
                <o:OLEObject Type="Embed" ProgID="Equation.3" ShapeID="_x0000_i1036" DrawAspect="Content" ObjectID="_1728119103" r:id="rId33"/>
              </w:object>
            </w:r>
          </w:p>
        </w:tc>
        <w:tc>
          <w:tcPr>
            <w:tcW w:w="746" w:type="dxa"/>
            <w:gridSpan w:val="2"/>
            <w:vAlign w:val="center"/>
          </w:tcPr>
          <w:p w14:paraId="3496D3D0" w14:textId="77777777" w:rsidR="004777D8" w:rsidRPr="000C7994" w:rsidRDefault="004777D8" w:rsidP="00664CB0">
            <w:pPr>
              <w:jc w:val="center"/>
              <w:rPr>
                <w:rFonts w:ascii="Tahoma" w:hAnsi="Tahoma" w:cs="Tahoma"/>
                <w:sz w:val="22"/>
                <w:szCs w:val="22"/>
              </w:rPr>
            </w:pPr>
          </w:p>
        </w:tc>
      </w:tr>
      <w:tr w:rsidR="004777D8" w:rsidRPr="000C7994" w14:paraId="0924BADA" w14:textId="77777777" w:rsidTr="00F91359">
        <w:trPr>
          <w:trHeight w:val="20"/>
        </w:trPr>
        <w:tc>
          <w:tcPr>
            <w:tcW w:w="7370" w:type="dxa"/>
            <w:gridSpan w:val="2"/>
            <w:vAlign w:val="center"/>
          </w:tcPr>
          <w:p w14:paraId="101F8A3A" w14:textId="77777777" w:rsidR="004777D8" w:rsidRPr="000C7994" w:rsidRDefault="00071C05" w:rsidP="00F91359">
            <w:pPr>
              <w:numPr>
                <w:ilvl w:val="12"/>
                <w:numId w:val="0"/>
              </w:numPr>
              <w:rPr>
                <w:rFonts w:ascii="Tahoma" w:hAnsi="Tahoma" w:cs="Tahoma"/>
                <w:sz w:val="22"/>
                <w:szCs w:val="22"/>
              </w:rPr>
            </w:pPr>
            <w:r w:rsidRPr="000C7994">
              <w:rPr>
                <w:rFonts w:ascii="Tahoma" w:hAnsi="Tahoma" w:cs="Tahoma"/>
                <w:sz w:val="22"/>
                <w:szCs w:val="22"/>
              </w:rPr>
              <w:t xml:space="preserve">where: </w:t>
            </w:r>
          </w:p>
        </w:tc>
        <w:tc>
          <w:tcPr>
            <w:tcW w:w="746" w:type="dxa"/>
            <w:gridSpan w:val="2"/>
            <w:vAlign w:val="center"/>
          </w:tcPr>
          <w:p w14:paraId="250698E8" w14:textId="77777777" w:rsidR="004777D8" w:rsidRPr="000C7994" w:rsidRDefault="004777D8" w:rsidP="00F91359">
            <w:pPr>
              <w:rPr>
                <w:rFonts w:ascii="Tahoma" w:hAnsi="Tahoma" w:cs="Tahoma"/>
                <w:sz w:val="22"/>
                <w:szCs w:val="22"/>
                <w:lang w:val="en-US"/>
              </w:rPr>
            </w:pPr>
          </w:p>
        </w:tc>
      </w:tr>
      <w:tr w:rsidR="004777D8" w:rsidRPr="000C7994" w14:paraId="0A389867" w14:textId="77777777" w:rsidTr="00F91359">
        <w:trPr>
          <w:gridAfter w:val="1"/>
          <w:wAfter w:w="178" w:type="dxa"/>
          <w:trHeight w:val="20"/>
        </w:trPr>
        <w:tc>
          <w:tcPr>
            <w:tcW w:w="1701" w:type="dxa"/>
          </w:tcPr>
          <w:p w14:paraId="6120E402" w14:textId="77777777" w:rsidR="004777D8" w:rsidRPr="000C7994" w:rsidRDefault="008D32E5" w:rsidP="00F91359">
            <w:pPr>
              <w:numPr>
                <w:ilvl w:val="12"/>
                <w:numId w:val="0"/>
              </w:numPr>
              <w:rPr>
                <w:rFonts w:ascii="Tahoma" w:hAnsi="Tahoma" w:cs="Tahoma"/>
                <w:i/>
                <w:sz w:val="22"/>
                <w:szCs w:val="22"/>
              </w:rPr>
            </w:pPr>
            <w:r w:rsidRPr="000C7994">
              <w:rPr>
                <w:rFonts w:ascii="Tahoma" w:hAnsi="Tahoma" w:cs="Tahoma"/>
                <w:sz w:val="22"/>
                <w:szCs w:val="22"/>
              </w:rPr>
              <w:object w:dxaOrig="240" w:dyaOrig="240" w14:anchorId="6D18F0CD">
                <v:shape id="_x0000_i1037" type="#_x0000_t75" style="width:19.5pt;height:14.25pt" o:ole="" fillcolor="window">
                  <v:imagedata r:id="rId34" o:title=""/>
                </v:shape>
                <o:OLEObject Type="Embed" ProgID="Equation.3" ShapeID="_x0000_i1037" DrawAspect="Content" ObjectID="_1728119104" r:id="rId35"/>
              </w:object>
            </w:r>
          </w:p>
        </w:tc>
        <w:tc>
          <w:tcPr>
            <w:tcW w:w="6237" w:type="dxa"/>
            <w:gridSpan w:val="2"/>
          </w:tcPr>
          <w:p w14:paraId="45D7FE03" w14:textId="77777777" w:rsidR="004777D8" w:rsidRPr="000C7994" w:rsidRDefault="008D32E5" w:rsidP="00F91359">
            <w:pPr>
              <w:numPr>
                <w:ilvl w:val="0"/>
                <w:numId w:val="29"/>
              </w:numPr>
              <w:tabs>
                <w:tab w:val="clear" w:pos="720"/>
                <w:tab w:val="num" w:pos="316"/>
              </w:tabs>
              <w:ind w:left="317" w:hanging="425"/>
              <w:jc w:val="both"/>
              <w:rPr>
                <w:rFonts w:ascii="Tahoma" w:hAnsi="Tahoma" w:cs="Tahoma"/>
                <w:sz w:val="22"/>
                <w:szCs w:val="22"/>
              </w:rPr>
            </w:pPr>
            <w:r w:rsidRPr="000C7994">
              <w:rPr>
                <w:rFonts w:ascii="Tahoma" w:hAnsi="Tahoma" w:cs="Tahoma"/>
                <w:sz w:val="22"/>
                <w:szCs w:val="22"/>
              </w:rPr>
              <w:t>MOEXREPO indicator value</w:t>
            </w:r>
          </w:p>
        </w:tc>
      </w:tr>
      <w:tr w:rsidR="004777D8" w:rsidRPr="000C7994" w14:paraId="6EFEE90C" w14:textId="77777777" w:rsidTr="00F91359">
        <w:trPr>
          <w:gridAfter w:val="1"/>
          <w:wAfter w:w="178" w:type="dxa"/>
          <w:trHeight w:val="20"/>
        </w:trPr>
        <w:tc>
          <w:tcPr>
            <w:tcW w:w="1701" w:type="dxa"/>
          </w:tcPr>
          <w:p w14:paraId="383B5CB1" w14:textId="77777777" w:rsidR="004777D8" w:rsidRPr="000C7994" w:rsidRDefault="008D32E5" w:rsidP="00F91359">
            <w:pPr>
              <w:numPr>
                <w:ilvl w:val="12"/>
                <w:numId w:val="0"/>
              </w:numPr>
              <w:rPr>
                <w:rFonts w:ascii="Tahoma" w:hAnsi="Tahoma" w:cs="Tahoma"/>
                <w:sz w:val="22"/>
                <w:szCs w:val="22"/>
              </w:rPr>
            </w:pPr>
            <w:r w:rsidRPr="000C7994">
              <w:rPr>
                <w:rFonts w:ascii="Tahoma" w:hAnsi="Tahoma" w:cs="Tahoma"/>
                <w:sz w:val="22"/>
                <w:szCs w:val="22"/>
              </w:rPr>
              <w:object w:dxaOrig="180" w:dyaOrig="360" w14:anchorId="70DADCFC">
                <v:shape id="_x0000_i1038" type="#_x0000_t75" style="width:9pt;height:22.5pt" o:ole="">
                  <v:imagedata r:id="rId36" o:title=""/>
                </v:shape>
                <o:OLEObject Type="Embed" ProgID="Equation.3" ShapeID="_x0000_i1038" DrawAspect="Content" ObjectID="_1728119105" r:id="rId37"/>
              </w:object>
            </w:r>
          </w:p>
        </w:tc>
        <w:tc>
          <w:tcPr>
            <w:tcW w:w="6237" w:type="dxa"/>
            <w:gridSpan w:val="2"/>
          </w:tcPr>
          <w:p w14:paraId="585FD1C2" w14:textId="77777777" w:rsidR="004777D8" w:rsidRPr="000C7994" w:rsidRDefault="008D32E5" w:rsidP="00F91359">
            <w:pPr>
              <w:numPr>
                <w:ilvl w:val="0"/>
                <w:numId w:val="29"/>
              </w:numPr>
              <w:tabs>
                <w:tab w:val="clear" w:pos="720"/>
                <w:tab w:val="num" w:pos="316"/>
              </w:tabs>
              <w:ind w:left="317" w:hanging="425"/>
              <w:jc w:val="both"/>
              <w:rPr>
                <w:rFonts w:ascii="Tahoma" w:hAnsi="Tahoma" w:cs="Tahoma"/>
                <w:sz w:val="22"/>
                <w:szCs w:val="22"/>
              </w:rPr>
            </w:pPr>
            <w:r w:rsidRPr="000C7994">
              <w:rPr>
                <w:rFonts w:ascii="Tahoma" w:hAnsi="Tahoma" w:cs="Tahoma"/>
                <w:sz w:val="22"/>
                <w:szCs w:val="22"/>
              </w:rPr>
              <w:t>the i</w:t>
            </w:r>
            <w:r w:rsidRPr="000C7994">
              <w:rPr>
                <w:rFonts w:ascii="Tahoma" w:hAnsi="Tahoma" w:cs="Tahoma"/>
                <w:sz w:val="22"/>
                <w:szCs w:val="22"/>
                <w:vertAlign w:val="superscript"/>
              </w:rPr>
              <w:t>th</w:t>
            </w:r>
            <w:r w:rsidRPr="000C7994">
              <w:rPr>
                <w:rFonts w:ascii="Tahoma" w:hAnsi="Tahoma" w:cs="Tahoma"/>
                <w:sz w:val="22"/>
                <w:szCs w:val="22"/>
              </w:rPr>
              <w:t xml:space="preserve"> value of the CCP repo rate in transactions on the basis of which the MOEXREPO indicator is calculated;</w:t>
            </w:r>
          </w:p>
        </w:tc>
      </w:tr>
      <w:tr w:rsidR="004777D8" w:rsidRPr="000C7994" w14:paraId="394B8CC4" w14:textId="77777777" w:rsidTr="00F91359">
        <w:trPr>
          <w:gridAfter w:val="1"/>
          <w:wAfter w:w="178" w:type="dxa"/>
          <w:trHeight w:val="20"/>
        </w:trPr>
        <w:tc>
          <w:tcPr>
            <w:tcW w:w="1701" w:type="dxa"/>
          </w:tcPr>
          <w:p w14:paraId="443F6EF0" w14:textId="77777777" w:rsidR="004777D8" w:rsidRPr="000C7994" w:rsidRDefault="0089347C" w:rsidP="00F91359">
            <w:pPr>
              <w:numPr>
                <w:ilvl w:val="12"/>
                <w:numId w:val="0"/>
              </w:numPr>
              <w:rPr>
                <w:rFonts w:ascii="Tahoma" w:hAnsi="Tahoma" w:cs="Tahoma"/>
                <w:i/>
                <w:sz w:val="22"/>
                <w:szCs w:val="22"/>
              </w:rPr>
            </w:pPr>
            <w:r w:rsidRPr="000C7994">
              <w:rPr>
                <w:rFonts w:ascii="Tahoma" w:hAnsi="Tahoma" w:cs="Tahoma"/>
                <w:i/>
                <w:sz w:val="22"/>
                <w:szCs w:val="22"/>
              </w:rPr>
              <w:object w:dxaOrig="240" w:dyaOrig="360" w14:anchorId="175C9AC6">
                <v:shape id="_x0000_i1039" type="#_x0000_t75" style="width:19.5pt;height:24pt" o:ole="" fillcolor="window">
                  <v:imagedata r:id="rId38" o:title=""/>
                </v:shape>
                <o:OLEObject Type="Embed" ProgID="Equation.3" ShapeID="_x0000_i1039" DrawAspect="Content" ObjectID="_1728119106" r:id="rId39"/>
              </w:object>
            </w:r>
          </w:p>
        </w:tc>
        <w:tc>
          <w:tcPr>
            <w:tcW w:w="6237" w:type="dxa"/>
            <w:gridSpan w:val="2"/>
          </w:tcPr>
          <w:p w14:paraId="508FD783" w14:textId="77777777" w:rsidR="004777D8" w:rsidRPr="000C7994" w:rsidRDefault="004777D8" w:rsidP="00F91359">
            <w:pPr>
              <w:numPr>
                <w:ilvl w:val="0"/>
                <w:numId w:val="29"/>
              </w:numPr>
              <w:tabs>
                <w:tab w:val="clear" w:pos="720"/>
                <w:tab w:val="num" w:pos="316"/>
              </w:tabs>
              <w:ind w:left="317" w:hanging="425"/>
              <w:jc w:val="both"/>
              <w:rPr>
                <w:rFonts w:ascii="Tahoma" w:hAnsi="Tahoma" w:cs="Tahoma"/>
                <w:sz w:val="22"/>
                <w:szCs w:val="22"/>
              </w:rPr>
            </w:pPr>
            <w:r w:rsidRPr="000C7994">
              <w:rPr>
                <w:rFonts w:ascii="Tahoma" w:hAnsi="Tahoma" w:cs="Tahoma"/>
                <w:snapToGrid w:val="0"/>
                <w:color w:val="000000"/>
                <w:sz w:val="22"/>
                <w:szCs w:val="22"/>
              </w:rPr>
              <w:t>The total amount of CCP repos concluded at the i</w:t>
            </w:r>
            <w:r w:rsidRPr="000C7994">
              <w:rPr>
                <w:rFonts w:ascii="Tahoma" w:hAnsi="Tahoma" w:cs="Tahoma"/>
                <w:snapToGrid w:val="0"/>
                <w:color w:val="000000"/>
                <w:sz w:val="22"/>
                <w:szCs w:val="22"/>
                <w:vertAlign w:val="superscript"/>
              </w:rPr>
              <w:t>th</w:t>
            </w:r>
            <w:r w:rsidRPr="000C7994">
              <w:rPr>
                <w:rFonts w:ascii="Tahoma" w:hAnsi="Tahoma" w:cs="Tahoma"/>
                <w:snapToGrid w:val="0"/>
                <w:color w:val="000000"/>
                <w:sz w:val="22"/>
                <w:szCs w:val="22"/>
              </w:rPr>
              <w:t xml:space="preserve"> CCP repo rate.</w:t>
            </w:r>
          </w:p>
        </w:tc>
      </w:tr>
      <w:tr w:rsidR="009571AD" w:rsidRPr="000C7994" w14:paraId="7D62B197" w14:textId="77777777" w:rsidTr="00F91359">
        <w:trPr>
          <w:gridAfter w:val="1"/>
          <w:wAfter w:w="178" w:type="dxa"/>
          <w:trHeight w:val="20"/>
        </w:trPr>
        <w:tc>
          <w:tcPr>
            <w:tcW w:w="1701" w:type="dxa"/>
          </w:tcPr>
          <w:p w14:paraId="2263FC51" w14:textId="77777777" w:rsidR="009571AD" w:rsidRPr="000C7994" w:rsidRDefault="009571AD" w:rsidP="00F91359">
            <w:pPr>
              <w:numPr>
                <w:ilvl w:val="12"/>
                <w:numId w:val="0"/>
              </w:numPr>
              <w:rPr>
                <w:rFonts w:ascii="Tahoma" w:hAnsi="Tahoma" w:cs="Tahoma"/>
                <w:i/>
                <w:position w:val="-14"/>
                <w:sz w:val="22"/>
                <w:szCs w:val="22"/>
              </w:rPr>
            </w:pPr>
          </w:p>
        </w:tc>
        <w:tc>
          <w:tcPr>
            <w:tcW w:w="6237" w:type="dxa"/>
            <w:gridSpan w:val="2"/>
          </w:tcPr>
          <w:p w14:paraId="70D38358" w14:textId="77777777" w:rsidR="009571AD" w:rsidRPr="000C7994" w:rsidRDefault="009571AD" w:rsidP="00F91359">
            <w:pPr>
              <w:ind w:left="317"/>
              <w:jc w:val="both"/>
              <w:rPr>
                <w:rFonts w:ascii="Tahoma" w:hAnsi="Tahoma" w:cs="Tahoma"/>
                <w:snapToGrid w:val="0"/>
                <w:color w:val="000000"/>
                <w:sz w:val="22"/>
                <w:szCs w:val="22"/>
              </w:rPr>
            </w:pPr>
          </w:p>
        </w:tc>
      </w:tr>
    </w:tbl>
    <w:bookmarkEnd w:id="16"/>
    <w:p w14:paraId="4E43D9FA" w14:textId="76B1AE0A" w:rsidR="00FD5929" w:rsidRPr="000C7994" w:rsidRDefault="00FD5929" w:rsidP="004C48D4">
      <w:pPr>
        <w:numPr>
          <w:ilvl w:val="1"/>
          <w:numId w:val="1"/>
        </w:numPr>
        <w:spacing w:after="120"/>
        <w:jc w:val="both"/>
        <w:rPr>
          <w:rFonts w:ascii="Tahoma" w:hAnsi="Tahoma" w:cs="Tahoma"/>
          <w:sz w:val="22"/>
          <w:szCs w:val="22"/>
        </w:rPr>
      </w:pPr>
      <w:r w:rsidRPr="000C7994">
        <w:rPr>
          <w:rFonts w:ascii="Tahoma" w:hAnsi="Tahoma" w:cs="Tahoma"/>
          <w:sz w:val="22"/>
          <w:szCs w:val="22"/>
        </w:rPr>
        <w:t>When calculating MOEXREPO indicators at 12:30 MCK, this calculation includes transactions executed from 10:00 to 12:30 MCK of the current working day. When calculating MOEXREPO indicators at 19:00 MCK, this calculation includes transactions executed from 12:30 to 19:00 MSK of the current working day.</w:t>
      </w:r>
    </w:p>
    <w:p w14:paraId="1C0E29DC" w14:textId="77777777" w:rsidR="004F1197" w:rsidRPr="000C7994" w:rsidRDefault="004F1197" w:rsidP="004C48D4">
      <w:pPr>
        <w:numPr>
          <w:ilvl w:val="1"/>
          <w:numId w:val="1"/>
        </w:numPr>
        <w:spacing w:after="120"/>
        <w:jc w:val="both"/>
        <w:rPr>
          <w:rFonts w:ascii="Tahoma" w:hAnsi="Tahoma" w:cs="Tahoma"/>
          <w:sz w:val="22"/>
          <w:szCs w:val="22"/>
        </w:rPr>
      </w:pPr>
      <w:r w:rsidRPr="000C7994">
        <w:rPr>
          <w:rFonts w:ascii="Tahoma" w:hAnsi="Tahoma" w:cs="Tahoma"/>
          <w:sz w:val="22"/>
          <w:szCs w:val="22"/>
        </w:rPr>
        <w:lastRenderedPageBreak/>
        <w:t>The values of MOEXREPO indicators are expressed as a percentage per annum. The indicator values are accurate to two decimal places.</w:t>
      </w:r>
    </w:p>
    <w:p w14:paraId="66688ED2" w14:textId="77777777" w:rsidR="009E0FD7" w:rsidRPr="000C7994" w:rsidRDefault="009E0FD7" w:rsidP="009B52F2">
      <w:pPr>
        <w:spacing w:after="120"/>
        <w:rPr>
          <w:rFonts w:ascii="Tahoma" w:hAnsi="Tahoma" w:cs="Tahoma"/>
          <w:sz w:val="22"/>
          <w:szCs w:val="22"/>
        </w:rPr>
      </w:pPr>
    </w:p>
    <w:p w14:paraId="543C0D71" w14:textId="77777777" w:rsidR="0096586D" w:rsidRPr="000C7994" w:rsidRDefault="00FA49F0" w:rsidP="009A5341">
      <w:pPr>
        <w:numPr>
          <w:ilvl w:val="0"/>
          <w:numId w:val="1"/>
        </w:numPr>
        <w:spacing w:after="120"/>
        <w:outlineLvl w:val="0"/>
        <w:rPr>
          <w:rFonts w:ascii="Tahoma" w:hAnsi="Tahoma" w:cs="Tahoma"/>
          <w:b/>
          <w:sz w:val="22"/>
          <w:szCs w:val="22"/>
        </w:rPr>
      </w:pPr>
      <w:bookmarkStart w:id="17" w:name="_Toc2697181"/>
      <w:bookmarkStart w:id="18" w:name="_Toc2697348"/>
      <w:bookmarkStart w:id="19" w:name="_Toc2697794"/>
      <w:bookmarkStart w:id="20" w:name="_Toc2697844"/>
      <w:bookmarkStart w:id="21" w:name="_Toc2697182"/>
      <w:bookmarkStart w:id="22" w:name="_Toc2697349"/>
      <w:bookmarkStart w:id="23" w:name="_Toc2697795"/>
      <w:bookmarkStart w:id="24" w:name="_Toc2697845"/>
      <w:bookmarkStart w:id="25" w:name="_Toc2697184"/>
      <w:bookmarkStart w:id="26" w:name="_Toc2697351"/>
      <w:bookmarkStart w:id="27" w:name="_Toc2697797"/>
      <w:bookmarkStart w:id="28" w:name="_Toc2697847"/>
      <w:bookmarkStart w:id="29" w:name="_Toc2697186"/>
      <w:bookmarkStart w:id="30" w:name="_Toc2697353"/>
      <w:bookmarkStart w:id="31" w:name="_Toc2697799"/>
      <w:bookmarkStart w:id="32" w:name="_Toc2697849"/>
      <w:bookmarkStart w:id="33" w:name="_Toc2697192"/>
      <w:bookmarkStart w:id="34" w:name="_Toc2697359"/>
      <w:bookmarkStart w:id="35" w:name="_Toc2697805"/>
      <w:bookmarkStart w:id="36" w:name="_Toc2697855"/>
      <w:bookmarkStart w:id="37" w:name="_Toc2697193"/>
      <w:bookmarkStart w:id="38" w:name="_Toc2697360"/>
      <w:bookmarkStart w:id="39" w:name="_Toc2697806"/>
      <w:bookmarkStart w:id="40" w:name="_Toc2697856"/>
      <w:bookmarkStart w:id="41" w:name="_Toc2697194"/>
      <w:bookmarkStart w:id="42" w:name="_Toc2697361"/>
      <w:bookmarkStart w:id="43" w:name="_Toc2697807"/>
      <w:bookmarkStart w:id="44" w:name="_Toc2697857"/>
      <w:bookmarkStart w:id="45" w:name="_Toc2697195"/>
      <w:bookmarkStart w:id="46" w:name="_Toc2697362"/>
      <w:bookmarkStart w:id="47" w:name="_Toc2697808"/>
      <w:bookmarkStart w:id="48" w:name="_Toc2697858"/>
      <w:bookmarkStart w:id="49" w:name="_Toc66803825"/>
      <w:bookmarkStart w:id="50" w:name="п_4_7"/>
      <w:bookmarkStart w:id="51" w:name="_Ref18177435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0C7994">
        <w:rPr>
          <w:rFonts w:ascii="Tahoma" w:hAnsi="Tahoma" w:cs="Tahoma"/>
          <w:b/>
          <w:sz w:val="22"/>
          <w:szCs w:val="22"/>
        </w:rPr>
        <w:t>Schedule of indicator calculation</w:t>
      </w:r>
      <w:bookmarkEnd w:id="49"/>
    </w:p>
    <w:p w14:paraId="1EDC8B42" w14:textId="77777777" w:rsidR="004B0110" w:rsidRPr="000C7994" w:rsidRDefault="001944B2" w:rsidP="000E1E97">
      <w:pPr>
        <w:numPr>
          <w:ilvl w:val="1"/>
          <w:numId w:val="1"/>
        </w:numPr>
        <w:spacing w:after="120"/>
        <w:jc w:val="both"/>
        <w:rPr>
          <w:rFonts w:ascii="Tahoma" w:hAnsi="Tahoma" w:cs="Tahoma"/>
          <w:sz w:val="22"/>
          <w:szCs w:val="22"/>
        </w:rPr>
      </w:pPr>
      <w:r w:rsidRPr="000C7994">
        <w:rPr>
          <w:rFonts w:ascii="Tahoma" w:hAnsi="Tahoma" w:cs="Tahoma"/>
          <w:sz w:val="22"/>
          <w:szCs w:val="22"/>
        </w:rPr>
        <w:t xml:space="preserve">Indicator values shall not be calculated if the first or second part of a repo transaction of the respective term falls on a trading non-business day, trading days falling on Saturday and/or Sunday, as well as on the last trading day of the calendar year. </w:t>
      </w:r>
    </w:p>
    <w:p w14:paraId="0DD72956" w14:textId="123AB56C" w:rsidR="00525E55" w:rsidRPr="000C7994" w:rsidRDefault="00105F73" w:rsidP="000E1E97">
      <w:pPr>
        <w:numPr>
          <w:ilvl w:val="1"/>
          <w:numId w:val="1"/>
        </w:numPr>
        <w:spacing w:after="120"/>
        <w:jc w:val="both"/>
        <w:rPr>
          <w:rFonts w:ascii="Tahoma" w:hAnsi="Tahoma" w:cs="Tahoma"/>
          <w:sz w:val="22"/>
          <w:szCs w:val="22"/>
        </w:rPr>
      </w:pPr>
      <w:r w:rsidRPr="000C7994">
        <w:rPr>
          <w:rFonts w:ascii="Tahoma" w:hAnsi="Tahoma" w:cs="Tahoma"/>
          <w:sz w:val="22"/>
          <w:szCs w:val="22"/>
        </w:rPr>
        <w:t>Indicator calculation times are given in Appendix 1 to this Methodology. The indicator calculation times may be changed by decision of the Exchange.</w:t>
      </w:r>
    </w:p>
    <w:p w14:paraId="1259913A" w14:textId="77777777" w:rsidR="00E15643" w:rsidRPr="000C7994" w:rsidRDefault="00E15643" w:rsidP="000E1E97">
      <w:pPr>
        <w:numPr>
          <w:ilvl w:val="1"/>
          <w:numId w:val="1"/>
        </w:numPr>
        <w:spacing w:after="120"/>
        <w:jc w:val="both"/>
        <w:rPr>
          <w:rFonts w:ascii="Tahoma" w:hAnsi="Tahoma" w:cs="Tahoma"/>
          <w:sz w:val="22"/>
          <w:szCs w:val="22"/>
        </w:rPr>
      </w:pPr>
      <w:r w:rsidRPr="000C7994">
        <w:rPr>
          <w:rFonts w:ascii="Tahoma" w:hAnsi="Tahoma" w:cs="Tahoma"/>
          <w:sz w:val="22"/>
          <w:szCs w:val="22"/>
        </w:rPr>
        <w:t>The Exchange may change the start time and/or end time of Indicators calculation. Information about decisions taken by the Exchange in accordance with this item shall be communicated to trading participants of the Exchange not later than one working day prior to the effective date of respective changes, unless the Exchange establishes another term for disclosure of respective information.</w:t>
      </w:r>
    </w:p>
    <w:p w14:paraId="55A63EF6" w14:textId="77777777" w:rsidR="00B82DB5" w:rsidRPr="000C7994" w:rsidRDefault="00B82DB5" w:rsidP="000E1E97">
      <w:pPr>
        <w:numPr>
          <w:ilvl w:val="0"/>
          <w:numId w:val="1"/>
        </w:numPr>
        <w:spacing w:after="120"/>
        <w:outlineLvl w:val="0"/>
        <w:rPr>
          <w:rFonts w:ascii="Tahoma" w:hAnsi="Tahoma" w:cs="Tahoma"/>
          <w:b/>
          <w:sz w:val="22"/>
          <w:szCs w:val="22"/>
        </w:rPr>
      </w:pPr>
      <w:bookmarkStart w:id="52" w:name="_Toc66803826"/>
      <w:r w:rsidRPr="000C7994">
        <w:rPr>
          <w:rFonts w:ascii="Tahoma" w:hAnsi="Tahoma" w:cs="Tahoma"/>
          <w:b/>
          <w:sz w:val="22"/>
          <w:szCs w:val="22"/>
        </w:rPr>
        <w:t>Control of Indicator Calculation</w:t>
      </w:r>
      <w:bookmarkEnd w:id="52"/>
    </w:p>
    <w:p w14:paraId="770E9F75" w14:textId="2369DEA6" w:rsidR="00464323" w:rsidRDefault="00464323" w:rsidP="000E1E97">
      <w:pPr>
        <w:numPr>
          <w:ilvl w:val="1"/>
          <w:numId w:val="1"/>
        </w:numPr>
        <w:spacing w:after="120"/>
        <w:jc w:val="both"/>
        <w:rPr>
          <w:rFonts w:ascii="Tahoma" w:hAnsi="Tahoma" w:cs="Tahoma"/>
          <w:sz w:val="22"/>
          <w:szCs w:val="22"/>
        </w:rPr>
      </w:pPr>
      <w:r w:rsidRPr="00464323">
        <w:rPr>
          <w:rFonts w:ascii="Tahoma" w:hAnsi="Tahoma" w:cs="Tahoma"/>
          <w:sz w:val="22"/>
          <w:szCs w:val="22"/>
        </w:rPr>
        <w:t>In case of suspension of trading modes</w:t>
      </w:r>
      <w:r>
        <w:rPr>
          <w:rFonts w:ascii="Tahoma" w:hAnsi="Tahoma" w:cs="Tahoma"/>
          <w:sz w:val="22"/>
          <w:szCs w:val="22"/>
        </w:rPr>
        <w:t xml:space="preserve"> used to derive data on</w:t>
      </w:r>
      <w:r w:rsidRPr="00464323">
        <w:rPr>
          <w:rFonts w:ascii="Tahoma" w:hAnsi="Tahoma" w:cs="Tahoma"/>
          <w:sz w:val="22"/>
          <w:szCs w:val="22"/>
        </w:rPr>
        <w:t xml:space="preserve"> orders/transactions </w:t>
      </w:r>
      <w:r>
        <w:rPr>
          <w:rFonts w:ascii="Tahoma" w:hAnsi="Tahoma" w:cs="Tahoma"/>
          <w:sz w:val="22"/>
          <w:szCs w:val="22"/>
        </w:rPr>
        <w:t>to calculate the indicators</w:t>
      </w:r>
      <w:r w:rsidR="0000759E">
        <w:rPr>
          <w:rFonts w:ascii="Tahoma" w:hAnsi="Tahoma" w:cs="Tahoma"/>
          <w:sz w:val="22"/>
          <w:szCs w:val="22"/>
        </w:rPr>
        <w:t xml:space="preserve"> in</w:t>
      </w:r>
      <w:r w:rsidRPr="00464323">
        <w:rPr>
          <w:rFonts w:ascii="Tahoma" w:hAnsi="Tahoma" w:cs="Tahoma"/>
          <w:sz w:val="22"/>
          <w:szCs w:val="22"/>
        </w:rPr>
        <w:t xml:space="preserve"> periods set for calculation of such indicators according to this Methodology, or </w:t>
      </w:r>
      <w:r w:rsidR="0000759E">
        <w:rPr>
          <w:rFonts w:ascii="Tahoma" w:hAnsi="Tahoma" w:cs="Tahoma"/>
          <w:sz w:val="22"/>
          <w:szCs w:val="22"/>
        </w:rPr>
        <w:t xml:space="preserve">the </w:t>
      </w:r>
      <w:r w:rsidRPr="00464323">
        <w:rPr>
          <w:rFonts w:ascii="Tahoma" w:hAnsi="Tahoma" w:cs="Tahoma"/>
          <w:sz w:val="22"/>
          <w:szCs w:val="22"/>
        </w:rPr>
        <w:t xml:space="preserve">respective trading modes </w:t>
      </w:r>
      <w:r w:rsidR="0000759E">
        <w:rPr>
          <w:rFonts w:ascii="Tahoma" w:hAnsi="Tahoma" w:cs="Tahoma"/>
          <w:sz w:val="22"/>
          <w:szCs w:val="22"/>
        </w:rPr>
        <w:t xml:space="preserve">were closed </w:t>
      </w:r>
      <w:r w:rsidRPr="00464323">
        <w:rPr>
          <w:rFonts w:ascii="Tahoma" w:hAnsi="Tahoma" w:cs="Tahoma"/>
          <w:sz w:val="22"/>
          <w:szCs w:val="22"/>
        </w:rPr>
        <w:t xml:space="preserve">on </w:t>
      </w:r>
      <w:r w:rsidR="0000759E">
        <w:rPr>
          <w:rFonts w:ascii="Tahoma" w:hAnsi="Tahoma" w:cs="Tahoma"/>
          <w:sz w:val="22"/>
          <w:szCs w:val="22"/>
        </w:rPr>
        <w:t>the</w:t>
      </w:r>
      <w:r w:rsidRPr="00464323">
        <w:rPr>
          <w:rFonts w:ascii="Tahoma" w:hAnsi="Tahoma" w:cs="Tahoma"/>
          <w:sz w:val="22"/>
          <w:szCs w:val="22"/>
        </w:rPr>
        <w:t xml:space="preserve"> trading day, </w:t>
      </w:r>
      <w:r w:rsidR="0000759E">
        <w:rPr>
          <w:rFonts w:ascii="Tahoma" w:hAnsi="Tahoma" w:cs="Tahoma"/>
          <w:sz w:val="22"/>
          <w:szCs w:val="22"/>
        </w:rPr>
        <w:t>the</w:t>
      </w:r>
      <w:r w:rsidRPr="00464323">
        <w:rPr>
          <w:rFonts w:ascii="Tahoma" w:hAnsi="Tahoma" w:cs="Tahoma"/>
          <w:sz w:val="22"/>
          <w:szCs w:val="22"/>
        </w:rPr>
        <w:t xml:space="preserve"> RUSFAR (</w:t>
      </w:r>
      <w:r w:rsidR="0000759E">
        <w:rPr>
          <w:rFonts w:ascii="Tahoma" w:hAnsi="Tahoma" w:cs="Tahoma"/>
          <w:sz w:val="22"/>
          <w:szCs w:val="22"/>
        </w:rPr>
        <w:t>o</w:t>
      </w:r>
      <w:r w:rsidRPr="00464323">
        <w:rPr>
          <w:rFonts w:ascii="Tahoma" w:hAnsi="Tahoma" w:cs="Tahoma"/>
          <w:sz w:val="22"/>
          <w:szCs w:val="22"/>
        </w:rPr>
        <w:t>vernight</w:t>
      </w:r>
      <w:r w:rsidR="0000759E">
        <w:rPr>
          <w:rFonts w:ascii="Tahoma" w:hAnsi="Tahoma" w:cs="Tahoma"/>
          <w:sz w:val="22"/>
          <w:szCs w:val="22"/>
        </w:rPr>
        <w:t xml:space="preserve"> bond GCC</w:t>
      </w:r>
      <w:r w:rsidRPr="00464323">
        <w:rPr>
          <w:rFonts w:ascii="Tahoma" w:hAnsi="Tahoma" w:cs="Tahoma"/>
          <w:sz w:val="22"/>
          <w:szCs w:val="22"/>
        </w:rPr>
        <w:t xml:space="preserve">) is set equal to the key rate set by the Bank of Russia for this day, unless the Exchange decides otherwise. </w:t>
      </w:r>
      <w:r w:rsidR="0000759E">
        <w:rPr>
          <w:rFonts w:ascii="Tahoma" w:hAnsi="Tahoma" w:cs="Tahoma"/>
          <w:sz w:val="22"/>
          <w:szCs w:val="22"/>
        </w:rPr>
        <w:t>O</w:t>
      </w:r>
      <w:r w:rsidRPr="00464323">
        <w:rPr>
          <w:rFonts w:ascii="Tahoma" w:hAnsi="Tahoma" w:cs="Tahoma"/>
          <w:sz w:val="22"/>
          <w:szCs w:val="22"/>
        </w:rPr>
        <w:t xml:space="preserve">ther indicators are not determined on </w:t>
      </w:r>
      <w:r w:rsidR="0000759E">
        <w:rPr>
          <w:rFonts w:ascii="Tahoma" w:hAnsi="Tahoma" w:cs="Tahoma"/>
          <w:sz w:val="22"/>
          <w:szCs w:val="22"/>
        </w:rPr>
        <w:t xml:space="preserve">that </w:t>
      </w:r>
      <w:r w:rsidRPr="00464323">
        <w:rPr>
          <w:rFonts w:ascii="Tahoma" w:hAnsi="Tahoma" w:cs="Tahoma"/>
          <w:sz w:val="22"/>
          <w:szCs w:val="22"/>
        </w:rPr>
        <w:t>trading day.</w:t>
      </w:r>
    </w:p>
    <w:p w14:paraId="765AEE17" w14:textId="77777777" w:rsidR="00464323" w:rsidRDefault="00B82DB5" w:rsidP="000B5F39">
      <w:pPr>
        <w:numPr>
          <w:ilvl w:val="1"/>
          <w:numId w:val="1"/>
        </w:numPr>
        <w:spacing w:after="120"/>
        <w:jc w:val="both"/>
        <w:rPr>
          <w:rFonts w:ascii="Tahoma" w:hAnsi="Tahoma" w:cs="Tahoma"/>
          <w:sz w:val="22"/>
          <w:szCs w:val="22"/>
        </w:rPr>
      </w:pPr>
      <w:r w:rsidRPr="00464323">
        <w:rPr>
          <w:rFonts w:ascii="Tahoma" w:hAnsi="Tahoma" w:cs="Tahoma"/>
          <w:sz w:val="22"/>
          <w:szCs w:val="22"/>
        </w:rPr>
        <w:t>In the event of a technical failure during the calculation of indicators or a technical failure during trading of CCP repos and/or on the deposit market concerning Order Book Orders resulting in distortion of data used for the calculation of indicators, recalculation of previously calculated indicator values shall be permitted.  This recalculation is carried out as soon as possible from the moment of detection of a technical failure.  Upon recalculation of indicator values, an appropriate message is disclosed on the Exchange official website.</w:t>
      </w:r>
      <w:r w:rsidRPr="00464323">
        <w:rPr>
          <w:rFonts w:ascii="Tahoma" w:hAnsi="Tahoma" w:cs="Tahoma"/>
          <w:sz w:val="22"/>
          <w:szCs w:val="22"/>
        </w:rPr>
        <w:cr/>
      </w:r>
    </w:p>
    <w:p w14:paraId="1D7ACAD2" w14:textId="1FC226E5" w:rsidR="00B82DB5" w:rsidRPr="00464323" w:rsidRDefault="00490EBB" w:rsidP="000B5F39">
      <w:pPr>
        <w:numPr>
          <w:ilvl w:val="1"/>
          <w:numId w:val="1"/>
        </w:numPr>
        <w:spacing w:after="120"/>
        <w:jc w:val="both"/>
        <w:rPr>
          <w:rFonts w:ascii="Tahoma" w:hAnsi="Tahoma" w:cs="Tahoma"/>
          <w:sz w:val="22"/>
          <w:szCs w:val="22"/>
        </w:rPr>
      </w:pPr>
      <w:r w:rsidRPr="00464323">
        <w:rPr>
          <w:rFonts w:ascii="Tahoma" w:hAnsi="Tahoma" w:cs="Tahoma"/>
          <w:sz w:val="22"/>
          <w:szCs w:val="22"/>
        </w:rPr>
        <w:t xml:space="preserve">In case the deviation of the value calculated on the basis of quotes (Rorders) from the value calculated on the basis of transactions (Rtrades) exceeds 5% the Exchange has the right to cancel the results of RUSFAR indicator calculations.  When cancelling calculation results, the Exchange shall disclose on the official website information on circumstances </w:t>
      </w:r>
      <w:proofErr w:type="gramStart"/>
      <w:r w:rsidRPr="00464323">
        <w:rPr>
          <w:rFonts w:ascii="Tahoma" w:hAnsi="Tahoma" w:cs="Tahoma"/>
          <w:sz w:val="22"/>
          <w:szCs w:val="22"/>
        </w:rPr>
        <w:t>taken into account</w:t>
      </w:r>
      <w:proofErr w:type="gramEnd"/>
      <w:r w:rsidRPr="00464323">
        <w:rPr>
          <w:rFonts w:ascii="Tahoma" w:hAnsi="Tahoma" w:cs="Tahoma"/>
          <w:sz w:val="22"/>
          <w:szCs w:val="22"/>
        </w:rPr>
        <w:t xml:space="preserve"> when making this decision, not later than 19:00 MSK of the day of calculation.</w:t>
      </w:r>
    </w:p>
    <w:p w14:paraId="0DF1098C" w14:textId="77777777" w:rsidR="00657BF4" w:rsidRPr="000C7994" w:rsidRDefault="00657BF4" w:rsidP="000E1E97">
      <w:pPr>
        <w:numPr>
          <w:ilvl w:val="0"/>
          <w:numId w:val="1"/>
        </w:numPr>
        <w:spacing w:after="120"/>
        <w:outlineLvl w:val="0"/>
        <w:rPr>
          <w:rFonts w:ascii="Tahoma" w:hAnsi="Tahoma" w:cs="Tahoma"/>
          <w:b/>
          <w:sz w:val="22"/>
          <w:szCs w:val="22"/>
        </w:rPr>
      </w:pPr>
      <w:bookmarkStart w:id="53" w:name="_Toc372540155"/>
      <w:bookmarkStart w:id="54" w:name="_Toc372540156"/>
      <w:bookmarkStart w:id="55" w:name="_Toc66803827"/>
      <w:bookmarkEnd w:id="50"/>
      <w:bookmarkEnd w:id="51"/>
      <w:bookmarkEnd w:id="53"/>
      <w:bookmarkEnd w:id="54"/>
      <w:r w:rsidRPr="000C7994">
        <w:rPr>
          <w:rFonts w:ascii="Tahoma" w:hAnsi="Tahoma" w:cs="Tahoma"/>
          <w:b/>
          <w:sz w:val="22"/>
          <w:szCs w:val="22"/>
        </w:rPr>
        <w:t>Disclosure</w:t>
      </w:r>
      <w:bookmarkEnd w:id="55"/>
    </w:p>
    <w:p w14:paraId="7307F86D" w14:textId="49FB12F3" w:rsidR="00EB69B2" w:rsidRPr="000C7994" w:rsidRDefault="00EB69B2" w:rsidP="00C672AA">
      <w:pPr>
        <w:numPr>
          <w:ilvl w:val="1"/>
          <w:numId w:val="1"/>
        </w:numPr>
        <w:jc w:val="both"/>
        <w:rPr>
          <w:rFonts w:ascii="Tahoma" w:hAnsi="Tahoma" w:cs="Tahoma"/>
          <w:sz w:val="22"/>
          <w:szCs w:val="22"/>
        </w:rPr>
      </w:pPr>
      <w:r w:rsidRPr="000C7994">
        <w:rPr>
          <w:rFonts w:ascii="Tahoma" w:hAnsi="Tahoma" w:cs="Tahoma"/>
          <w:sz w:val="22"/>
          <w:szCs w:val="22"/>
        </w:rPr>
        <w:t>Disclosure of indicator values is made daily on the Exchange official website.</w:t>
      </w:r>
      <w:r w:rsidRPr="000C7994">
        <w:rPr>
          <w:rFonts w:ascii="Tahoma" w:hAnsi="Tahoma" w:cs="Tahoma"/>
          <w:sz w:val="22"/>
          <w:szCs w:val="22"/>
        </w:rPr>
        <w:cr/>
      </w:r>
    </w:p>
    <w:p w14:paraId="13D2731F" w14:textId="54AA4F11" w:rsidR="00CF60B5" w:rsidRPr="000C7994" w:rsidRDefault="00CF60B5" w:rsidP="00C672AA">
      <w:pPr>
        <w:numPr>
          <w:ilvl w:val="1"/>
          <w:numId w:val="1"/>
        </w:numPr>
        <w:jc w:val="both"/>
        <w:rPr>
          <w:rFonts w:ascii="Tahoma" w:hAnsi="Tahoma" w:cs="Tahoma"/>
          <w:sz w:val="22"/>
          <w:szCs w:val="22"/>
        </w:rPr>
      </w:pPr>
      <w:r w:rsidRPr="000C7994">
        <w:rPr>
          <w:rFonts w:ascii="Tahoma" w:hAnsi="Tahoma" w:cs="Tahoma"/>
          <w:sz w:val="22"/>
          <w:szCs w:val="22"/>
        </w:rPr>
        <w:t>In case of an event specified in clause 7.2, the Exchange may delay the publication of the RUSFAR indicator values until 19:00 MSK.</w:t>
      </w:r>
    </w:p>
    <w:p w14:paraId="24A81293" w14:textId="77777777" w:rsidR="00C672AA" w:rsidRPr="000C7994" w:rsidRDefault="00C672AA" w:rsidP="00C672AA">
      <w:pPr>
        <w:ind w:left="972"/>
        <w:jc w:val="both"/>
        <w:rPr>
          <w:rFonts w:ascii="Tahoma" w:hAnsi="Tahoma" w:cs="Tahoma"/>
          <w:sz w:val="22"/>
          <w:szCs w:val="22"/>
        </w:rPr>
      </w:pPr>
    </w:p>
    <w:p w14:paraId="0B973A1E" w14:textId="4012C8A6" w:rsidR="009523B4" w:rsidRPr="000C7994" w:rsidRDefault="006468EB" w:rsidP="00C672AA">
      <w:pPr>
        <w:numPr>
          <w:ilvl w:val="1"/>
          <w:numId w:val="1"/>
        </w:numPr>
        <w:jc w:val="both"/>
        <w:rPr>
          <w:rFonts w:ascii="Tahoma" w:hAnsi="Tahoma" w:cs="Tahoma"/>
          <w:sz w:val="22"/>
          <w:szCs w:val="22"/>
        </w:rPr>
      </w:pPr>
      <w:r w:rsidRPr="000C7994">
        <w:rPr>
          <w:rFonts w:ascii="Tahoma" w:hAnsi="Tahoma" w:cs="Tahoma"/>
          <w:sz w:val="22"/>
          <w:szCs w:val="22"/>
        </w:rPr>
        <w:t>Archived data for the entire calculation period, as well as information about the total volume of transactions based on which the calculation was made, is disclosed on the Exchange official website.</w:t>
      </w:r>
      <w:r w:rsidRPr="000C7994">
        <w:rPr>
          <w:rFonts w:ascii="Tahoma" w:hAnsi="Tahoma" w:cs="Tahoma"/>
          <w:sz w:val="22"/>
          <w:szCs w:val="22"/>
        </w:rPr>
        <w:cr/>
      </w:r>
    </w:p>
    <w:p w14:paraId="439D39CF" w14:textId="77777777" w:rsidR="00657BF4" w:rsidRPr="000C7994" w:rsidRDefault="00657BF4" w:rsidP="00C672AA">
      <w:pPr>
        <w:numPr>
          <w:ilvl w:val="1"/>
          <w:numId w:val="1"/>
        </w:numPr>
        <w:jc w:val="both"/>
        <w:rPr>
          <w:rFonts w:ascii="Tahoma" w:hAnsi="Tahoma" w:cs="Tahoma"/>
          <w:sz w:val="22"/>
          <w:szCs w:val="22"/>
        </w:rPr>
      </w:pPr>
      <w:r w:rsidRPr="000C7994">
        <w:rPr>
          <w:rFonts w:ascii="Tahoma" w:hAnsi="Tahoma" w:cs="Tahoma"/>
          <w:sz w:val="22"/>
          <w:szCs w:val="22"/>
        </w:rPr>
        <w:t>Information subject to disclosure in accordance with this Methodology on the Exchange official website may additionally be disseminated by other means, including through information agencies disseminating MOEX market data.</w:t>
      </w:r>
    </w:p>
    <w:p w14:paraId="01BF9AC9" w14:textId="77777777" w:rsidR="00F50541" w:rsidRPr="00C672AA" w:rsidRDefault="00F50541" w:rsidP="00C672AA">
      <w:pPr>
        <w:pStyle w:val="a3"/>
        <w:spacing w:after="0"/>
        <w:ind w:left="972"/>
        <w:jc w:val="both"/>
        <w:rPr>
          <w:rFonts w:ascii="Tahoma" w:hAnsi="Tahoma" w:cs="Tahoma"/>
          <w:sz w:val="22"/>
          <w:szCs w:val="22"/>
          <w:lang w:val="en-US"/>
        </w:rPr>
      </w:pPr>
    </w:p>
    <w:p w14:paraId="2EA1C9AB" w14:textId="77777777" w:rsidR="00F50541" w:rsidRPr="00C672AA" w:rsidRDefault="00F50541" w:rsidP="00C672AA">
      <w:pPr>
        <w:pStyle w:val="a3"/>
        <w:tabs>
          <w:tab w:val="num" w:pos="972"/>
        </w:tabs>
        <w:spacing w:after="0"/>
        <w:jc w:val="both"/>
        <w:rPr>
          <w:rFonts w:ascii="Tahoma" w:hAnsi="Tahoma" w:cs="Tahoma"/>
          <w:sz w:val="22"/>
          <w:szCs w:val="22"/>
        </w:rPr>
      </w:pPr>
    </w:p>
    <w:p w14:paraId="0FC264E4" w14:textId="77777777" w:rsidR="00F50541" w:rsidRPr="00C672AA" w:rsidRDefault="00F50541" w:rsidP="00F50541">
      <w:pPr>
        <w:pStyle w:val="a3"/>
        <w:tabs>
          <w:tab w:val="num" w:pos="972"/>
        </w:tabs>
        <w:spacing w:after="0"/>
        <w:jc w:val="both"/>
        <w:rPr>
          <w:rFonts w:ascii="Tahoma" w:hAnsi="Tahoma" w:cs="Tahoma"/>
          <w:sz w:val="22"/>
          <w:szCs w:val="22"/>
        </w:rPr>
        <w:sectPr w:rsidR="00F50541" w:rsidRPr="00C672AA" w:rsidSect="00A61FA8">
          <w:pgSz w:w="11906" w:h="16838"/>
          <w:pgMar w:top="1077" w:right="1134" w:bottom="1077" w:left="1418" w:header="709" w:footer="709" w:gutter="0"/>
          <w:cols w:space="708"/>
          <w:titlePg/>
          <w:docGrid w:linePitch="360"/>
        </w:sectPr>
      </w:pPr>
    </w:p>
    <w:p w14:paraId="2FA5390C" w14:textId="77777777" w:rsidR="003C21B7" w:rsidRPr="00C672AA" w:rsidRDefault="003C21B7" w:rsidP="003C21B7">
      <w:pPr>
        <w:pStyle w:val="a3"/>
        <w:ind w:left="972"/>
        <w:jc w:val="both"/>
        <w:rPr>
          <w:rFonts w:ascii="Tahoma" w:hAnsi="Tahoma" w:cs="Tahoma"/>
          <w:sz w:val="22"/>
          <w:szCs w:val="22"/>
        </w:rPr>
      </w:pPr>
    </w:p>
    <w:p w14:paraId="708A605E" w14:textId="77777777" w:rsidR="009D64AB" w:rsidRPr="00C672AA" w:rsidRDefault="00A03C0D" w:rsidP="00FA7EF0">
      <w:pPr>
        <w:pStyle w:val="a3"/>
        <w:jc w:val="right"/>
        <w:rPr>
          <w:rFonts w:ascii="Tahoma" w:hAnsi="Tahoma" w:cs="Tahoma"/>
          <w:b/>
          <w:sz w:val="22"/>
          <w:szCs w:val="22"/>
        </w:rPr>
      </w:pPr>
      <w:bookmarkStart w:id="56" w:name="_Toc424122379"/>
      <w:bookmarkStart w:id="57" w:name="_Toc438206744"/>
      <w:bookmarkStart w:id="58" w:name="_Toc438206780"/>
      <w:bookmarkStart w:id="59" w:name="_Toc438207000"/>
      <w:bookmarkStart w:id="60" w:name="_Toc433902916"/>
      <w:bookmarkStart w:id="61" w:name="_Toc463443774"/>
      <w:bookmarkStart w:id="62" w:name="_Toc488065487"/>
      <w:bookmarkStart w:id="63" w:name="_Toc514669048"/>
      <w:bookmarkEnd w:id="56"/>
      <w:bookmarkEnd w:id="57"/>
      <w:bookmarkEnd w:id="58"/>
      <w:bookmarkEnd w:id="59"/>
      <w:bookmarkEnd w:id="60"/>
      <w:bookmarkEnd w:id="61"/>
      <w:bookmarkEnd w:id="62"/>
      <w:bookmarkEnd w:id="63"/>
      <w:r w:rsidRPr="00C672AA">
        <w:rPr>
          <w:rFonts w:ascii="Tahoma" w:hAnsi="Tahoma" w:cs="Tahoma"/>
          <w:b/>
          <w:sz w:val="22"/>
          <w:szCs w:val="22"/>
        </w:rPr>
        <w:t>Appendix 1</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4412"/>
        <w:gridCol w:w="1380"/>
        <w:gridCol w:w="1842"/>
        <w:gridCol w:w="2376"/>
        <w:gridCol w:w="1593"/>
        <w:gridCol w:w="1843"/>
      </w:tblGrid>
      <w:tr w:rsidR="001F6089" w:rsidRPr="00C672AA" w14:paraId="5FDAD7B4" w14:textId="77777777" w:rsidTr="00296485">
        <w:tc>
          <w:tcPr>
            <w:tcW w:w="2005" w:type="dxa"/>
            <w:vAlign w:val="center"/>
          </w:tcPr>
          <w:p w14:paraId="079FDC48"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Indicator code</w:t>
            </w:r>
          </w:p>
        </w:tc>
        <w:tc>
          <w:tcPr>
            <w:tcW w:w="4412" w:type="dxa"/>
            <w:vAlign w:val="center"/>
          </w:tcPr>
          <w:p w14:paraId="1AD25973"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Name</w:t>
            </w:r>
          </w:p>
        </w:tc>
        <w:tc>
          <w:tcPr>
            <w:tcW w:w="1380" w:type="dxa"/>
          </w:tcPr>
          <w:p w14:paraId="12BE5976"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Board</w:t>
            </w:r>
          </w:p>
        </w:tc>
        <w:tc>
          <w:tcPr>
            <w:tcW w:w="1842" w:type="dxa"/>
            <w:vAlign w:val="center"/>
          </w:tcPr>
          <w:p w14:paraId="2B7ABEB0"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Instrument type</w:t>
            </w:r>
          </w:p>
        </w:tc>
        <w:tc>
          <w:tcPr>
            <w:tcW w:w="2376" w:type="dxa"/>
            <w:vAlign w:val="center"/>
          </w:tcPr>
          <w:p w14:paraId="1EF22FF8"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Settlement method</w:t>
            </w:r>
          </w:p>
        </w:tc>
        <w:tc>
          <w:tcPr>
            <w:tcW w:w="1593" w:type="dxa"/>
            <w:vAlign w:val="center"/>
          </w:tcPr>
          <w:p w14:paraId="4C270241"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Settlement currency</w:t>
            </w:r>
          </w:p>
        </w:tc>
        <w:tc>
          <w:tcPr>
            <w:tcW w:w="1843" w:type="dxa"/>
            <w:vAlign w:val="center"/>
          </w:tcPr>
          <w:p w14:paraId="0F8E4431"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Settlement time</w:t>
            </w:r>
          </w:p>
        </w:tc>
      </w:tr>
      <w:tr w:rsidR="001F6089" w:rsidRPr="00C672AA" w14:paraId="66FF7A1D" w14:textId="77777777" w:rsidTr="00296485">
        <w:tc>
          <w:tcPr>
            <w:tcW w:w="2005" w:type="dxa"/>
            <w:vAlign w:val="center"/>
          </w:tcPr>
          <w:p w14:paraId="6991EE4D"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w:t>
            </w:r>
          </w:p>
        </w:tc>
        <w:tc>
          <w:tcPr>
            <w:tcW w:w="4412" w:type="dxa"/>
          </w:tcPr>
          <w:p w14:paraId="1E6FFEFA"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w:t>
            </w:r>
          </w:p>
        </w:tc>
        <w:tc>
          <w:tcPr>
            <w:tcW w:w="1380" w:type="dxa"/>
          </w:tcPr>
          <w:p w14:paraId="49959217"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GCRP</w:t>
            </w:r>
          </w:p>
        </w:tc>
        <w:tc>
          <w:tcPr>
            <w:tcW w:w="1842" w:type="dxa"/>
            <w:vAlign w:val="center"/>
          </w:tcPr>
          <w:p w14:paraId="0A124AF5"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vAlign w:val="center"/>
          </w:tcPr>
          <w:p w14:paraId="7AD2613B"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73E91888"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505EFC3C"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1F6089" w:rsidRPr="00C672AA" w14:paraId="6290C36A" w14:textId="77777777" w:rsidTr="00296485">
        <w:tc>
          <w:tcPr>
            <w:tcW w:w="2005" w:type="dxa"/>
            <w:vAlign w:val="center"/>
          </w:tcPr>
          <w:p w14:paraId="71FC8F16"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RUSFAR1W</w:t>
            </w:r>
          </w:p>
        </w:tc>
        <w:tc>
          <w:tcPr>
            <w:tcW w:w="4412" w:type="dxa"/>
          </w:tcPr>
          <w:p w14:paraId="010A360F"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 1 week</w:t>
            </w:r>
          </w:p>
        </w:tc>
        <w:tc>
          <w:tcPr>
            <w:tcW w:w="1380" w:type="dxa"/>
          </w:tcPr>
          <w:p w14:paraId="7FC882AF"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GCOW</w:t>
            </w:r>
          </w:p>
        </w:tc>
        <w:tc>
          <w:tcPr>
            <w:tcW w:w="1842" w:type="dxa"/>
          </w:tcPr>
          <w:p w14:paraId="4A4A7E58"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vAlign w:val="center"/>
          </w:tcPr>
          <w:p w14:paraId="26DDC445"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One week</w:t>
            </w:r>
          </w:p>
        </w:tc>
        <w:tc>
          <w:tcPr>
            <w:tcW w:w="1593" w:type="dxa"/>
          </w:tcPr>
          <w:p w14:paraId="24BF5DCA"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5C7DD63D"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1F6089" w:rsidRPr="00C672AA" w14:paraId="583EB5C7" w14:textId="77777777" w:rsidTr="00296485">
        <w:tc>
          <w:tcPr>
            <w:tcW w:w="2005" w:type="dxa"/>
            <w:vAlign w:val="center"/>
          </w:tcPr>
          <w:p w14:paraId="66A5B0DE"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RUSFAR2W</w:t>
            </w:r>
          </w:p>
        </w:tc>
        <w:tc>
          <w:tcPr>
            <w:tcW w:w="4412" w:type="dxa"/>
          </w:tcPr>
          <w:p w14:paraId="7D7F1C0C"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 2 weeks</w:t>
            </w:r>
          </w:p>
        </w:tc>
        <w:tc>
          <w:tcPr>
            <w:tcW w:w="1380" w:type="dxa"/>
          </w:tcPr>
          <w:p w14:paraId="1063EBAD"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GCSW</w:t>
            </w:r>
          </w:p>
        </w:tc>
        <w:tc>
          <w:tcPr>
            <w:tcW w:w="1842" w:type="dxa"/>
          </w:tcPr>
          <w:p w14:paraId="6455144D"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vAlign w:val="center"/>
          </w:tcPr>
          <w:p w14:paraId="2EF8C09D"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2 weeks</w:t>
            </w:r>
          </w:p>
        </w:tc>
        <w:tc>
          <w:tcPr>
            <w:tcW w:w="1593" w:type="dxa"/>
          </w:tcPr>
          <w:p w14:paraId="18021D6E"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242FC8FF"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1F6089" w:rsidRPr="00C672AA" w14:paraId="238482DB" w14:textId="77777777" w:rsidTr="00296485">
        <w:tc>
          <w:tcPr>
            <w:tcW w:w="2005" w:type="dxa"/>
            <w:vAlign w:val="center"/>
          </w:tcPr>
          <w:p w14:paraId="78D076A5"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RUSFAR1M</w:t>
            </w:r>
          </w:p>
        </w:tc>
        <w:tc>
          <w:tcPr>
            <w:tcW w:w="4412" w:type="dxa"/>
          </w:tcPr>
          <w:p w14:paraId="70649299"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 1 month</w:t>
            </w:r>
          </w:p>
        </w:tc>
        <w:tc>
          <w:tcPr>
            <w:tcW w:w="1380" w:type="dxa"/>
          </w:tcPr>
          <w:p w14:paraId="5D58DEC2"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GCOM</w:t>
            </w:r>
          </w:p>
        </w:tc>
        <w:tc>
          <w:tcPr>
            <w:tcW w:w="1842" w:type="dxa"/>
          </w:tcPr>
          <w:p w14:paraId="356696F6"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vAlign w:val="center"/>
          </w:tcPr>
          <w:p w14:paraId="3BBA3714"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1 month</w:t>
            </w:r>
          </w:p>
        </w:tc>
        <w:tc>
          <w:tcPr>
            <w:tcW w:w="1593" w:type="dxa"/>
          </w:tcPr>
          <w:p w14:paraId="71DFE0B1"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34BBCBC1"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1F6089" w:rsidRPr="00C672AA" w14:paraId="08D7E60E" w14:textId="77777777" w:rsidTr="00296485">
        <w:tc>
          <w:tcPr>
            <w:tcW w:w="2005" w:type="dxa"/>
            <w:vAlign w:val="center"/>
          </w:tcPr>
          <w:p w14:paraId="787C2C65"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RUSFAR3M</w:t>
            </w:r>
          </w:p>
        </w:tc>
        <w:tc>
          <w:tcPr>
            <w:tcW w:w="4412" w:type="dxa"/>
          </w:tcPr>
          <w:p w14:paraId="4EC00E72"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 3 month</w:t>
            </w:r>
          </w:p>
        </w:tc>
        <w:tc>
          <w:tcPr>
            <w:tcW w:w="1380" w:type="dxa"/>
          </w:tcPr>
          <w:p w14:paraId="38F7154A"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GCTM</w:t>
            </w:r>
          </w:p>
        </w:tc>
        <w:tc>
          <w:tcPr>
            <w:tcW w:w="1842" w:type="dxa"/>
          </w:tcPr>
          <w:p w14:paraId="79F8849B"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vAlign w:val="center"/>
          </w:tcPr>
          <w:p w14:paraId="4E042E83"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3 months</w:t>
            </w:r>
          </w:p>
        </w:tc>
        <w:tc>
          <w:tcPr>
            <w:tcW w:w="1593" w:type="dxa"/>
          </w:tcPr>
          <w:p w14:paraId="11792957"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7033A899"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5492BB9E" w14:textId="77777777" w:rsidTr="00296485">
        <w:tc>
          <w:tcPr>
            <w:tcW w:w="2005" w:type="dxa"/>
            <w:vAlign w:val="center"/>
          </w:tcPr>
          <w:p w14:paraId="5DA14CEC"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RUSFARUSD</w:t>
            </w:r>
          </w:p>
        </w:tc>
        <w:tc>
          <w:tcPr>
            <w:tcW w:w="4412" w:type="dxa"/>
          </w:tcPr>
          <w:p w14:paraId="1010EF8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RUSFAR USD</w:t>
            </w:r>
          </w:p>
        </w:tc>
        <w:tc>
          <w:tcPr>
            <w:tcW w:w="1380" w:type="dxa"/>
          </w:tcPr>
          <w:p w14:paraId="74C1AFD5" w14:textId="77777777" w:rsidR="004E717C" w:rsidRPr="00C672AA" w:rsidRDefault="009D2F62" w:rsidP="004E717C">
            <w:pPr>
              <w:pStyle w:val="a3"/>
              <w:tabs>
                <w:tab w:val="num" w:pos="972"/>
              </w:tabs>
              <w:jc w:val="center"/>
              <w:rPr>
                <w:rFonts w:ascii="Tahoma" w:hAnsi="Tahoma" w:cs="Tahoma"/>
                <w:sz w:val="22"/>
                <w:szCs w:val="22"/>
              </w:rPr>
            </w:pPr>
            <w:r w:rsidRPr="00C672AA">
              <w:rPr>
                <w:rFonts w:ascii="Tahoma" w:hAnsi="Tahoma" w:cs="Tahoma"/>
                <w:sz w:val="22"/>
                <w:szCs w:val="22"/>
              </w:rPr>
              <w:t>GURP</w:t>
            </w:r>
          </w:p>
        </w:tc>
        <w:tc>
          <w:tcPr>
            <w:tcW w:w="1842" w:type="dxa"/>
            <w:vAlign w:val="center"/>
          </w:tcPr>
          <w:p w14:paraId="45837B82"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vAlign w:val="center"/>
          </w:tcPr>
          <w:p w14:paraId="60261140"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2F70BB1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USD</w:t>
            </w:r>
          </w:p>
        </w:tc>
        <w:tc>
          <w:tcPr>
            <w:tcW w:w="1843" w:type="dxa"/>
            <w:vAlign w:val="center"/>
          </w:tcPr>
          <w:p w14:paraId="12C617FB"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F53DE5" w:rsidRPr="00C672AA" w14:paraId="492B84A6" w14:textId="77777777" w:rsidTr="00296485">
        <w:tc>
          <w:tcPr>
            <w:tcW w:w="2005" w:type="dxa"/>
            <w:tcBorders>
              <w:top w:val="single" w:sz="4" w:space="0" w:color="auto"/>
              <w:left w:val="single" w:sz="4" w:space="0" w:color="auto"/>
              <w:bottom w:val="single" w:sz="4" w:space="0" w:color="auto"/>
              <w:right w:val="single" w:sz="4" w:space="0" w:color="auto"/>
            </w:tcBorders>
            <w:vAlign w:val="center"/>
          </w:tcPr>
          <w:p w14:paraId="1C348886"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RUSFARRT</w:t>
            </w:r>
          </w:p>
        </w:tc>
        <w:tc>
          <w:tcPr>
            <w:tcW w:w="4412" w:type="dxa"/>
            <w:tcBorders>
              <w:top w:val="single" w:sz="4" w:space="0" w:color="auto"/>
              <w:left w:val="single" w:sz="4" w:space="0" w:color="auto"/>
              <w:bottom w:val="single" w:sz="4" w:space="0" w:color="auto"/>
              <w:right w:val="single" w:sz="4" w:space="0" w:color="auto"/>
            </w:tcBorders>
          </w:tcPr>
          <w:p w14:paraId="26663447"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 REAL TIME</w:t>
            </w:r>
          </w:p>
        </w:tc>
        <w:tc>
          <w:tcPr>
            <w:tcW w:w="1380" w:type="dxa"/>
            <w:tcBorders>
              <w:top w:val="single" w:sz="4" w:space="0" w:color="auto"/>
              <w:left w:val="single" w:sz="4" w:space="0" w:color="auto"/>
              <w:bottom w:val="single" w:sz="4" w:space="0" w:color="auto"/>
              <w:right w:val="single" w:sz="4" w:space="0" w:color="auto"/>
            </w:tcBorders>
          </w:tcPr>
          <w:p w14:paraId="39F05917"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GCRP</w:t>
            </w:r>
          </w:p>
        </w:tc>
        <w:tc>
          <w:tcPr>
            <w:tcW w:w="1842" w:type="dxa"/>
            <w:tcBorders>
              <w:top w:val="single" w:sz="4" w:space="0" w:color="auto"/>
              <w:left w:val="single" w:sz="4" w:space="0" w:color="auto"/>
              <w:bottom w:val="single" w:sz="4" w:space="0" w:color="auto"/>
              <w:right w:val="single" w:sz="4" w:space="0" w:color="auto"/>
            </w:tcBorders>
            <w:vAlign w:val="center"/>
          </w:tcPr>
          <w:p w14:paraId="5496A444"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tcBorders>
              <w:top w:val="single" w:sz="4" w:space="0" w:color="auto"/>
              <w:left w:val="single" w:sz="4" w:space="0" w:color="auto"/>
              <w:bottom w:val="single" w:sz="4" w:space="0" w:color="auto"/>
              <w:right w:val="single" w:sz="4" w:space="0" w:color="auto"/>
            </w:tcBorders>
            <w:vAlign w:val="center"/>
          </w:tcPr>
          <w:p w14:paraId="3228A789"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Borders>
              <w:top w:val="single" w:sz="4" w:space="0" w:color="auto"/>
              <w:left w:val="single" w:sz="4" w:space="0" w:color="auto"/>
              <w:bottom w:val="single" w:sz="4" w:space="0" w:color="auto"/>
              <w:right w:val="single" w:sz="4" w:space="0" w:color="auto"/>
            </w:tcBorders>
          </w:tcPr>
          <w:p w14:paraId="5CAFFCA6"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667C49E3" w14:textId="77777777" w:rsidR="00F53DE5" w:rsidRPr="00C672AA" w:rsidRDefault="00F53DE5" w:rsidP="00DE24ED">
            <w:pPr>
              <w:pStyle w:val="a3"/>
              <w:tabs>
                <w:tab w:val="num" w:pos="972"/>
              </w:tabs>
              <w:jc w:val="center"/>
              <w:rPr>
                <w:rFonts w:ascii="Tahoma" w:hAnsi="Tahoma" w:cs="Tahoma"/>
                <w:sz w:val="22"/>
                <w:szCs w:val="22"/>
              </w:rPr>
            </w:pPr>
            <w:r w:rsidRPr="00C672AA">
              <w:rPr>
                <w:rFonts w:ascii="Tahoma" w:hAnsi="Tahoma" w:cs="Tahoma"/>
                <w:sz w:val="22"/>
                <w:szCs w:val="22"/>
              </w:rPr>
              <w:t>10:15-12:30*</w:t>
            </w:r>
          </w:p>
        </w:tc>
      </w:tr>
      <w:tr w:rsidR="00F53DE5" w:rsidRPr="00C672AA" w14:paraId="5FB77C83" w14:textId="77777777" w:rsidTr="00296485">
        <w:tc>
          <w:tcPr>
            <w:tcW w:w="2005" w:type="dxa"/>
            <w:tcBorders>
              <w:top w:val="single" w:sz="4" w:space="0" w:color="auto"/>
              <w:left w:val="single" w:sz="4" w:space="0" w:color="auto"/>
              <w:bottom w:val="single" w:sz="4" w:space="0" w:color="auto"/>
              <w:right w:val="single" w:sz="4" w:space="0" w:color="auto"/>
            </w:tcBorders>
            <w:vAlign w:val="center"/>
          </w:tcPr>
          <w:p w14:paraId="258C9F76"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RUSFAR1WRT</w:t>
            </w:r>
          </w:p>
        </w:tc>
        <w:tc>
          <w:tcPr>
            <w:tcW w:w="4412" w:type="dxa"/>
            <w:tcBorders>
              <w:top w:val="single" w:sz="4" w:space="0" w:color="auto"/>
              <w:left w:val="single" w:sz="4" w:space="0" w:color="auto"/>
              <w:bottom w:val="single" w:sz="4" w:space="0" w:color="auto"/>
              <w:right w:val="single" w:sz="4" w:space="0" w:color="auto"/>
            </w:tcBorders>
          </w:tcPr>
          <w:p w14:paraId="1ECE2C77"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 REAL TIME One week</w:t>
            </w:r>
          </w:p>
        </w:tc>
        <w:tc>
          <w:tcPr>
            <w:tcW w:w="1380" w:type="dxa"/>
            <w:tcBorders>
              <w:top w:val="single" w:sz="4" w:space="0" w:color="auto"/>
              <w:left w:val="single" w:sz="4" w:space="0" w:color="auto"/>
              <w:bottom w:val="single" w:sz="4" w:space="0" w:color="auto"/>
              <w:right w:val="single" w:sz="4" w:space="0" w:color="auto"/>
            </w:tcBorders>
          </w:tcPr>
          <w:p w14:paraId="668C865A"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GCOW</w:t>
            </w:r>
          </w:p>
        </w:tc>
        <w:tc>
          <w:tcPr>
            <w:tcW w:w="1842" w:type="dxa"/>
            <w:tcBorders>
              <w:top w:val="single" w:sz="4" w:space="0" w:color="auto"/>
              <w:left w:val="single" w:sz="4" w:space="0" w:color="auto"/>
              <w:bottom w:val="single" w:sz="4" w:space="0" w:color="auto"/>
              <w:right w:val="single" w:sz="4" w:space="0" w:color="auto"/>
            </w:tcBorders>
            <w:vAlign w:val="center"/>
          </w:tcPr>
          <w:p w14:paraId="380B2295"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tcBorders>
              <w:top w:val="single" w:sz="4" w:space="0" w:color="auto"/>
              <w:left w:val="single" w:sz="4" w:space="0" w:color="auto"/>
              <w:bottom w:val="single" w:sz="4" w:space="0" w:color="auto"/>
              <w:right w:val="single" w:sz="4" w:space="0" w:color="auto"/>
            </w:tcBorders>
            <w:vAlign w:val="center"/>
          </w:tcPr>
          <w:p w14:paraId="1E3A7996"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One week</w:t>
            </w:r>
          </w:p>
        </w:tc>
        <w:tc>
          <w:tcPr>
            <w:tcW w:w="1593" w:type="dxa"/>
            <w:tcBorders>
              <w:top w:val="single" w:sz="4" w:space="0" w:color="auto"/>
              <w:left w:val="single" w:sz="4" w:space="0" w:color="auto"/>
              <w:bottom w:val="single" w:sz="4" w:space="0" w:color="auto"/>
              <w:right w:val="single" w:sz="4" w:space="0" w:color="auto"/>
            </w:tcBorders>
          </w:tcPr>
          <w:p w14:paraId="44571F99"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5D63FB95" w14:textId="77777777" w:rsidR="00F53DE5" w:rsidRPr="00C672AA" w:rsidRDefault="00296485" w:rsidP="00096569">
            <w:pPr>
              <w:pStyle w:val="a3"/>
              <w:tabs>
                <w:tab w:val="num" w:pos="972"/>
              </w:tabs>
              <w:jc w:val="center"/>
              <w:rPr>
                <w:rFonts w:ascii="Tahoma" w:hAnsi="Tahoma" w:cs="Tahoma"/>
                <w:sz w:val="22"/>
                <w:szCs w:val="22"/>
              </w:rPr>
            </w:pPr>
            <w:r w:rsidRPr="00C672AA">
              <w:rPr>
                <w:rFonts w:ascii="Tahoma" w:hAnsi="Tahoma" w:cs="Tahoma"/>
                <w:sz w:val="22"/>
                <w:szCs w:val="22"/>
              </w:rPr>
              <w:t>10:15-12:30*</w:t>
            </w:r>
          </w:p>
        </w:tc>
      </w:tr>
      <w:tr w:rsidR="00F53DE5" w:rsidRPr="00C672AA" w14:paraId="486C3CA6" w14:textId="77777777" w:rsidTr="00296485">
        <w:tc>
          <w:tcPr>
            <w:tcW w:w="2005" w:type="dxa"/>
            <w:tcBorders>
              <w:top w:val="single" w:sz="4" w:space="0" w:color="auto"/>
              <w:left w:val="single" w:sz="4" w:space="0" w:color="auto"/>
              <w:bottom w:val="single" w:sz="4" w:space="0" w:color="auto"/>
              <w:right w:val="single" w:sz="4" w:space="0" w:color="auto"/>
            </w:tcBorders>
            <w:vAlign w:val="center"/>
          </w:tcPr>
          <w:p w14:paraId="1D309152"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RUSFAR2WRT</w:t>
            </w:r>
          </w:p>
        </w:tc>
        <w:tc>
          <w:tcPr>
            <w:tcW w:w="4412" w:type="dxa"/>
            <w:tcBorders>
              <w:top w:val="single" w:sz="4" w:space="0" w:color="auto"/>
              <w:left w:val="single" w:sz="4" w:space="0" w:color="auto"/>
              <w:bottom w:val="single" w:sz="4" w:space="0" w:color="auto"/>
              <w:right w:val="single" w:sz="4" w:space="0" w:color="auto"/>
            </w:tcBorders>
          </w:tcPr>
          <w:p w14:paraId="6B43C78F"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 REAL TIME Two weeks</w:t>
            </w:r>
          </w:p>
        </w:tc>
        <w:tc>
          <w:tcPr>
            <w:tcW w:w="1380" w:type="dxa"/>
            <w:tcBorders>
              <w:top w:val="single" w:sz="4" w:space="0" w:color="auto"/>
              <w:left w:val="single" w:sz="4" w:space="0" w:color="auto"/>
              <w:bottom w:val="single" w:sz="4" w:space="0" w:color="auto"/>
              <w:right w:val="single" w:sz="4" w:space="0" w:color="auto"/>
            </w:tcBorders>
          </w:tcPr>
          <w:p w14:paraId="224BB1D0"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GCSW</w:t>
            </w:r>
          </w:p>
        </w:tc>
        <w:tc>
          <w:tcPr>
            <w:tcW w:w="1842" w:type="dxa"/>
            <w:tcBorders>
              <w:top w:val="single" w:sz="4" w:space="0" w:color="auto"/>
              <w:left w:val="single" w:sz="4" w:space="0" w:color="auto"/>
              <w:bottom w:val="single" w:sz="4" w:space="0" w:color="auto"/>
              <w:right w:val="single" w:sz="4" w:space="0" w:color="auto"/>
            </w:tcBorders>
            <w:vAlign w:val="center"/>
          </w:tcPr>
          <w:p w14:paraId="4CF12B97"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tcBorders>
              <w:top w:val="single" w:sz="4" w:space="0" w:color="auto"/>
              <w:left w:val="single" w:sz="4" w:space="0" w:color="auto"/>
              <w:bottom w:val="single" w:sz="4" w:space="0" w:color="auto"/>
              <w:right w:val="single" w:sz="4" w:space="0" w:color="auto"/>
            </w:tcBorders>
            <w:vAlign w:val="center"/>
          </w:tcPr>
          <w:p w14:paraId="5B220E14"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2 weeks</w:t>
            </w:r>
          </w:p>
        </w:tc>
        <w:tc>
          <w:tcPr>
            <w:tcW w:w="1593" w:type="dxa"/>
            <w:tcBorders>
              <w:top w:val="single" w:sz="4" w:space="0" w:color="auto"/>
              <w:left w:val="single" w:sz="4" w:space="0" w:color="auto"/>
              <w:bottom w:val="single" w:sz="4" w:space="0" w:color="auto"/>
              <w:right w:val="single" w:sz="4" w:space="0" w:color="auto"/>
            </w:tcBorders>
          </w:tcPr>
          <w:p w14:paraId="44830762"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71BF0693" w14:textId="77777777" w:rsidR="00F53DE5" w:rsidRPr="00C672AA" w:rsidRDefault="00296485" w:rsidP="00096569">
            <w:pPr>
              <w:pStyle w:val="a3"/>
              <w:tabs>
                <w:tab w:val="num" w:pos="972"/>
              </w:tabs>
              <w:jc w:val="center"/>
              <w:rPr>
                <w:rFonts w:ascii="Tahoma" w:hAnsi="Tahoma" w:cs="Tahoma"/>
                <w:sz w:val="22"/>
                <w:szCs w:val="22"/>
              </w:rPr>
            </w:pPr>
            <w:r w:rsidRPr="00C672AA">
              <w:rPr>
                <w:rFonts w:ascii="Tahoma" w:hAnsi="Tahoma" w:cs="Tahoma"/>
                <w:sz w:val="22"/>
                <w:szCs w:val="22"/>
              </w:rPr>
              <w:t>10:15-12:30*</w:t>
            </w:r>
          </w:p>
        </w:tc>
      </w:tr>
      <w:tr w:rsidR="00F53DE5" w:rsidRPr="00C672AA" w14:paraId="6C6250D3" w14:textId="77777777" w:rsidTr="00296485">
        <w:tc>
          <w:tcPr>
            <w:tcW w:w="2005" w:type="dxa"/>
            <w:tcBorders>
              <w:top w:val="single" w:sz="4" w:space="0" w:color="auto"/>
              <w:left w:val="single" w:sz="4" w:space="0" w:color="auto"/>
              <w:bottom w:val="single" w:sz="4" w:space="0" w:color="auto"/>
              <w:right w:val="single" w:sz="4" w:space="0" w:color="auto"/>
            </w:tcBorders>
            <w:vAlign w:val="center"/>
          </w:tcPr>
          <w:p w14:paraId="7B5F80E5"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RUSFAR1MRT</w:t>
            </w:r>
          </w:p>
        </w:tc>
        <w:tc>
          <w:tcPr>
            <w:tcW w:w="4412" w:type="dxa"/>
            <w:tcBorders>
              <w:top w:val="single" w:sz="4" w:space="0" w:color="auto"/>
              <w:left w:val="single" w:sz="4" w:space="0" w:color="auto"/>
              <w:bottom w:val="single" w:sz="4" w:space="0" w:color="auto"/>
              <w:right w:val="single" w:sz="4" w:space="0" w:color="auto"/>
            </w:tcBorders>
          </w:tcPr>
          <w:p w14:paraId="19E0D42B"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 REAL TIME One month</w:t>
            </w:r>
          </w:p>
        </w:tc>
        <w:tc>
          <w:tcPr>
            <w:tcW w:w="1380" w:type="dxa"/>
            <w:tcBorders>
              <w:top w:val="single" w:sz="4" w:space="0" w:color="auto"/>
              <w:left w:val="single" w:sz="4" w:space="0" w:color="auto"/>
              <w:bottom w:val="single" w:sz="4" w:space="0" w:color="auto"/>
              <w:right w:val="single" w:sz="4" w:space="0" w:color="auto"/>
            </w:tcBorders>
          </w:tcPr>
          <w:p w14:paraId="61383C94"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GCOM</w:t>
            </w:r>
          </w:p>
        </w:tc>
        <w:tc>
          <w:tcPr>
            <w:tcW w:w="1842" w:type="dxa"/>
            <w:tcBorders>
              <w:top w:val="single" w:sz="4" w:space="0" w:color="auto"/>
              <w:left w:val="single" w:sz="4" w:space="0" w:color="auto"/>
              <w:bottom w:val="single" w:sz="4" w:space="0" w:color="auto"/>
              <w:right w:val="single" w:sz="4" w:space="0" w:color="auto"/>
            </w:tcBorders>
            <w:vAlign w:val="center"/>
          </w:tcPr>
          <w:p w14:paraId="4578D421"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tcBorders>
              <w:top w:val="single" w:sz="4" w:space="0" w:color="auto"/>
              <w:left w:val="single" w:sz="4" w:space="0" w:color="auto"/>
              <w:bottom w:val="single" w:sz="4" w:space="0" w:color="auto"/>
              <w:right w:val="single" w:sz="4" w:space="0" w:color="auto"/>
            </w:tcBorders>
            <w:vAlign w:val="center"/>
          </w:tcPr>
          <w:p w14:paraId="476ED213"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1 month</w:t>
            </w:r>
          </w:p>
        </w:tc>
        <w:tc>
          <w:tcPr>
            <w:tcW w:w="1593" w:type="dxa"/>
            <w:tcBorders>
              <w:top w:val="single" w:sz="4" w:space="0" w:color="auto"/>
              <w:left w:val="single" w:sz="4" w:space="0" w:color="auto"/>
              <w:bottom w:val="single" w:sz="4" w:space="0" w:color="auto"/>
              <w:right w:val="single" w:sz="4" w:space="0" w:color="auto"/>
            </w:tcBorders>
          </w:tcPr>
          <w:p w14:paraId="017E05D0"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5AB1A70C" w14:textId="77777777" w:rsidR="00F53DE5" w:rsidRPr="00C672AA" w:rsidRDefault="00296485" w:rsidP="001E715E">
            <w:pPr>
              <w:pStyle w:val="a3"/>
              <w:tabs>
                <w:tab w:val="num" w:pos="972"/>
              </w:tabs>
              <w:jc w:val="center"/>
              <w:rPr>
                <w:rFonts w:ascii="Tahoma" w:hAnsi="Tahoma" w:cs="Tahoma"/>
                <w:sz w:val="22"/>
                <w:szCs w:val="22"/>
              </w:rPr>
            </w:pPr>
            <w:r w:rsidRPr="00C672AA">
              <w:rPr>
                <w:rFonts w:ascii="Tahoma" w:hAnsi="Tahoma" w:cs="Tahoma"/>
                <w:sz w:val="22"/>
                <w:szCs w:val="22"/>
              </w:rPr>
              <w:t>10:15-12:30*</w:t>
            </w:r>
          </w:p>
        </w:tc>
      </w:tr>
      <w:tr w:rsidR="00F53DE5" w:rsidRPr="00C672AA" w14:paraId="5D6338FE" w14:textId="77777777" w:rsidTr="00296485">
        <w:tc>
          <w:tcPr>
            <w:tcW w:w="2005" w:type="dxa"/>
            <w:tcBorders>
              <w:top w:val="single" w:sz="4" w:space="0" w:color="auto"/>
              <w:left w:val="single" w:sz="4" w:space="0" w:color="auto"/>
              <w:bottom w:val="single" w:sz="4" w:space="0" w:color="auto"/>
              <w:right w:val="single" w:sz="4" w:space="0" w:color="auto"/>
            </w:tcBorders>
            <w:vAlign w:val="center"/>
          </w:tcPr>
          <w:p w14:paraId="12C38F50"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RUSFAR3MRT</w:t>
            </w:r>
          </w:p>
        </w:tc>
        <w:tc>
          <w:tcPr>
            <w:tcW w:w="4412" w:type="dxa"/>
            <w:tcBorders>
              <w:top w:val="single" w:sz="4" w:space="0" w:color="auto"/>
              <w:left w:val="single" w:sz="4" w:space="0" w:color="auto"/>
              <w:bottom w:val="single" w:sz="4" w:space="0" w:color="auto"/>
              <w:right w:val="single" w:sz="4" w:space="0" w:color="auto"/>
            </w:tcBorders>
          </w:tcPr>
          <w:p w14:paraId="735DAFD3"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 REAL TIME Three months</w:t>
            </w:r>
          </w:p>
        </w:tc>
        <w:tc>
          <w:tcPr>
            <w:tcW w:w="1380" w:type="dxa"/>
            <w:tcBorders>
              <w:top w:val="single" w:sz="4" w:space="0" w:color="auto"/>
              <w:left w:val="single" w:sz="4" w:space="0" w:color="auto"/>
              <w:bottom w:val="single" w:sz="4" w:space="0" w:color="auto"/>
              <w:right w:val="single" w:sz="4" w:space="0" w:color="auto"/>
            </w:tcBorders>
          </w:tcPr>
          <w:p w14:paraId="6C2F2198"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GCTM</w:t>
            </w:r>
          </w:p>
        </w:tc>
        <w:tc>
          <w:tcPr>
            <w:tcW w:w="1842" w:type="dxa"/>
            <w:tcBorders>
              <w:top w:val="single" w:sz="4" w:space="0" w:color="auto"/>
              <w:left w:val="single" w:sz="4" w:space="0" w:color="auto"/>
              <w:bottom w:val="single" w:sz="4" w:space="0" w:color="auto"/>
              <w:right w:val="single" w:sz="4" w:space="0" w:color="auto"/>
            </w:tcBorders>
            <w:vAlign w:val="center"/>
          </w:tcPr>
          <w:p w14:paraId="6728AC71"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tcBorders>
              <w:top w:val="single" w:sz="4" w:space="0" w:color="auto"/>
              <w:left w:val="single" w:sz="4" w:space="0" w:color="auto"/>
              <w:bottom w:val="single" w:sz="4" w:space="0" w:color="auto"/>
              <w:right w:val="single" w:sz="4" w:space="0" w:color="auto"/>
            </w:tcBorders>
            <w:vAlign w:val="center"/>
          </w:tcPr>
          <w:p w14:paraId="1E6C5E5E"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3 months</w:t>
            </w:r>
          </w:p>
        </w:tc>
        <w:tc>
          <w:tcPr>
            <w:tcW w:w="1593" w:type="dxa"/>
            <w:tcBorders>
              <w:top w:val="single" w:sz="4" w:space="0" w:color="auto"/>
              <w:left w:val="single" w:sz="4" w:space="0" w:color="auto"/>
              <w:bottom w:val="single" w:sz="4" w:space="0" w:color="auto"/>
              <w:right w:val="single" w:sz="4" w:space="0" w:color="auto"/>
            </w:tcBorders>
          </w:tcPr>
          <w:p w14:paraId="3E6D0488"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77539AB6" w14:textId="77777777" w:rsidR="00F53DE5" w:rsidRPr="00C672AA" w:rsidRDefault="00296485" w:rsidP="001E715E">
            <w:pPr>
              <w:pStyle w:val="a3"/>
              <w:tabs>
                <w:tab w:val="num" w:pos="972"/>
              </w:tabs>
              <w:jc w:val="center"/>
              <w:rPr>
                <w:rFonts w:ascii="Tahoma" w:hAnsi="Tahoma" w:cs="Tahoma"/>
                <w:sz w:val="22"/>
                <w:szCs w:val="22"/>
              </w:rPr>
            </w:pPr>
            <w:r w:rsidRPr="00C672AA">
              <w:rPr>
                <w:rFonts w:ascii="Tahoma" w:hAnsi="Tahoma" w:cs="Tahoma"/>
                <w:sz w:val="22"/>
                <w:szCs w:val="22"/>
              </w:rPr>
              <w:t>10:15-12:30*</w:t>
            </w:r>
          </w:p>
        </w:tc>
      </w:tr>
      <w:tr w:rsidR="00F53DE5" w:rsidRPr="00C672AA" w14:paraId="3EBC742D" w14:textId="77777777" w:rsidTr="00296485">
        <w:tc>
          <w:tcPr>
            <w:tcW w:w="2005" w:type="dxa"/>
            <w:tcBorders>
              <w:top w:val="single" w:sz="4" w:space="0" w:color="auto"/>
              <w:left w:val="single" w:sz="4" w:space="0" w:color="auto"/>
              <w:bottom w:val="single" w:sz="4" w:space="0" w:color="auto"/>
              <w:right w:val="single" w:sz="4" w:space="0" w:color="auto"/>
            </w:tcBorders>
            <w:vAlign w:val="center"/>
          </w:tcPr>
          <w:p w14:paraId="428E524C"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RUSFARUSDRT</w:t>
            </w:r>
          </w:p>
        </w:tc>
        <w:tc>
          <w:tcPr>
            <w:tcW w:w="4412" w:type="dxa"/>
            <w:tcBorders>
              <w:top w:val="single" w:sz="4" w:space="0" w:color="auto"/>
              <w:left w:val="single" w:sz="4" w:space="0" w:color="auto"/>
              <w:bottom w:val="single" w:sz="4" w:space="0" w:color="auto"/>
              <w:right w:val="single" w:sz="4" w:space="0" w:color="auto"/>
            </w:tcBorders>
          </w:tcPr>
          <w:p w14:paraId="68F80845"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 REAL TIME USD</w:t>
            </w:r>
          </w:p>
        </w:tc>
        <w:tc>
          <w:tcPr>
            <w:tcW w:w="1380" w:type="dxa"/>
            <w:tcBorders>
              <w:top w:val="single" w:sz="4" w:space="0" w:color="auto"/>
              <w:left w:val="single" w:sz="4" w:space="0" w:color="auto"/>
              <w:bottom w:val="single" w:sz="4" w:space="0" w:color="auto"/>
              <w:right w:val="single" w:sz="4" w:space="0" w:color="auto"/>
            </w:tcBorders>
          </w:tcPr>
          <w:p w14:paraId="0E623708"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GURP</w:t>
            </w:r>
          </w:p>
        </w:tc>
        <w:tc>
          <w:tcPr>
            <w:tcW w:w="1842" w:type="dxa"/>
            <w:tcBorders>
              <w:top w:val="single" w:sz="4" w:space="0" w:color="auto"/>
              <w:left w:val="single" w:sz="4" w:space="0" w:color="auto"/>
              <w:bottom w:val="single" w:sz="4" w:space="0" w:color="auto"/>
              <w:right w:val="single" w:sz="4" w:space="0" w:color="auto"/>
            </w:tcBorders>
            <w:vAlign w:val="center"/>
          </w:tcPr>
          <w:p w14:paraId="68E5D9F6"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tcBorders>
              <w:top w:val="single" w:sz="4" w:space="0" w:color="auto"/>
              <w:left w:val="single" w:sz="4" w:space="0" w:color="auto"/>
              <w:bottom w:val="single" w:sz="4" w:space="0" w:color="auto"/>
              <w:right w:val="single" w:sz="4" w:space="0" w:color="auto"/>
            </w:tcBorders>
            <w:vAlign w:val="center"/>
          </w:tcPr>
          <w:p w14:paraId="54E7AB13"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Borders>
              <w:top w:val="single" w:sz="4" w:space="0" w:color="auto"/>
              <w:left w:val="single" w:sz="4" w:space="0" w:color="auto"/>
              <w:bottom w:val="single" w:sz="4" w:space="0" w:color="auto"/>
              <w:right w:val="single" w:sz="4" w:space="0" w:color="auto"/>
            </w:tcBorders>
          </w:tcPr>
          <w:p w14:paraId="569AE9A4"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USD</w:t>
            </w:r>
          </w:p>
        </w:tc>
        <w:tc>
          <w:tcPr>
            <w:tcW w:w="1843" w:type="dxa"/>
            <w:tcBorders>
              <w:top w:val="single" w:sz="4" w:space="0" w:color="auto"/>
              <w:left w:val="single" w:sz="4" w:space="0" w:color="auto"/>
              <w:bottom w:val="single" w:sz="4" w:space="0" w:color="auto"/>
              <w:right w:val="single" w:sz="4" w:space="0" w:color="auto"/>
            </w:tcBorders>
            <w:vAlign w:val="center"/>
          </w:tcPr>
          <w:p w14:paraId="10022E72" w14:textId="77777777" w:rsidR="00F53DE5" w:rsidRPr="00C672AA" w:rsidRDefault="00296485" w:rsidP="001E715E">
            <w:pPr>
              <w:pStyle w:val="a3"/>
              <w:tabs>
                <w:tab w:val="num" w:pos="972"/>
              </w:tabs>
              <w:jc w:val="center"/>
              <w:rPr>
                <w:rFonts w:ascii="Tahoma" w:hAnsi="Tahoma" w:cs="Tahoma"/>
                <w:sz w:val="22"/>
                <w:szCs w:val="22"/>
              </w:rPr>
            </w:pPr>
            <w:r w:rsidRPr="00C672AA">
              <w:rPr>
                <w:rFonts w:ascii="Tahoma" w:hAnsi="Tahoma" w:cs="Tahoma"/>
                <w:sz w:val="22"/>
                <w:szCs w:val="22"/>
              </w:rPr>
              <w:t>10:15-12:30*</w:t>
            </w:r>
          </w:p>
        </w:tc>
      </w:tr>
      <w:tr w:rsidR="004E717C" w:rsidRPr="00C672AA" w14:paraId="0B0694BB" w14:textId="77777777" w:rsidTr="00296485">
        <w:tc>
          <w:tcPr>
            <w:tcW w:w="2005" w:type="dxa"/>
            <w:vAlign w:val="center"/>
          </w:tcPr>
          <w:p w14:paraId="5EC1B4FE"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w:t>
            </w:r>
          </w:p>
        </w:tc>
        <w:tc>
          <w:tcPr>
            <w:tcW w:w="4412" w:type="dxa"/>
          </w:tcPr>
          <w:p w14:paraId="48495B8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Bonds Overnight</w:t>
            </w:r>
          </w:p>
        </w:tc>
        <w:tc>
          <w:tcPr>
            <w:tcW w:w="1380" w:type="dxa"/>
          </w:tcPr>
          <w:p w14:paraId="4149090F" w14:textId="77777777" w:rsidR="004E717C" w:rsidRPr="00C672AA" w:rsidRDefault="004E717C" w:rsidP="004E717C">
            <w:pPr>
              <w:pStyle w:val="a3"/>
              <w:tabs>
                <w:tab w:val="num" w:pos="972"/>
              </w:tabs>
              <w:jc w:val="center"/>
              <w:rPr>
                <w:rFonts w:ascii="Tahoma" w:hAnsi="Tahoma" w:cs="Tahoma"/>
                <w:sz w:val="22"/>
                <w:szCs w:val="22"/>
                <w:lang w:val="ru-RU"/>
              </w:rPr>
            </w:pPr>
          </w:p>
        </w:tc>
        <w:tc>
          <w:tcPr>
            <w:tcW w:w="1842" w:type="dxa"/>
            <w:vAlign w:val="center"/>
          </w:tcPr>
          <w:p w14:paraId="29ED5513"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Bonds</w:t>
            </w:r>
          </w:p>
        </w:tc>
        <w:tc>
          <w:tcPr>
            <w:tcW w:w="2376" w:type="dxa"/>
            <w:vAlign w:val="center"/>
          </w:tcPr>
          <w:p w14:paraId="10E57E77"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4F31566C"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32CD5A1B"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13A05948" w14:textId="77777777" w:rsidTr="00296485">
        <w:tc>
          <w:tcPr>
            <w:tcW w:w="2005" w:type="dxa"/>
            <w:vAlign w:val="center"/>
          </w:tcPr>
          <w:p w14:paraId="1684720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MOEXREPOE</w:t>
            </w:r>
          </w:p>
        </w:tc>
        <w:tc>
          <w:tcPr>
            <w:tcW w:w="4412" w:type="dxa"/>
          </w:tcPr>
          <w:p w14:paraId="72170A79"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Bonds Overnight After-Hours</w:t>
            </w:r>
          </w:p>
        </w:tc>
        <w:tc>
          <w:tcPr>
            <w:tcW w:w="1380" w:type="dxa"/>
          </w:tcPr>
          <w:p w14:paraId="78F9A9EE"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vAlign w:val="center"/>
          </w:tcPr>
          <w:p w14:paraId="1CF917E8"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Bonds</w:t>
            </w:r>
          </w:p>
        </w:tc>
        <w:tc>
          <w:tcPr>
            <w:tcW w:w="2376" w:type="dxa"/>
            <w:vAlign w:val="center"/>
          </w:tcPr>
          <w:p w14:paraId="1B16F048"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5A0CBB31"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35763A1E"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19:00</w:t>
            </w:r>
          </w:p>
        </w:tc>
      </w:tr>
      <w:tr w:rsidR="004E717C" w:rsidRPr="00C672AA" w14:paraId="72253677" w14:textId="77777777" w:rsidTr="00296485">
        <w:tc>
          <w:tcPr>
            <w:tcW w:w="2005" w:type="dxa"/>
            <w:vAlign w:val="center"/>
          </w:tcPr>
          <w:p w14:paraId="098DE478"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MOEXREPOUSD</w:t>
            </w:r>
          </w:p>
        </w:tc>
        <w:tc>
          <w:tcPr>
            <w:tcW w:w="4412" w:type="dxa"/>
          </w:tcPr>
          <w:p w14:paraId="238283BF"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Bonds Overnight After-Hours USD</w:t>
            </w:r>
          </w:p>
        </w:tc>
        <w:tc>
          <w:tcPr>
            <w:tcW w:w="1380" w:type="dxa"/>
          </w:tcPr>
          <w:p w14:paraId="6104FA0C"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vAlign w:val="center"/>
          </w:tcPr>
          <w:p w14:paraId="16F97907"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Bonds</w:t>
            </w:r>
          </w:p>
        </w:tc>
        <w:tc>
          <w:tcPr>
            <w:tcW w:w="2376" w:type="dxa"/>
            <w:vAlign w:val="center"/>
          </w:tcPr>
          <w:p w14:paraId="7BA4ACC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778520B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USD</w:t>
            </w:r>
          </w:p>
        </w:tc>
        <w:tc>
          <w:tcPr>
            <w:tcW w:w="1843" w:type="dxa"/>
            <w:vAlign w:val="center"/>
          </w:tcPr>
          <w:p w14:paraId="4944DED4"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4F340148" w14:textId="77777777" w:rsidTr="00296485">
        <w:tc>
          <w:tcPr>
            <w:tcW w:w="2005" w:type="dxa"/>
            <w:tcBorders>
              <w:top w:val="single" w:sz="4" w:space="0" w:color="auto"/>
              <w:bottom w:val="single" w:sz="4" w:space="0" w:color="auto"/>
              <w:right w:val="single" w:sz="4" w:space="0" w:color="auto"/>
            </w:tcBorders>
            <w:vAlign w:val="center"/>
          </w:tcPr>
          <w:p w14:paraId="18A77010"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MOEXREPOUSDE</w:t>
            </w:r>
          </w:p>
        </w:tc>
        <w:tc>
          <w:tcPr>
            <w:tcW w:w="4412" w:type="dxa"/>
            <w:tcBorders>
              <w:top w:val="single" w:sz="4" w:space="0" w:color="auto"/>
              <w:bottom w:val="single" w:sz="4" w:space="0" w:color="auto"/>
              <w:right w:val="single" w:sz="4" w:space="0" w:color="auto"/>
            </w:tcBorders>
          </w:tcPr>
          <w:p w14:paraId="6A82E0F7"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Bonds Overnight USD After-Hours</w:t>
            </w:r>
          </w:p>
        </w:tc>
        <w:tc>
          <w:tcPr>
            <w:tcW w:w="1380" w:type="dxa"/>
            <w:tcBorders>
              <w:top w:val="single" w:sz="4" w:space="0" w:color="auto"/>
              <w:bottom w:val="single" w:sz="4" w:space="0" w:color="auto"/>
              <w:right w:val="single" w:sz="4" w:space="0" w:color="auto"/>
            </w:tcBorders>
          </w:tcPr>
          <w:p w14:paraId="39FD44B0"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14:paraId="4440EF6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Bonds</w:t>
            </w:r>
          </w:p>
        </w:tc>
        <w:tc>
          <w:tcPr>
            <w:tcW w:w="2376" w:type="dxa"/>
            <w:tcBorders>
              <w:top w:val="single" w:sz="4" w:space="0" w:color="auto"/>
              <w:left w:val="single" w:sz="4" w:space="0" w:color="auto"/>
              <w:bottom w:val="single" w:sz="4" w:space="0" w:color="auto"/>
              <w:right w:val="single" w:sz="4" w:space="0" w:color="auto"/>
            </w:tcBorders>
            <w:vAlign w:val="center"/>
          </w:tcPr>
          <w:p w14:paraId="0A2DFA20"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Borders>
              <w:top w:val="single" w:sz="4" w:space="0" w:color="auto"/>
              <w:left w:val="single" w:sz="4" w:space="0" w:color="auto"/>
              <w:bottom w:val="single" w:sz="4" w:space="0" w:color="auto"/>
              <w:right w:val="single" w:sz="4" w:space="0" w:color="auto"/>
            </w:tcBorders>
          </w:tcPr>
          <w:p w14:paraId="20E142B7"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USD</w:t>
            </w:r>
          </w:p>
        </w:tc>
        <w:tc>
          <w:tcPr>
            <w:tcW w:w="1843" w:type="dxa"/>
            <w:tcBorders>
              <w:top w:val="single" w:sz="4" w:space="0" w:color="auto"/>
              <w:left w:val="single" w:sz="4" w:space="0" w:color="auto"/>
              <w:bottom w:val="single" w:sz="4" w:space="0" w:color="auto"/>
              <w:right w:val="single" w:sz="4" w:space="0" w:color="auto"/>
            </w:tcBorders>
            <w:vAlign w:val="center"/>
          </w:tcPr>
          <w:p w14:paraId="7CC93CF2"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19:00</w:t>
            </w:r>
          </w:p>
        </w:tc>
      </w:tr>
      <w:tr w:rsidR="004E717C" w:rsidRPr="00C672AA" w14:paraId="5E784491" w14:textId="77777777" w:rsidTr="00296485">
        <w:tc>
          <w:tcPr>
            <w:tcW w:w="2005" w:type="dxa"/>
            <w:tcBorders>
              <w:top w:val="single" w:sz="4" w:space="0" w:color="auto"/>
              <w:bottom w:val="single" w:sz="4" w:space="0" w:color="auto"/>
              <w:right w:val="single" w:sz="4" w:space="0" w:color="auto"/>
            </w:tcBorders>
            <w:vAlign w:val="center"/>
          </w:tcPr>
          <w:p w14:paraId="1921FA41"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MOEXREPO1W</w:t>
            </w:r>
          </w:p>
        </w:tc>
        <w:tc>
          <w:tcPr>
            <w:tcW w:w="4412" w:type="dxa"/>
            <w:tcBorders>
              <w:top w:val="single" w:sz="4" w:space="0" w:color="auto"/>
              <w:bottom w:val="single" w:sz="4" w:space="0" w:color="auto"/>
              <w:right w:val="single" w:sz="4" w:space="0" w:color="auto"/>
            </w:tcBorders>
          </w:tcPr>
          <w:p w14:paraId="478A53F3"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Bonds 1 week</w:t>
            </w:r>
          </w:p>
        </w:tc>
        <w:tc>
          <w:tcPr>
            <w:tcW w:w="1380" w:type="dxa"/>
            <w:tcBorders>
              <w:top w:val="single" w:sz="4" w:space="0" w:color="auto"/>
              <w:bottom w:val="single" w:sz="4" w:space="0" w:color="auto"/>
              <w:right w:val="single" w:sz="4" w:space="0" w:color="auto"/>
            </w:tcBorders>
          </w:tcPr>
          <w:p w14:paraId="20C35DEE" w14:textId="77777777" w:rsidR="004E717C" w:rsidRPr="00C672AA" w:rsidRDefault="004E717C" w:rsidP="004E717C">
            <w:pPr>
              <w:pStyle w:val="a3"/>
              <w:tabs>
                <w:tab w:val="num" w:pos="972"/>
              </w:tabs>
              <w:jc w:val="center"/>
              <w:rPr>
                <w:rFonts w:ascii="Tahoma" w:hAnsi="Tahoma" w:cs="Tahoma"/>
                <w:sz w:val="22"/>
                <w:szCs w:val="22"/>
                <w:lang w:val="ru-RU"/>
              </w:rPr>
            </w:pPr>
          </w:p>
        </w:tc>
        <w:tc>
          <w:tcPr>
            <w:tcW w:w="1842" w:type="dxa"/>
            <w:tcBorders>
              <w:top w:val="single" w:sz="4" w:space="0" w:color="auto"/>
              <w:left w:val="single" w:sz="4" w:space="0" w:color="auto"/>
              <w:bottom w:val="single" w:sz="4" w:space="0" w:color="auto"/>
              <w:right w:val="single" w:sz="4" w:space="0" w:color="auto"/>
            </w:tcBorders>
            <w:vAlign w:val="center"/>
          </w:tcPr>
          <w:p w14:paraId="01F7465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Bonds</w:t>
            </w:r>
          </w:p>
        </w:tc>
        <w:tc>
          <w:tcPr>
            <w:tcW w:w="2376" w:type="dxa"/>
            <w:tcBorders>
              <w:top w:val="single" w:sz="4" w:space="0" w:color="auto"/>
              <w:left w:val="single" w:sz="4" w:space="0" w:color="auto"/>
              <w:bottom w:val="single" w:sz="4" w:space="0" w:color="auto"/>
              <w:right w:val="single" w:sz="4" w:space="0" w:color="auto"/>
            </w:tcBorders>
            <w:vAlign w:val="center"/>
          </w:tcPr>
          <w:p w14:paraId="065200A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One week</w:t>
            </w:r>
          </w:p>
        </w:tc>
        <w:tc>
          <w:tcPr>
            <w:tcW w:w="1593" w:type="dxa"/>
            <w:tcBorders>
              <w:top w:val="single" w:sz="4" w:space="0" w:color="auto"/>
              <w:left w:val="single" w:sz="4" w:space="0" w:color="auto"/>
              <w:bottom w:val="single" w:sz="4" w:space="0" w:color="auto"/>
              <w:right w:val="single" w:sz="4" w:space="0" w:color="auto"/>
            </w:tcBorders>
          </w:tcPr>
          <w:p w14:paraId="12F09F81"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3423DA3E"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4226C674" w14:textId="77777777" w:rsidTr="00296485">
        <w:tc>
          <w:tcPr>
            <w:tcW w:w="2005" w:type="dxa"/>
            <w:tcBorders>
              <w:top w:val="single" w:sz="4" w:space="0" w:color="auto"/>
              <w:bottom w:val="single" w:sz="4" w:space="0" w:color="auto"/>
              <w:right w:val="single" w:sz="4" w:space="0" w:color="auto"/>
            </w:tcBorders>
            <w:vAlign w:val="center"/>
          </w:tcPr>
          <w:p w14:paraId="46EB4E2C"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MOEXREPO1WE</w:t>
            </w:r>
          </w:p>
        </w:tc>
        <w:tc>
          <w:tcPr>
            <w:tcW w:w="4412" w:type="dxa"/>
            <w:tcBorders>
              <w:top w:val="single" w:sz="4" w:space="0" w:color="auto"/>
              <w:bottom w:val="single" w:sz="4" w:space="0" w:color="auto"/>
              <w:right w:val="single" w:sz="4" w:space="0" w:color="auto"/>
            </w:tcBorders>
          </w:tcPr>
          <w:p w14:paraId="4C22C7E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Bonds 1 week After-Hours</w:t>
            </w:r>
          </w:p>
        </w:tc>
        <w:tc>
          <w:tcPr>
            <w:tcW w:w="1380" w:type="dxa"/>
            <w:tcBorders>
              <w:top w:val="single" w:sz="4" w:space="0" w:color="auto"/>
              <w:bottom w:val="single" w:sz="4" w:space="0" w:color="auto"/>
              <w:right w:val="single" w:sz="4" w:space="0" w:color="auto"/>
            </w:tcBorders>
          </w:tcPr>
          <w:p w14:paraId="6D5B9B31"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14:paraId="6E5DA26E"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Bonds</w:t>
            </w:r>
          </w:p>
        </w:tc>
        <w:tc>
          <w:tcPr>
            <w:tcW w:w="2376" w:type="dxa"/>
            <w:tcBorders>
              <w:top w:val="single" w:sz="4" w:space="0" w:color="auto"/>
              <w:left w:val="single" w:sz="4" w:space="0" w:color="auto"/>
              <w:bottom w:val="single" w:sz="4" w:space="0" w:color="auto"/>
              <w:right w:val="single" w:sz="4" w:space="0" w:color="auto"/>
            </w:tcBorders>
            <w:vAlign w:val="center"/>
          </w:tcPr>
          <w:p w14:paraId="192D4B14"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One week</w:t>
            </w:r>
          </w:p>
        </w:tc>
        <w:tc>
          <w:tcPr>
            <w:tcW w:w="1593" w:type="dxa"/>
            <w:tcBorders>
              <w:top w:val="single" w:sz="4" w:space="0" w:color="auto"/>
              <w:left w:val="single" w:sz="4" w:space="0" w:color="auto"/>
              <w:bottom w:val="single" w:sz="4" w:space="0" w:color="auto"/>
              <w:right w:val="single" w:sz="4" w:space="0" w:color="auto"/>
            </w:tcBorders>
          </w:tcPr>
          <w:p w14:paraId="79A5EE24"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6DADDDE7"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19:00</w:t>
            </w:r>
          </w:p>
        </w:tc>
      </w:tr>
      <w:tr w:rsidR="004E717C" w:rsidRPr="00C672AA" w14:paraId="432393FE" w14:textId="77777777" w:rsidTr="00296485">
        <w:tc>
          <w:tcPr>
            <w:tcW w:w="2005" w:type="dxa"/>
            <w:vAlign w:val="center"/>
          </w:tcPr>
          <w:p w14:paraId="64981A65"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lastRenderedPageBreak/>
              <w:t>MOEXREPOEQ</w:t>
            </w:r>
          </w:p>
        </w:tc>
        <w:tc>
          <w:tcPr>
            <w:tcW w:w="4412" w:type="dxa"/>
          </w:tcPr>
          <w:p w14:paraId="3A396EC2"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Shares Overnight</w:t>
            </w:r>
          </w:p>
        </w:tc>
        <w:tc>
          <w:tcPr>
            <w:tcW w:w="1380" w:type="dxa"/>
          </w:tcPr>
          <w:p w14:paraId="485AC8B1" w14:textId="77777777" w:rsidR="004E717C" w:rsidRPr="00C672AA" w:rsidRDefault="004E717C" w:rsidP="004E717C">
            <w:pPr>
              <w:pStyle w:val="a3"/>
              <w:tabs>
                <w:tab w:val="num" w:pos="972"/>
              </w:tabs>
              <w:jc w:val="center"/>
              <w:rPr>
                <w:rFonts w:ascii="Tahoma" w:hAnsi="Tahoma" w:cs="Tahoma"/>
                <w:sz w:val="22"/>
                <w:szCs w:val="22"/>
                <w:lang w:val="ru-RU"/>
              </w:rPr>
            </w:pPr>
          </w:p>
        </w:tc>
        <w:tc>
          <w:tcPr>
            <w:tcW w:w="1842" w:type="dxa"/>
            <w:vAlign w:val="center"/>
          </w:tcPr>
          <w:p w14:paraId="5DD1FB53"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Shares</w:t>
            </w:r>
          </w:p>
        </w:tc>
        <w:tc>
          <w:tcPr>
            <w:tcW w:w="2376" w:type="dxa"/>
            <w:vAlign w:val="center"/>
          </w:tcPr>
          <w:p w14:paraId="5BA394D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2D92C9D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7355F1A1"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6F197415" w14:textId="77777777" w:rsidTr="00296485">
        <w:tc>
          <w:tcPr>
            <w:tcW w:w="2005" w:type="dxa"/>
            <w:vAlign w:val="center"/>
          </w:tcPr>
          <w:p w14:paraId="46F13D55"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MOEXREPOEQE</w:t>
            </w:r>
          </w:p>
        </w:tc>
        <w:tc>
          <w:tcPr>
            <w:tcW w:w="4412" w:type="dxa"/>
          </w:tcPr>
          <w:p w14:paraId="2FCAB95A"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Shares Overnight After-Hours</w:t>
            </w:r>
          </w:p>
        </w:tc>
        <w:tc>
          <w:tcPr>
            <w:tcW w:w="1380" w:type="dxa"/>
          </w:tcPr>
          <w:p w14:paraId="0F357283"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vAlign w:val="center"/>
          </w:tcPr>
          <w:p w14:paraId="1076C3A4"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Shares</w:t>
            </w:r>
          </w:p>
        </w:tc>
        <w:tc>
          <w:tcPr>
            <w:tcW w:w="2376" w:type="dxa"/>
            <w:vAlign w:val="center"/>
          </w:tcPr>
          <w:p w14:paraId="373C18F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1796598E"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7DF65B4C"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19:00</w:t>
            </w:r>
          </w:p>
        </w:tc>
      </w:tr>
      <w:tr w:rsidR="004E717C" w:rsidRPr="00C672AA" w14:paraId="7CC7CC27" w14:textId="77777777" w:rsidTr="00296485">
        <w:tc>
          <w:tcPr>
            <w:tcW w:w="2005" w:type="dxa"/>
            <w:vAlign w:val="center"/>
          </w:tcPr>
          <w:p w14:paraId="3E874509"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RPGCC</w:t>
            </w:r>
          </w:p>
        </w:tc>
        <w:tc>
          <w:tcPr>
            <w:tcW w:w="4412" w:type="dxa"/>
          </w:tcPr>
          <w:p w14:paraId="66704A67"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GCC Overnight</w:t>
            </w:r>
          </w:p>
        </w:tc>
        <w:tc>
          <w:tcPr>
            <w:tcW w:w="1380" w:type="dxa"/>
          </w:tcPr>
          <w:p w14:paraId="7CE32CFA" w14:textId="77777777" w:rsidR="004E717C" w:rsidRPr="00C672AA" w:rsidRDefault="004E717C" w:rsidP="004E717C">
            <w:pPr>
              <w:pStyle w:val="a3"/>
              <w:tabs>
                <w:tab w:val="num" w:pos="972"/>
              </w:tabs>
              <w:jc w:val="center"/>
              <w:rPr>
                <w:rFonts w:ascii="Tahoma" w:hAnsi="Tahoma" w:cs="Tahoma"/>
                <w:sz w:val="22"/>
                <w:szCs w:val="22"/>
                <w:lang w:val="ru-RU"/>
              </w:rPr>
            </w:pPr>
          </w:p>
        </w:tc>
        <w:tc>
          <w:tcPr>
            <w:tcW w:w="1842" w:type="dxa"/>
            <w:vAlign w:val="center"/>
          </w:tcPr>
          <w:p w14:paraId="324171A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GCC all</w:t>
            </w:r>
          </w:p>
        </w:tc>
        <w:tc>
          <w:tcPr>
            <w:tcW w:w="2376" w:type="dxa"/>
            <w:vAlign w:val="center"/>
          </w:tcPr>
          <w:p w14:paraId="13B2C142"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4BACB86C"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3C2BF0F5"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5BE66BAD" w14:textId="77777777" w:rsidTr="00296485">
        <w:tc>
          <w:tcPr>
            <w:tcW w:w="2005" w:type="dxa"/>
            <w:vAlign w:val="center"/>
          </w:tcPr>
          <w:p w14:paraId="17EFFC9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RPGCCE</w:t>
            </w:r>
          </w:p>
        </w:tc>
        <w:tc>
          <w:tcPr>
            <w:tcW w:w="4412" w:type="dxa"/>
          </w:tcPr>
          <w:p w14:paraId="6CBAE408"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GCC Overnight After-Hours</w:t>
            </w:r>
          </w:p>
        </w:tc>
        <w:tc>
          <w:tcPr>
            <w:tcW w:w="1380" w:type="dxa"/>
          </w:tcPr>
          <w:p w14:paraId="58CAEE4E"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vAlign w:val="center"/>
          </w:tcPr>
          <w:p w14:paraId="7C2519A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GCC all</w:t>
            </w:r>
          </w:p>
        </w:tc>
        <w:tc>
          <w:tcPr>
            <w:tcW w:w="2376" w:type="dxa"/>
            <w:vAlign w:val="center"/>
          </w:tcPr>
          <w:p w14:paraId="3655E40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181A8C2F"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4D80A929"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19:00</w:t>
            </w:r>
          </w:p>
        </w:tc>
      </w:tr>
      <w:tr w:rsidR="004E717C" w:rsidRPr="00C672AA" w14:paraId="4421C27C" w14:textId="77777777" w:rsidTr="00296485">
        <w:tc>
          <w:tcPr>
            <w:tcW w:w="2005" w:type="dxa"/>
            <w:vAlign w:val="center"/>
          </w:tcPr>
          <w:p w14:paraId="31BDA743"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RPGCC1W</w:t>
            </w:r>
          </w:p>
        </w:tc>
        <w:tc>
          <w:tcPr>
            <w:tcW w:w="4412" w:type="dxa"/>
          </w:tcPr>
          <w:p w14:paraId="53C67FE5"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GCC 1 week</w:t>
            </w:r>
          </w:p>
        </w:tc>
        <w:tc>
          <w:tcPr>
            <w:tcW w:w="1380" w:type="dxa"/>
          </w:tcPr>
          <w:p w14:paraId="012543C5" w14:textId="77777777" w:rsidR="004E717C" w:rsidRPr="00C672AA" w:rsidRDefault="004E717C" w:rsidP="004E717C">
            <w:pPr>
              <w:pStyle w:val="a3"/>
              <w:tabs>
                <w:tab w:val="num" w:pos="972"/>
              </w:tabs>
              <w:jc w:val="center"/>
              <w:rPr>
                <w:rFonts w:ascii="Tahoma" w:hAnsi="Tahoma" w:cs="Tahoma"/>
                <w:sz w:val="22"/>
                <w:szCs w:val="22"/>
                <w:lang w:val="ru-RU"/>
              </w:rPr>
            </w:pPr>
          </w:p>
        </w:tc>
        <w:tc>
          <w:tcPr>
            <w:tcW w:w="1842" w:type="dxa"/>
            <w:vAlign w:val="center"/>
          </w:tcPr>
          <w:p w14:paraId="0DA58C4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GCC all</w:t>
            </w:r>
          </w:p>
        </w:tc>
        <w:tc>
          <w:tcPr>
            <w:tcW w:w="2376" w:type="dxa"/>
            <w:vAlign w:val="center"/>
          </w:tcPr>
          <w:p w14:paraId="23040E23"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 xml:space="preserve">One week </w:t>
            </w:r>
          </w:p>
        </w:tc>
        <w:tc>
          <w:tcPr>
            <w:tcW w:w="1593" w:type="dxa"/>
          </w:tcPr>
          <w:p w14:paraId="6D9F217A"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0CD435D4"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661C7467" w14:textId="77777777" w:rsidTr="00296485">
        <w:tc>
          <w:tcPr>
            <w:tcW w:w="2005" w:type="dxa"/>
            <w:vAlign w:val="center"/>
          </w:tcPr>
          <w:p w14:paraId="5E2ED8E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RPGCC1WE</w:t>
            </w:r>
          </w:p>
        </w:tc>
        <w:tc>
          <w:tcPr>
            <w:tcW w:w="4412" w:type="dxa"/>
          </w:tcPr>
          <w:p w14:paraId="4644D9AF"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GCC 1 week After-Hours</w:t>
            </w:r>
          </w:p>
        </w:tc>
        <w:tc>
          <w:tcPr>
            <w:tcW w:w="1380" w:type="dxa"/>
          </w:tcPr>
          <w:p w14:paraId="5A5FE364"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vAlign w:val="center"/>
          </w:tcPr>
          <w:p w14:paraId="2BA364D9"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GCC all</w:t>
            </w:r>
          </w:p>
        </w:tc>
        <w:tc>
          <w:tcPr>
            <w:tcW w:w="2376" w:type="dxa"/>
            <w:vAlign w:val="center"/>
          </w:tcPr>
          <w:p w14:paraId="3660936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One week</w:t>
            </w:r>
          </w:p>
        </w:tc>
        <w:tc>
          <w:tcPr>
            <w:tcW w:w="1593" w:type="dxa"/>
          </w:tcPr>
          <w:p w14:paraId="3204981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754B5583"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19:00</w:t>
            </w:r>
          </w:p>
        </w:tc>
      </w:tr>
    </w:tbl>
    <w:p w14:paraId="6CAA9052" w14:textId="77777777" w:rsidR="00A903F1" w:rsidRPr="00C672AA" w:rsidRDefault="00A903F1" w:rsidP="00F53DE5">
      <w:pPr>
        <w:spacing w:after="120"/>
        <w:rPr>
          <w:rFonts w:ascii="Tahoma" w:hAnsi="Tahoma" w:cs="Tahoma"/>
          <w:sz w:val="22"/>
          <w:szCs w:val="22"/>
        </w:rPr>
      </w:pPr>
    </w:p>
    <w:p w14:paraId="666F921F" w14:textId="77777777" w:rsidR="00F53DE5" w:rsidRPr="00C672AA" w:rsidRDefault="00F53DE5" w:rsidP="00F53DE5">
      <w:pPr>
        <w:spacing w:after="120"/>
        <w:rPr>
          <w:rFonts w:ascii="Tahoma" w:hAnsi="Tahoma" w:cs="Tahoma"/>
          <w:sz w:val="22"/>
          <w:szCs w:val="22"/>
        </w:rPr>
      </w:pPr>
      <w:r w:rsidRPr="00C672AA">
        <w:rPr>
          <w:rFonts w:ascii="Tahoma" w:hAnsi="Tahoma" w:cs="Tahoma"/>
          <w:sz w:val="22"/>
          <w:szCs w:val="22"/>
        </w:rPr>
        <w:t>* 10:15, 10:30, 11:00, 11:15, 11:30, 11:45, 12:00, 12:15, 12:30</w:t>
      </w:r>
    </w:p>
    <w:p w14:paraId="6145A4AC" w14:textId="77777777" w:rsidR="00F53DE5" w:rsidRPr="00C672AA" w:rsidRDefault="00F53DE5" w:rsidP="00F53DE5">
      <w:pPr>
        <w:spacing w:after="120"/>
        <w:rPr>
          <w:rFonts w:ascii="Tahoma" w:hAnsi="Tahoma" w:cs="Tahoma"/>
          <w:sz w:val="22"/>
          <w:szCs w:val="22"/>
        </w:rPr>
      </w:pPr>
    </w:p>
    <w:p w14:paraId="47CB4C86" w14:textId="77777777" w:rsidR="00F53DE5" w:rsidRPr="00C672AA" w:rsidRDefault="00F53DE5" w:rsidP="00F53DE5">
      <w:pPr>
        <w:spacing w:after="120"/>
        <w:rPr>
          <w:rFonts w:ascii="Tahoma" w:hAnsi="Tahoma" w:cs="Tahoma"/>
          <w:sz w:val="22"/>
          <w:szCs w:val="22"/>
        </w:rPr>
      </w:pPr>
    </w:p>
    <w:p w14:paraId="5D439C0D" w14:textId="77777777" w:rsidR="00F53DE5" w:rsidRPr="00C672AA" w:rsidRDefault="00F53DE5" w:rsidP="00F53DE5">
      <w:pPr>
        <w:spacing w:after="120"/>
        <w:rPr>
          <w:rFonts w:ascii="Tahoma" w:hAnsi="Tahoma" w:cs="Tahoma"/>
          <w:sz w:val="22"/>
          <w:szCs w:val="22"/>
        </w:rPr>
      </w:pPr>
    </w:p>
    <w:p w14:paraId="05C683BB" w14:textId="77777777" w:rsidR="00F53DE5" w:rsidRPr="00C672AA" w:rsidRDefault="00F53DE5" w:rsidP="00F53DE5">
      <w:pPr>
        <w:spacing w:after="120"/>
        <w:rPr>
          <w:rFonts w:ascii="Tahoma" w:hAnsi="Tahoma" w:cs="Tahoma"/>
          <w:sz w:val="22"/>
          <w:szCs w:val="22"/>
        </w:rPr>
      </w:pPr>
    </w:p>
    <w:p w14:paraId="2BB84AB7" w14:textId="77777777" w:rsidR="00F53DE5" w:rsidRPr="00C672AA" w:rsidRDefault="00F53DE5" w:rsidP="00F53DE5">
      <w:pPr>
        <w:spacing w:after="120"/>
        <w:rPr>
          <w:rFonts w:ascii="Tahoma" w:hAnsi="Tahoma" w:cs="Tahoma"/>
          <w:sz w:val="22"/>
          <w:szCs w:val="22"/>
        </w:rPr>
      </w:pPr>
    </w:p>
    <w:p w14:paraId="581727A5" w14:textId="77777777" w:rsidR="00F53DE5" w:rsidRPr="00C672AA" w:rsidRDefault="00F53DE5" w:rsidP="00F53DE5">
      <w:pPr>
        <w:spacing w:after="120"/>
        <w:rPr>
          <w:rFonts w:ascii="Tahoma" w:hAnsi="Tahoma" w:cs="Tahoma"/>
          <w:sz w:val="22"/>
          <w:szCs w:val="22"/>
        </w:rPr>
      </w:pPr>
    </w:p>
    <w:p w14:paraId="0B58C4A1" w14:textId="77777777" w:rsidR="00F53DE5" w:rsidRPr="00C672AA" w:rsidRDefault="00F53DE5" w:rsidP="00523CC6">
      <w:pPr>
        <w:spacing w:after="120"/>
        <w:rPr>
          <w:rFonts w:ascii="Tahoma" w:hAnsi="Tahoma" w:cs="Tahoma"/>
          <w:sz w:val="22"/>
          <w:szCs w:val="22"/>
        </w:rPr>
      </w:pPr>
    </w:p>
    <w:p w14:paraId="677C063D" w14:textId="77777777" w:rsidR="00F53DE5" w:rsidRPr="00C672AA" w:rsidRDefault="00F53DE5" w:rsidP="00523CC6">
      <w:pPr>
        <w:spacing w:after="120"/>
        <w:rPr>
          <w:rFonts w:ascii="Tahoma" w:hAnsi="Tahoma" w:cs="Tahoma"/>
          <w:sz w:val="22"/>
          <w:szCs w:val="22"/>
        </w:rPr>
        <w:sectPr w:rsidR="00F53DE5" w:rsidRPr="00C672AA" w:rsidSect="00F50541">
          <w:footerReference w:type="even" r:id="rId40"/>
          <w:footerReference w:type="default" r:id="rId41"/>
          <w:pgSz w:w="16838" w:h="11906" w:orient="landscape"/>
          <w:pgMar w:top="1418" w:right="1077" w:bottom="1134" w:left="1077" w:header="709" w:footer="709" w:gutter="0"/>
          <w:cols w:space="708"/>
          <w:titlePg/>
          <w:docGrid w:linePitch="360"/>
        </w:sectPr>
      </w:pPr>
    </w:p>
    <w:p w14:paraId="1C084361" w14:textId="77777777" w:rsidR="00F53DE5" w:rsidRPr="00C672AA" w:rsidRDefault="00F53DE5" w:rsidP="00FC2E05">
      <w:pPr>
        <w:pStyle w:val="a3"/>
        <w:jc w:val="right"/>
        <w:rPr>
          <w:rFonts w:ascii="Tahoma" w:hAnsi="Tahoma" w:cs="Tahoma"/>
          <w:b/>
          <w:sz w:val="22"/>
          <w:szCs w:val="22"/>
          <w:lang w:val="ru-RU" w:eastAsia="ru-RU"/>
        </w:rPr>
      </w:pPr>
    </w:p>
    <w:p w14:paraId="040DA553" w14:textId="77777777" w:rsidR="00FC2E05" w:rsidRPr="00C672AA" w:rsidRDefault="00FC2E05" w:rsidP="00FC2E05">
      <w:pPr>
        <w:pStyle w:val="a3"/>
        <w:jc w:val="right"/>
        <w:rPr>
          <w:rFonts w:ascii="Tahoma" w:hAnsi="Tahoma" w:cs="Tahoma"/>
          <w:b/>
          <w:sz w:val="22"/>
          <w:szCs w:val="22"/>
        </w:rPr>
      </w:pPr>
      <w:r w:rsidRPr="00C672AA">
        <w:rPr>
          <w:rFonts w:ascii="Tahoma" w:hAnsi="Tahoma" w:cs="Tahoma"/>
          <w:b/>
          <w:sz w:val="22"/>
          <w:szCs w:val="22"/>
        </w:rPr>
        <w:t>Appendix 2</w:t>
      </w:r>
    </w:p>
    <w:p w14:paraId="1A8C26C3" w14:textId="77777777" w:rsidR="001F6089" w:rsidRPr="00C672AA" w:rsidRDefault="001F6089" w:rsidP="00FC2E05">
      <w:pPr>
        <w:pStyle w:val="a3"/>
        <w:jc w:val="right"/>
        <w:rPr>
          <w:rFonts w:ascii="Tahoma" w:hAnsi="Tahoma" w:cs="Tahoma"/>
          <w:b/>
          <w:sz w:val="22"/>
          <w:szCs w:val="22"/>
          <w:lang w:val="ru-RU" w:eastAsia="ru-RU"/>
        </w:rPr>
      </w:pPr>
    </w:p>
    <w:tbl>
      <w:tblPr>
        <w:tblW w:w="1190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070"/>
        <w:gridCol w:w="5141"/>
      </w:tblGrid>
      <w:tr w:rsidR="00FC2E05" w:rsidRPr="00C672AA" w14:paraId="69A9846F" w14:textId="77777777" w:rsidTr="001F6089">
        <w:tc>
          <w:tcPr>
            <w:tcW w:w="1695" w:type="dxa"/>
            <w:vAlign w:val="center"/>
          </w:tcPr>
          <w:p w14:paraId="0DB7D6DE" w14:textId="77777777" w:rsidR="00FC2E05" w:rsidRPr="00C672AA" w:rsidRDefault="00FC2E05" w:rsidP="00A61FA8">
            <w:pPr>
              <w:tabs>
                <w:tab w:val="num" w:pos="972"/>
              </w:tabs>
              <w:jc w:val="center"/>
              <w:rPr>
                <w:rFonts w:ascii="Tahoma" w:hAnsi="Tahoma" w:cs="Tahoma"/>
                <w:sz w:val="22"/>
                <w:szCs w:val="22"/>
              </w:rPr>
            </w:pPr>
            <w:r w:rsidRPr="00C672AA">
              <w:rPr>
                <w:rFonts w:ascii="Tahoma" w:hAnsi="Tahoma" w:cs="Tahoma"/>
                <w:sz w:val="22"/>
                <w:szCs w:val="22"/>
              </w:rPr>
              <w:t>Indicator code</w:t>
            </w:r>
          </w:p>
        </w:tc>
        <w:tc>
          <w:tcPr>
            <w:tcW w:w="5070" w:type="dxa"/>
            <w:vAlign w:val="center"/>
          </w:tcPr>
          <w:p w14:paraId="60BAB5D3" w14:textId="77777777" w:rsidR="00FC2E05" w:rsidRPr="00C672AA" w:rsidRDefault="00FC2E05" w:rsidP="00A61FA8">
            <w:pPr>
              <w:jc w:val="center"/>
              <w:rPr>
                <w:rFonts w:ascii="Tahoma" w:hAnsi="Tahoma" w:cs="Tahoma"/>
                <w:sz w:val="22"/>
                <w:szCs w:val="22"/>
              </w:rPr>
            </w:pPr>
            <w:r w:rsidRPr="00C672AA">
              <w:rPr>
                <w:rFonts w:ascii="Tahoma" w:hAnsi="Tahoma" w:cs="Tahoma"/>
                <w:sz w:val="22"/>
                <w:szCs w:val="22"/>
              </w:rPr>
              <w:t>Minimum volume of transactions per Price Level</w:t>
            </w:r>
          </w:p>
        </w:tc>
        <w:tc>
          <w:tcPr>
            <w:tcW w:w="5141" w:type="dxa"/>
            <w:vAlign w:val="center"/>
          </w:tcPr>
          <w:p w14:paraId="75DE3BD0" w14:textId="77777777" w:rsidR="00FC2E05" w:rsidRPr="00C672AA" w:rsidRDefault="00FC2E05" w:rsidP="00A61FA8">
            <w:pPr>
              <w:jc w:val="center"/>
              <w:rPr>
                <w:rFonts w:ascii="Tahoma" w:hAnsi="Tahoma" w:cs="Tahoma"/>
                <w:sz w:val="22"/>
                <w:szCs w:val="22"/>
              </w:rPr>
            </w:pPr>
            <w:r w:rsidRPr="00C672AA">
              <w:rPr>
                <w:rFonts w:ascii="Tahoma" w:hAnsi="Tahoma" w:cs="Tahoma"/>
                <w:sz w:val="22"/>
                <w:szCs w:val="22"/>
              </w:rPr>
              <w:t>Maximum volume of transactions per Price Level.</w:t>
            </w:r>
          </w:p>
        </w:tc>
      </w:tr>
      <w:tr w:rsidR="00FC2E05" w:rsidRPr="00C672AA" w14:paraId="07A22109" w14:textId="77777777" w:rsidTr="001F6089">
        <w:tc>
          <w:tcPr>
            <w:tcW w:w="1695" w:type="dxa"/>
            <w:vAlign w:val="center"/>
          </w:tcPr>
          <w:p w14:paraId="274A897E" w14:textId="77777777" w:rsidR="00FC2E05" w:rsidRPr="00C672AA" w:rsidRDefault="00FC2E05" w:rsidP="00A61FA8">
            <w:pPr>
              <w:tabs>
                <w:tab w:val="num" w:pos="972"/>
              </w:tabs>
              <w:spacing w:after="120"/>
              <w:jc w:val="center"/>
              <w:rPr>
                <w:rFonts w:ascii="Tahoma" w:hAnsi="Tahoma" w:cs="Tahoma"/>
                <w:sz w:val="22"/>
                <w:szCs w:val="22"/>
              </w:rPr>
            </w:pPr>
            <w:r w:rsidRPr="00C672AA">
              <w:rPr>
                <w:rFonts w:ascii="Tahoma" w:hAnsi="Tahoma" w:cs="Tahoma"/>
                <w:sz w:val="22"/>
                <w:szCs w:val="22"/>
              </w:rPr>
              <w:t>RUSFAR RUSFARRT</w:t>
            </w:r>
          </w:p>
        </w:tc>
        <w:tc>
          <w:tcPr>
            <w:tcW w:w="5070" w:type="dxa"/>
          </w:tcPr>
          <w:p w14:paraId="71896137" w14:textId="77777777" w:rsidR="00FC2E05" w:rsidRPr="00C672AA" w:rsidRDefault="00DE1488" w:rsidP="00D169DF">
            <w:pPr>
              <w:jc w:val="center"/>
              <w:rPr>
                <w:rFonts w:ascii="Tahoma" w:hAnsi="Tahoma" w:cs="Tahoma"/>
                <w:sz w:val="22"/>
                <w:szCs w:val="22"/>
              </w:rPr>
            </w:pPr>
            <w:r w:rsidRPr="00C672AA">
              <w:rPr>
                <w:rFonts w:ascii="Tahoma" w:hAnsi="Tahoma" w:cs="Tahoma"/>
                <w:sz w:val="22"/>
                <w:szCs w:val="22"/>
              </w:rPr>
              <w:t>RUB 20,000,000</w:t>
            </w:r>
          </w:p>
        </w:tc>
        <w:tc>
          <w:tcPr>
            <w:tcW w:w="5141" w:type="dxa"/>
            <w:vAlign w:val="center"/>
          </w:tcPr>
          <w:p w14:paraId="3E636EE5" w14:textId="77777777" w:rsidR="00FC2E05" w:rsidRPr="00C672AA" w:rsidRDefault="00D169DF" w:rsidP="00D169DF">
            <w:pPr>
              <w:jc w:val="center"/>
              <w:rPr>
                <w:rFonts w:ascii="Tahoma" w:hAnsi="Tahoma" w:cs="Tahoma"/>
                <w:sz w:val="22"/>
                <w:szCs w:val="22"/>
              </w:rPr>
            </w:pPr>
            <w:r w:rsidRPr="00C672AA">
              <w:rPr>
                <w:rFonts w:ascii="Tahoma" w:hAnsi="Tahoma" w:cs="Tahoma"/>
                <w:sz w:val="22"/>
                <w:szCs w:val="22"/>
              </w:rPr>
              <w:t>RUB 3,000,000,000</w:t>
            </w:r>
          </w:p>
        </w:tc>
      </w:tr>
      <w:tr w:rsidR="00FC2E05" w:rsidRPr="00C672AA" w14:paraId="7BFE5E19" w14:textId="77777777" w:rsidTr="001F6089">
        <w:tc>
          <w:tcPr>
            <w:tcW w:w="1695" w:type="dxa"/>
            <w:vAlign w:val="center"/>
          </w:tcPr>
          <w:p w14:paraId="71DA0193" w14:textId="77777777" w:rsidR="00FC2E05" w:rsidRPr="00C672AA" w:rsidRDefault="00FC2E05" w:rsidP="00A61FA8">
            <w:pPr>
              <w:tabs>
                <w:tab w:val="num" w:pos="972"/>
              </w:tabs>
              <w:spacing w:after="120"/>
              <w:jc w:val="center"/>
              <w:rPr>
                <w:rFonts w:ascii="Tahoma" w:hAnsi="Tahoma" w:cs="Tahoma"/>
                <w:sz w:val="22"/>
                <w:szCs w:val="22"/>
              </w:rPr>
            </w:pPr>
            <w:r w:rsidRPr="00C672AA">
              <w:rPr>
                <w:rFonts w:ascii="Tahoma" w:hAnsi="Tahoma" w:cs="Tahoma"/>
                <w:sz w:val="22"/>
                <w:szCs w:val="22"/>
              </w:rPr>
              <w:t>RUSFAR1W RUSFAR1WRT</w:t>
            </w:r>
          </w:p>
        </w:tc>
        <w:tc>
          <w:tcPr>
            <w:tcW w:w="5070" w:type="dxa"/>
          </w:tcPr>
          <w:p w14:paraId="537B6427" w14:textId="77777777" w:rsidR="00FC2E05" w:rsidRPr="00C672AA" w:rsidRDefault="00D169DF" w:rsidP="00D169DF">
            <w:pPr>
              <w:jc w:val="center"/>
              <w:rPr>
                <w:rFonts w:ascii="Tahoma" w:hAnsi="Tahoma" w:cs="Tahoma"/>
                <w:sz w:val="22"/>
                <w:szCs w:val="22"/>
              </w:rPr>
            </w:pPr>
            <w:r w:rsidRPr="00C672AA">
              <w:rPr>
                <w:rFonts w:ascii="Tahoma" w:hAnsi="Tahoma" w:cs="Tahoma"/>
                <w:sz w:val="22"/>
                <w:szCs w:val="22"/>
              </w:rPr>
              <w:t>RUB 10,000,000</w:t>
            </w:r>
          </w:p>
        </w:tc>
        <w:tc>
          <w:tcPr>
            <w:tcW w:w="5141" w:type="dxa"/>
            <w:vAlign w:val="center"/>
          </w:tcPr>
          <w:p w14:paraId="3FBE20D5" w14:textId="77777777" w:rsidR="00FC2E05" w:rsidRPr="00C672AA" w:rsidRDefault="00D169DF" w:rsidP="00D169DF">
            <w:pPr>
              <w:jc w:val="center"/>
              <w:rPr>
                <w:rFonts w:ascii="Tahoma" w:hAnsi="Tahoma" w:cs="Tahoma"/>
                <w:sz w:val="22"/>
                <w:szCs w:val="22"/>
              </w:rPr>
            </w:pPr>
            <w:r w:rsidRPr="00C672AA">
              <w:rPr>
                <w:rFonts w:ascii="Tahoma" w:hAnsi="Tahoma" w:cs="Tahoma"/>
                <w:sz w:val="22"/>
                <w:szCs w:val="22"/>
              </w:rPr>
              <w:t>RUB 2,000,000,000</w:t>
            </w:r>
          </w:p>
        </w:tc>
      </w:tr>
      <w:tr w:rsidR="00FC2E05" w:rsidRPr="00C672AA" w14:paraId="3154F741" w14:textId="77777777" w:rsidTr="001F6089">
        <w:tc>
          <w:tcPr>
            <w:tcW w:w="1695" w:type="dxa"/>
            <w:vAlign w:val="center"/>
          </w:tcPr>
          <w:p w14:paraId="686CD34D" w14:textId="77777777" w:rsidR="00FC2E05" w:rsidRPr="00C672AA" w:rsidRDefault="00FC2E05" w:rsidP="00A61FA8">
            <w:pPr>
              <w:tabs>
                <w:tab w:val="num" w:pos="972"/>
              </w:tabs>
              <w:spacing w:after="120"/>
              <w:jc w:val="center"/>
              <w:rPr>
                <w:rFonts w:ascii="Tahoma" w:hAnsi="Tahoma" w:cs="Tahoma"/>
                <w:sz w:val="22"/>
                <w:szCs w:val="22"/>
              </w:rPr>
            </w:pPr>
            <w:r w:rsidRPr="00C672AA">
              <w:rPr>
                <w:rFonts w:ascii="Tahoma" w:hAnsi="Tahoma" w:cs="Tahoma"/>
                <w:sz w:val="22"/>
                <w:szCs w:val="22"/>
              </w:rPr>
              <w:t>RUSFAR2W RUSFAR2WRT</w:t>
            </w:r>
          </w:p>
        </w:tc>
        <w:tc>
          <w:tcPr>
            <w:tcW w:w="5070" w:type="dxa"/>
          </w:tcPr>
          <w:p w14:paraId="31F3124E" w14:textId="77777777" w:rsidR="00FC2E05" w:rsidRPr="00C672AA" w:rsidRDefault="00DE1488" w:rsidP="00D169DF">
            <w:pPr>
              <w:jc w:val="center"/>
              <w:rPr>
                <w:rFonts w:ascii="Tahoma" w:hAnsi="Tahoma" w:cs="Tahoma"/>
                <w:sz w:val="22"/>
                <w:szCs w:val="22"/>
              </w:rPr>
            </w:pPr>
            <w:r w:rsidRPr="00C672AA">
              <w:rPr>
                <w:rFonts w:ascii="Tahoma" w:hAnsi="Tahoma" w:cs="Tahoma"/>
                <w:sz w:val="22"/>
                <w:szCs w:val="22"/>
              </w:rPr>
              <w:t>RUB 10,000,000</w:t>
            </w:r>
          </w:p>
        </w:tc>
        <w:tc>
          <w:tcPr>
            <w:tcW w:w="5141" w:type="dxa"/>
            <w:vAlign w:val="center"/>
          </w:tcPr>
          <w:p w14:paraId="5512124D" w14:textId="77777777" w:rsidR="00FC2E05" w:rsidRPr="00C672AA" w:rsidRDefault="00E9467C" w:rsidP="00D169DF">
            <w:pPr>
              <w:jc w:val="center"/>
              <w:rPr>
                <w:rFonts w:ascii="Tahoma" w:hAnsi="Tahoma" w:cs="Tahoma"/>
                <w:sz w:val="22"/>
                <w:szCs w:val="22"/>
              </w:rPr>
            </w:pPr>
            <w:r w:rsidRPr="00C672AA">
              <w:rPr>
                <w:rFonts w:ascii="Tahoma" w:hAnsi="Tahoma" w:cs="Tahoma"/>
                <w:sz w:val="22"/>
                <w:szCs w:val="22"/>
              </w:rPr>
              <w:t>RUB 2,000,000,000</w:t>
            </w:r>
          </w:p>
        </w:tc>
      </w:tr>
      <w:tr w:rsidR="00FC2E05" w:rsidRPr="00C672AA" w14:paraId="77832600" w14:textId="77777777" w:rsidTr="001F6089">
        <w:tc>
          <w:tcPr>
            <w:tcW w:w="1695" w:type="dxa"/>
            <w:vAlign w:val="center"/>
          </w:tcPr>
          <w:p w14:paraId="239E45F1" w14:textId="77777777" w:rsidR="00FC2E05" w:rsidRPr="00C672AA" w:rsidRDefault="00FC2E05" w:rsidP="00A61FA8">
            <w:pPr>
              <w:tabs>
                <w:tab w:val="num" w:pos="972"/>
              </w:tabs>
              <w:spacing w:after="120"/>
              <w:jc w:val="center"/>
              <w:rPr>
                <w:rFonts w:ascii="Tahoma" w:hAnsi="Tahoma" w:cs="Tahoma"/>
                <w:sz w:val="22"/>
                <w:szCs w:val="22"/>
              </w:rPr>
            </w:pPr>
            <w:r w:rsidRPr="00C672AA">
              <w:rPr>
                <w:rFonts w:ascii="Tahoma" w:hAnsi="Tahoma" w:cs="Tahoma"/>
                <w:sz w:val="22"/>
                <w:szCs w:val="22"/>
              </w:rPr>
              <w:t>RUSFAR1M RUSFAR1MRT</w:t>
            </w:r>
          </w:p>
        </w:tc>
        <w:tc>
          <w:tcPr>
            <w:tcW w:w="5070" w:type="dxa"/>
          </w:tcPr>
          <w:p w14:paraId="09EDF36A" w14:textId="77777777" w:rsidR="00FC2E05" w:rsidRPr="00C672AA" w:rsidRDefault="00DE1488" w:rsidP="00D169DF">
            <w:pPr>
              <w:jc w:val="center"/>
              <w:rPr>
                <w:rFonts w:ascii="Tahoma" w:hAnsi="Tahoma" w:cs="Tahoma"/>
                <w:sz w:val="22"/>
                <w:szCs w:val="22"/>
              </w:rPr>
            </w:pPr>
            <w:r w:rsidRPr="00C672AA">
              <w:rPr>
                <w:rFonts w:ascii="Tahoma" w:hAnsi="Tahoma" w:cs="Tahoma"/>
                <w:sz w:val="22"/>
                <w:szCs w:val="22"/>
              </w:rPr>
              <w:t>RUB 10,000,000</w:t>
            </w:r>
          </w:p>
        </w:tc>
        <w:tc>
          <w:tcPr>
            <w:tcW w:w="5141" w:type="dxa"/>
            <w:vAlign w:val="center"/>
          </w:tcPr>
          <w:p w14:paraId="089FDA37" w14:textId="77777777" w:rsidR="00FC2E05" w:rsidRPr="00C672AA" w:rsidRDefault="00E9467C" w:rsidP="00D169DF">
            <w:pPr>
              <w:jc w:val="center"/>
              <w:rPr>
                <w:rFonts w:ascii="Tahoma" w:hAnsi="Tahoma" w:cs="Tahoma"/>
                <w:sz w:val="22"/>
                <w:szCs w:val="22"/>
              </w:rPr>
            </w:pPr>
            <w:r w:rsidRPr="00C672AA">
              <w:rPr>
                <w:rFonts w:ascii="Tahoma" w:hAnsi="Tahoma" w:cs="Tahoma"/>
                <w:sz w:val="22"/>
                <w:szCs w:val="22"/>
              </w:rPr>
              <w:t>RUB 2,000,000,000</w:t>
            </w:r>
          </w:p>
        </w:tc>
      </w:tr>
      <w:tr w:rsidR="00FC2E05" w:rsidRPr="00C672AA" w14:paraId="2F1EFAEE" w14:textId="77777777" w:rsidTr="001F6089">
        <w:tc>
          <w:tcPr>
            <w:tcW w:w="1695" w:type="dxa"/>
            <w:vAlign w:val="center"/>
          </w:tcPr>
          <w:p w14:paraId="2A2F0108" w14:textId="77777777" w:rsidR="00FC2E05" w:rsidRPr="00C672AA" w:rsidRDefault="00FC2E05" w:rsidP="00A61FA8">
            <w:pPr>
              <w:tabs>
                <w:tab w:val="num" w:pos="972"/>
              </w:tabs>
              <w:spacing w:after="120"/>
              <w:jc w:val="center"/>
              <w:rPr>
                <w:rFonts w:ascii="Tahoma" w:hAnsi="Tahoma" w:cs="Tahoma"/>
                <w:sz w:val="22"/>
                <w:szCs w:val="22"/>
              </w:rPr>
            </w:pPr>
            <w:r w:rsidRPr="00C672AA">
              <w:rPr>
                <w:rFonts w:ascii="Tahoma" w:hAnsi="Tahoma" w:cs="Tahoma"/>
                <w:sz w:val="22"/>
                <w:szCs w:val="22"/>
              </w:rPr>
              <w:t>RUSFAR3M RUSFAR3MRT</w:t>
            </w:r>
          </w:p>
        </w:tc>
        <w:tc>
          <w:tcPr>
            <w:tcW w:w="5070" w:type="dxa"/>
          </w:tcPr>
          <w:p w14:paraId="68476433" w14:textId="77777777" w:rsidR="00FC2E05" w:rsidRPr="00C672AA" w:rsidRDefault="00DE1488" w:rsidP="00D169DF">
            <w:pPr>
              <w:jc w:val="center"/>
              <w:rPr>
                <w:rFonts w:ascii="Tahoma" w:hAnsi="Tahoma" w:cs="Tahoma"/>
                <w:sz w:val="22"/>
                <w:szCs w:val="22"/>
              </w:rPr>
            </w:pPr>
            <w:r w:rsidRPr="00C672AA">
              <w:rPr>
                <w:rFonts w:ascii="Tahoma" w:hAnsi="Tahoma" w:cs="Tahoma"/>
                <w:sz w:val="22"/>
                <w:szCs w:val="22"/>
              </w:rPr>
              <w:t>RUB 10,000,000</w:t>
            </w:r>
          </w:p>
        </w:tc>
        <w:tc>
          <w:tcPr>
            <w:tcW w:w="5141" w:type="dxa"/>
            <w:vAlign w:val="center"/>
          </w:tcPr>
          <w:p w14:paraId="15DBDFA2" w14:textId="77777777" w:rsidR="00FC2E05" w:rsidRPr="00C672AA" w:rsidRDefault="00E9467C" w:rsidP="00D169DF">
            <w:pPr>
              <w:jc w:val="center"/>
              <w:rPr>
                <w:rFonts w:ascii="Tahoma" w:hAnsi="Tahoma" w:cs="Tahoma"/>
                <w:sz w:val="22"/>
                <w:szCs w:val="22"/>
              </w:rPr>
            </w:pPr>
            <w:r w:rsidRPr="00C672AA">
              <w:rPr>
                <w:rFonts w:ascii="Tahoma" w:hAnsi="Tahoma" w:cs="Tahoma"/>
                <w:sz w:val="22"/>
                <w:szCs w:val="22"/>
              </w:rPr>
              <w:t>RUB 2,000,000,000</w:t>
            </w:r>
          </w:p>
        </w:tc>
      </w:tr>
      <w:tr w:rsidR="00622658" w:rsidRPr="00C672AA" w14:paraId="70F30077" w14:textId="77777777" w:rsidTr="00622658">
        <w:tc>
          <w:tcPr>
            <w:tcW w:w="1695" w:type="dxa"/>
            <w:tcBorders>
              <w:top w:val="single" w:sz="4" w:space="0" w:color="auto"/>
              <w:left w:val="single" w:sz="4" w:space="0" w:color="auto"/>
              <w:bottom w:val="single" w:sz="4" w:space="0" w:color="auto"/>
              <w:right w:val="single" w:sz="4" w:space="0" w:color="auto"/>
            </w:tcBorders>
            <w:vAlign w:val="center"/>
          </w:tcPr>
          <w:p w14:paraId="528D5553" w14:textId="77777777" w:rsidR="00622658" w:rsidRPr="00C672AA" w:rsidRDefault="00622658" w:rsidP="00EB2643">
            <w:pPr>
              <w:tabs>
                <w:tab w:val="num" w:pos="972"/>
              </w:tabs>
              <w:spacing w:after="120"/>
              <w:jc w:val="center"/>
              <w:rPr>
                <w:rFonts w:ascii="Tahoma" w:hAnsi="Tahoma" w:cs="Tahoma"/>
                <w:sz w:val="22"/>
                <w:szCs w:val="22"/>
              </w:rPr>
            </w:pPr>
            <w:r w:rsidRPr="00C672AA">
              <w:rPr>
                <w:rFonts w:ascii="Tahoma" w:hAnsi="Tahoma" w:cs="Tahoma"/>
                <w:sz w:val="22"/>
                <w:szCs w:val="22"/>
              </w:rPr>
              <w:t>RUSFARUSD RUSFARUSDRT</w:t>
            </w:r>
          </w:p>
        </w:tc>
        <w:tc>
          <w:tcPr>
            <w:tcW w:w="5070" w:type="dxa"/>
            <w:tcBorders>
              <w:top w:val="single" w:sz="4" w:space="0" w:color="auto"/>
              <w:left w:val="single" w:sz="4" w:space="0" w:color="auto"/>
              <w:bottom w:val="single" w:sz="4" w:space="0" w:color="auto"/>
              <w:right w:val="single" w:sz="4" w:space="0" w:color="auto"/>
            </w:tcBorders>
          </w:tcPr>
          <w:p w14:paraId="130F3B54" w14:textId="77777777" w:rsidR="00622658" w:rsidRPr="00C672AA" w:rsidRDefault="00400EF3" w:rsidP="00EB2643">
            <w:pPr>
              <w:jc w:val="center"/>
              <w:rPr>
                <w:rFonts w:ascii="Tahoma" w:hAnsi="Tahoma" w:cs="Tahoma"/>
                <w:sz w:val="22"/>
                <w:szCs w:val="22"/>
              </w:rPr>
            </w:pPr>
            <w:r w:rsidRPr="00C672AA">
              <w:rPr>
                <w:rFonts w:ascii="Tahoma" w:hAnsi="Tahoma" w:cs="Tahoma"/>
                <w:sz w:val="22"/>
                <w:szCs w:val="22"/>
              </w:rPr>
              <w:t>USD 100,000</w:t>
            </w:r>
          </w:p>
        </w:tc>
        <w:tc>
          <w:tcPr>
            <w:tcW w:w="5141" w:type="dxa"/>
            <w:tcBorders>
              <w:top w:val="single" w:sz="4" w:space="0" w:color="auto"/>
              <w:left w:val="single" w:sz="4" w:space="0" w:color="auto"/>
              <w:bottom w:val="single" w:sz="4" w:space="0" w:color="auto"/>
              <w:right w:val="single" w:sz="4" w:space="0" w:color="auto"/>
            </w:tcBorders>
            <w:vAlign w:val="center"/>
          </w:tcPr>
          <w:p w14:paraId="4A63C7C0" w14:textId="77777777" w:rsidR="00622658" w:rsidRPr="00C672AA" w:rsidRDefault="00622658" w:rsidP="00EB2643">
            <w:pPr>
              <w:jc w:val="center"/>
              <w:rPr>
                <w:rFonts w:ascii="Tahoma" w:hAnsi="Tahoma" w:cs="Tahoma"/>
                <w:sz w:val="22"/>
                <w:szCs w:val="22"/>
              </w:rPr>
            </w:pPr>
            <w:r w:rsidRPr="00C672AA">
              <w:rPr>
                <w:rFonts w:ascii="Tahoma" w:hAnsi="Tahoma" w:cs="Tahoma"/>
                <w:sz w:val="22"/>
                <w:szCs w:val="22"/>
              </w:rPr>
              <w:t>USD 30,000,000</w:t>
            </w:r>
          </w:p>
        </w:tc>
      </w:tr>
    </w:tbl>
    <w:p w14:paraId="3565CEC4" w14:textId="77777777" w:rsidR="00490EBB" w:rsidRPr="00C672AA" w:rsidRDefault="00490EBB" w:rsidP="00490EBB">
      <w:pPr>
        <w:pStyle w:val="a3"/>
        <w:jc w:val="right"/>
        <w:rPr>
          <w:rFonts w:ascii="Tahoma" w:hAnsi="Tahoma" w:cs="Tahoma"/>
          <w:b/>
          <w:sz w:val="22"/>
          <w:szCs w:val="22"/>
          <w:lang w:val="ru-RU" w:eastAsia="ru-RU"/>
        </w:rPr>
      </w:pPr>
    </w:p>
    <w:p w14:paraId="1DBA00A9" w14:textId="77777777" w:rsidR="00622DEE" w:rsidRPr="00C672AA" w:rsidRDefault="00622DEE" w:rsidP="005D05F4">
      <w:pPr>
        <w:spacing w:after="120"/>
        <w:rPr>
          <w:rFonts w:ascii="Tahoma" w:hAnsi="Tahoma" w:cs="Tahoma"/>
          <w:sz w:val="22"/>
          <w:szCs w:val="22"/>
        </w:rPr>
      </w:pPr>
    </w:p>
    <w:sectPr w:rsidR="00622DEE" w:rsidRPr="00C672AA" w:rsidSect="00FC2E05">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D82BE" w14:textId="77777777" w:rsidR="00F600AB" w:rsidRDefault="00F600AB">
      <w:r>
        <w:separator/>
      </w:r>
    </w:p>
  </w:endnote>
  <w:endnote w:type="continuationSeparator" w:id="0">
    <w:p w14:paraId="2900E3C1" w14:textId="77777777" w:rsidR="00F600AB" w:rsidRDefault="00F6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40D3" w14:textId="77777777" w:rsidR="003677D0" w:rsidRDefault="003677D0" w:rsidP="002606A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B79CB4C" w14:textId="77777777" w:rsidR="003677D0" w:rsidRDefault="003677D0"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D001A" w14:textId="77777777" w:rsidR="003677D0" w:rsidRPr="006D19CD" w:rsidRDefault="003677D0"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Pr="006D19CD">
      <w:rPr>
        <w:rStyle w:val="aa"/>
        <w:rFonts w:ascii="Arial" w:hAnsi="Arial" w:cs="Arial"/>
        <w:sz w:val="20"/>
      </w:rPr>
      <w:instrText xml:space="preserve">PAGE  </w:instrText>
    </w:r>
    <w:r w:rsidRPr="006D19CD">
      <w:rPr>
        <w:rStyle w:val="aa"/>
        <w:rFonts w:ascii="Arial" w:hAnsi="Arial" w:cs="Arial"/>
        <w:sz w:val="20"/>
      </w:rPr>
      <w:fldChar w:fldCharType="separate"/>
    </w:r>
    <w:r>
      <w:rPr>
        <w:rStyle w:val="aa"/>
        <w:rFonts w:ascii="Arial" w:hAnsi="Arial" w:cs="Arial"/>
        <w:sz w:val="20"/>
      </w:rPr>
      <w:t>12</w:t>
    </w:r>
    <w:r w:rsidRPr="006D19CD">
      <w:rPr>
        <w:rStyle w:val="aa"/>
        <w:rFonts w:ascii="Arial" w:hAnsi="Arial" w:cs="Arial"/>
        <w:sz w:val="20"/>
      </w:rPr>
      <w:fldChar w:fldCharType="end"/>
    </w:r>
  </w:p>
  <w:p w14:paraId="47E9BCBD" w14:textId="77777777" w:rsidR="003677D0" w:rsidRDefault="003677D0" w:rsidP="0052580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AF3F0" w14:textId="77777777" w:rsidR="00F600AB" w:rsidRDefault="00F600AB">
      <w:r>
        <w:separator/>
      </w:r>
    </w:p>
  </w:footnote>
  <w:footnote w:type="continuationSeparator" w:id="0">
    <w:p w14:paraId="12F9D78A" w14:textId="77777777" w:rsidR="00F600AB" w:rsidRDefault="00F6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9"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6B11ABA"/>
    <w:multiLevelType w:val="multilevel"/>
    <w:tmpl w:val="CD560EA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996"/>
        </w:tabs>
        <w:ind w:left="1924"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3"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4"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7" w15:restartNumberingAfterBreak="0">
    <w:nsid w:val="374214BD"/>
    <w:multiLevelType w:val="hybridMultilevel"/>
    <w:tmpl w:val="210ACC70"/>
    <w:lvl w:ilvl="0" w:tplc="9280A178">
      <w:start w:val="15"/>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5D184B"/>
    <w:multiLevelType w:val="multilevel"/>
    <w:tmpl w:val="872E56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7084D98"/>
    <w:multiLevelType w:val="hybridMultilevel"/>
    <w:tmpl w:val="021A0594"/>
    <w:lvl w:ilvl="0" w:tplc="6FB25AD2">
      <w:start w:val="1"/>
      <w:numFmt w:val="bullet"/>
      <w:lvlText w:val=""/>
      <w:lvlJc w:val="left"/>
      <w:pPr>
        <w:tabs>
          <w:tab w:val="num" w:pos="720"/>
        </w:tabs>
        <w:ind w:left="720" w:hanging="360"/>
      </w:pPr>
      <w:rPr>
        <w:rFonts w:ascii="Symbol" w:hAnsi="Symbol" w:hint="default"/>
      </w:rPr>
    </w:lvl>
    <w:lvl w:ilvl="1" w:tplc="B1D02288">
      <w:start w:val="1"/>
      <w:numFmt w:val="bullet"/>
      <w:lvlText w:val="o"/>
      <w:lvlJc w:val="left"/>
      <w:pPr>
        <w:tabs>
          <w:tab w:val="num" w:pos="1440"/>
        </w:tabs>
        <w:ind w:left="1440" w:hanging="360"/>
      </w:pPr>
      <w:rPr>
        <w:rFonts w:ascii="Courier New" w:hAnsi="Courier New" w:hint="default"/>
      </w:rPr>
    </w:lvl>
    <w:lvl w:ilvl="2" w:tplc="3918B4FC" w:tentative="1">
      <w:start w:val="1"/>
      <w:numFmt w:val="bullet"/>
      <w:lvlText w:val=""/>
      <w:lvlJc w:val="left"/>
      <w:pPr>
        <w:tabs>
          <w:tab w:val="num" w:pos="2160"/>
        </w:tabs>
        <w:ind w:left="2160" w:hanging="360"/>
      </w:pPr>
      <w:rPr>
        <w:rFonts w:ascii="Wingdings" w:hAnsi="Wingdings" w:hint="default"/>
      </w:rPr>
    </w:lvl>
    <w:lvl w:ilvl="3" w:tplc="BA9A4BEA" w:tentative="1">
      <w:start w:val="1"/>
      <w:numFmt w:val="bullet"/>
      <w:lvlText w:val=""/>
      <w:lvlJc w:val="left"/>
      <w:pPr>
        <w:tabs>
          <w:tab w:val="num" w:pos="2880"/>
        </w:tabs>
        <w:ind w:left="2880" w:hanging="360"/>
      </w:pPr>
      <w:rPr>
        <w:rFonts w:ascii="Symbol" w:hAnsi="Symbol" w:hint="default"/>
      </w:rPr>
    </w:lvl>
    <w:lvl w:ilvl="4" w:tplc="CF4C0B32" w:tentative="1">
      <w:start w:val="1"/>
      <w:numFmt w:val="bullet"/>
      <w:lvlText w:val="o"/>
      <w:lvlJc w:val="left"/>
      <w:pPr>
        <w:tabs>
          <w:tab w:val="num" w:pos="3600"/>
        </w:tabs>
        <w:ind w:left="3600" w:hanging="360"/>
      </w:pPr>
      <w:rPr>
        <w:rFonts w:ascii="Courier New" w:hAnsi="Courier New" w:hint="default"/>
      </w:rPr>
    </w:lvl>
    <w:lvl w:ilvl="5" w:tplc="DFFEA70C" w:tentative="1">
      <w:start w:val="1"/>
      <w:numFmt w:val="bullet"/>
      <w:lvlText w:val=""/>
      <w:lvlJc w:val="left"/>
      <w:pPr>
        <w:tabs>
          <w:tab w:val="num" w:pos="4320"/>
        </w:tabs>
        <w:ind w:left="4320" w:hanging="360"/>
      </w:pPr>
      <w:rPr>
        <w:rFonts w:ascii="Wingdings" w:hAnsi="Wingdings" w:hint="default"/>
      </w:rPr>
    </w:lvl>
    <w:lvl w:ilvl="6" w:tplc="1B5A9B42" w:tentative="1">
      <w:start w:val="1"/>
      <w:numFmt w:val="bullet"/>
      <w:lvlText w:val=""/>
      <w:lvlJc w:val="left"/>
      <w:pPr>
        <w:tabs>
          <w:tab w:val="num" w:pos="5040"/>
        </w:tabs>
        <w:ind w:left="5040" w:hanging="360"/>
      </w:pPr>
      <w:rPr>
        <w:rFonts w:ascii="Symbol" w:hAnsi="Symbol" w:hint="default"/>
      </w:rPr>
    </w:lvl>
    <w:lvl w:ilvl="7" w:tplc="C45C8CF2" w:tentative="1">
      <w:start w:val="1"/>
      <w:numFmt w:val="bullet"/>
      <w:lvlText w:val="o"/>
      <w:lvlJc w:val="left"/>
      <w:pPr>
        <w:tabs>
          <w:tab w:val="num" w:pos="5760"/>
        </w:tabs>
        <w:ind w:left="5760" w:hanging="360"/>
      </w:pPr>
      <w:rPr>
        <w:rFonts w:ascii="Courier New" w:hAnsi="Courier New" w:hint="default"/>
      </w:rPr>
    </w:lvl>
    <w:lvl w:ilvl="8" w:tplc="951249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C289A"/>
    <w:multiLevelType w:val="multilevel"/>
    <w:tmpl w:val="16C03B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2"/>
        <w:szCs w:val="22"/>
      </w:rPr>
    </w:lvl>
    <w:lvl w:ilvl="2">
      <w:start w:val="1"/>
      <w:numFmt w:val="decimal"/>
      <w:lvlText w:val="%1.%2.%3."/>
      <w:lvlJc w:val="left"/>
      <w:pPr>
        <w:tabs>
          <w:tab w:val="num" w:pos="1224"/>
        </w:tabs>
        <w:ind w:left="1224" w:hanging="504"/>
      </w:pPr>
      <w:rPr>
        <w:rFonts w:cs="Times New Roman"/>
        <w:sz w:val="22"/>
        <w:szCs w:val="22"/>
      </w:rPr>
    </w:lvl>
    <w:lvl w:ilvl="3">
      <w:start w:val="1"/>
      <w:numFmt w:val="decimal"/>
      <w:lvlText w:val="%1.%2.%3.%4."/>
      <w:lvlJc w:val="left"/>
      <w:pPr>
        <w:tabs>
          <w:tab w:val="num" w:pos="1996"/>
        </w:tabs>
        <w:ind w:left="1924"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87D77FF"/>
    <w:multiLevelType w:val="multilevel"/>
    <w:tmpl w:val="3AB6E85E"/>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3"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4"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1004AC0"/>
    <w:multiLevelType w:val="hybridMultilevel"/>
    <w:tmpl w:val="EAD80562"/>
    <w:lvl w:ilvl="0" w:tplc="C464E1A0">
      <w:start w:val="1"/>
      <w:numFmt w:val="russianLower"/>
      <w:lvlText w:val="%1)"/>
      <w:lvlJc w:val="left"/>
      <w:pPr>
        <w:ind w:left="1713" w:hanging="360"/>
      </w:pPr>
      <w:rPr>
        <w:rFonts w:hint="default"/>
      </w:rPr>
    </w:lvl>
    <w:lvl w:ilvl="1" w:tplc="5542423A" w:tentative="1">
      <w:start w:val="1"/>
      <w:numFmt w:val="lowerLetter"/>
      <w:lvlText w:val="%2."/>
      <w:lvlJc w:val="left"/>
      <w:pPr>
        <w:ind w:left="2433" w:hanging="360"/>
      </w:pPr>
    </w:lvl>
    <w:lvl w:ilvl="2" w:tplc="13BA1678" w:tentative="1">
      <w:start w:val="1"/>
      <w:numFmt w:val="lowerRoman"/>
      <w:lvlText w:val="%3."/>
      <w:lvlJc w:val="right"/>
      <w:pPr>
        <w:ind w:left="3153" w:hanging="180"/>
      </w:pPr>
    </w:lvl>
    <w:lvl w:ilvl="3" w:tplc="423ED760" w:tentative="1">
      <w:start w:val="1"/>
      <w:numFmt w:val="decimal"/>
      <w:lvlText w:val="%4."/>
      <w:lvlJc w:val="left"/>
      <w:pPr>
        <w:ind w:left="3873" w:hanging="360"/>
      </w:pPr>
    </w:lvl>
    <w:lvl w:ilvl="4" w:tplc="F822B804" w:tentative="1">
      <w:start w:val="1"/>
      <w:numFmt w:val="lowerLetter"/>
      <w:lvlText w:val="%5."/>
      <w:lvlJc w:val="left"/>
      <w:pPr>
        <w:ind w:left="4593" w:hanging="360"/>
      </w:pPr>
    </w:lvl>
    <w:lvl w:ilvl="5" w:tplc="E67250FA" w:tentative="1">
      <w:start w:val="1"/>
      <w:numFmt w:val="lowerRoman"/>
      <w:lvlText w:val="%6."/>
      <w:lvlJc w:val="right"/>
      <w:pPr>
        <w:ind w:left="5313" w:hanging="180"/>
      </w:pPr>
    </w:lvl>
    <w:lvl w:ilvl="6" w:tplc="02FA9DF6" w:tentative="1">
      <w:start w:val="1"/>
      <w:numFmt w:val="decimal"/>
      <w:lvlText w:val="%7."/>
      <w:lvlJc w:val="left"/>
      <w:pPr>
        <w:ind w:left="6033" w:hanging="360"/>
      </w:pPr>
    </w:lvl>
    <w:lvl w:ilvl="7" w:tplc="85EC4316" w:tentative="1">
      <w:start w:val="1"/>
      <w:numFmt w:val="lowerLetter"/>
      <w:lvlText w:val="%8."/>
      <w:lvlJc w:val="left"/>
      <w:pPr>
        <w:ind w:left="6753" w:hanging="360"/>
      </w:pPr>
    </w:lvl>
    <w:lvl w:ilvl="8" w:tplc="16AAFFF6" w:tentative="1">
      <w:start w:val="1"/>
      <w:numFmt w:val="lowerRoman"/>
      <w:lvlText w:val="%9."/>
      <w:lvlJc w:val="right"/>
      <w:pPr>
        <w:ind w:left="7473" w:hanging="180"/>
      </w:pPr>
    </w:lvl>
  </w:abstractNum>
  <w:abstractNum w:abstractNumId="39"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4B64FE"/>
    <w:multiLevelType w:val="hybridMultilevel"/>
    <w:tmpl w:val="3D9E2B14"/>
    <w:lvl w:ilvl="0" w:tplc="947AB0D2">
      <w:start w:val="1"/>
      <w:numFmt w:val="bullet"/>
      <w:lvlText w:val=""/>
      <w:lvlJc w:val="left"/>
      <w:pPr>
        <w:ind w:left="2520" w:hanging="360"/>
      </w:pPr>
      <w:rPr>
        <w:rFonts w:ascii="Symbol" w:hAnsi="Symbol" w:hint="default"/>
      </w:rPr>
    </w:lvl>
    <w:lvl w:ilvl="1" w:tplc="0BF03E38">
      <w:start w:val="1"/>
      <w:numFmt w:val="bullet"/>
      <w:lvlText w:val="o"/>
      <w:lvlJc w:val="left"/>
      <w:pPr>
        <w:ind w:left="3240" w:hanging="360"/>
      </w:pPr>
      <w:rPr>
        <w:rFonts w:ascii="Courier New" w:hAnsi="Courier New" w:cs="Courier New" w:hint="default"/>
      </w:rPr>
    </w:lvl>
    <w:lvl w:ilvl="2" w:tplc="4AE212E4" w:tentative="1">
      <w:start w:val="1"/>
      <w:numFmt w:val="bullet"/>
      <w:lvlText w:val=""/>
      <w:lvlJc w:val="left"/>
      <w:pPr>
        <w:ind w:left="3960" w:hanging="360"/>
      </w:pPr>
      <w:rPr>
        <w:rFonts w:ascii="Wingdings" w:hAnsi="Wingdings" w:hint="default"/>
      </w:rPr>
    </w:lvl>
    <w:lvl w:ilvl="3" w:tplc="069E4BD0" w:tentative="1">
      <w:start w:val="1"/>
      <w:numFmt w:val="bullet"/>
      <w:lvlText w:val=""/>
      <w:lvlJc w:val="left"/>
      <w:pPr>
        <w:ind w:left="4680" w:hanging="360"/>
      </w:pPr>
      <w:rPr>
        <w:rFonts w:ascii="Symbol" w:hAnsi="Symbol" w:hint="default"/>
      </w:rPr>
    </w:lvl>
    <w:lvl w:ilvl="4" w:tplc="F6DCE998" w:tentative="1">
      <w:start w:val="1"/>
      <w:numFmt w:val="bullet"/>
      <w:lvlText w:val="o"/>
      <w:lvlJc w:val="left"/>
      <w:pPr>
        <w:ind w:left="5400" w:hanging="360"/>
      </w:pPr>
      <w:rPr>
        <w:rFonts w:ascii="Courier New" w:hAnsi="Courier New" w:cs="Courier New" w:hint="default"/>
      </w:rPr>
    </w:lvl>
    <w:lvl w:ilvl="5" w:tplc="FDB8035A" w:tentative="1">
      <w:start w:val="1"/>
      <w:numFmt w:val="bullet"/>
      <w:lvlText w:val=""/>
      <w:lvlJc w:val="left"/>
      <w:pPr>
        <w:ind w:left="6120" w:hanging="360"/>
      </w:pPr>
      <w:rPr>
        <w:rFonts w:ascii="Wingdings" w:hAnsi="Wingdings" w:hint="default"/>
      </w:rPr>
    </w:lvl>
    <w:lvl w:ilvl="6" w:tplc="F8CA018E" w:tentative="1">
      <w:start w:val="1"/>
      <w:numFmt w:val="bullet"/>
      <w:lvlText w:val=""/>
      <w:lvlJc w:val="left"/>
      <w:pPr>
        <w:ind w:left="6840" w:hanging="360"/>
      </w:pPr>
      <w:rPr>
        <w:rFonts w:ascii="Symbol" w:hAnsi="Symbol" w:hint="default"/>
      </w:rPr>
    </w:lvl>
    <w:lvl w:ilvl="7" w:tplc="02F6D6EE" w:tentative="1">
      <w:start w:val="1"/>
      <w:numFmt w:val="bullet"/>
      <w:lvlText w:val="o"/>
      <w:lvlJc w:val="left"/>
      <w:pPr>
        <w:ind w:left="7560" w:hanging="360"/>
      </w:pPr>
      <w:rPr>
        <w:rFonts w:ascii="Courier New" w:hAnsi="Courier New" w:cs="Courier New" w:hint="default"/>
      </w:rPr>
    </w:lvl>
    <w:lvl w:ilvl="8" w:tplc="1CB00FEC" w:tentative="1">
      <w:start w:val="1"/>
      <w:numFmt w:val="bullet"/>
      <w:lvlText w:val=""/>
      <w:lvlJc w:val="left"/>
      <w:pPr>
        <w:ind w:left="8280" w:hanging="360"/>
      </w:pPr>
      <w:rPr>
        <w:rFonts w:ascii="Wingdings" w:hAnsi="Wingdings" w:hint="default"/>
      </w:rPr>
    </w:lvl>
  </w:abstractNum>
  <w:abstractNum w:abstractNumId="42" w15:restartNumberingAfterBreak="0">
    <w:nsid w:val="77484986"/>
    <w:multiLevelType w:val="hybridMultilevel"/>
    <w:tmpl w:val="6FBC12C8"/>
    <w:lvl w:ilvl="0" w:tplc="78E67CA6">
      <w:start w:val="15"/>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B02D19"/>
    <w:multiLevelType w:val="multilevel"/>
    <w:tmpl w:val="9F562A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7E1961A4"/>
    <w:multiLevelType w:val="hybridMultilevel"/>
    <w:tmpl w:val="343EA44A"/>
    <w:lvl w:ilvl="0" w:tplc="44222D9A">
      <w:start w:val="1"/>
      <w:numFmt w:val="bullet"/>
      <w:lvlText w:val="-"/>
      <w:lvlJc w:val="left"/>
      <w:pPr>
        <w:tabs>
          <w:tab w:val="num" w:pos="2291"/>
        </w:tabs>
        <w:ind w:left="2291" w:hanging="360"/>
      </w:pPr>
      <w:rPr>
        <w:rFonts w:ascii="Arial" w:hAnsi="Arial" w:hint="default"/>
      </w:rPr>
    </w:lvl>
    <w:lvl w:ilvl="1" w:tplc="F24E5932">
      <w:start w:val="1"/>
      <w:numFmt w:val="bullet"/>
      <w:lvlText w:val="-"/>
      <w:lvlJc w:val="left"/>
      <w:pPr>
        <w:tabs>
          <w:tab w:val="num" w:pos="2291"/>
        </w:tabs>
        <w:ind w:left="2291" w:hanging="360"/>
      </w:pPr>
      <w:rPr>
        <w:rFonts w:ascii="Arial" w:hAnsi="Arial" w:hint="default"/>
      </w:rPr>
    </w:lvl>
    <w:lvl w:ilvl="2" w:tplc="5AE2F484" w:tentative="1">
      <w:start w:val="1"/>
      <w:numFmt w:val="bullet"/>
      <w:lvlText w:val=""/>
      <w:lvlJc w:val="left"/>
      <w:pPr>
        <w:tabs>
          <w:tab w:val="num" w:pos="3011"/>
        </w:tabs>
        <w:ind w:left="3011" w:hanging="360"/>
      </w:pPr>
      <w:rPr>
        <w:rFonts w:ascii="Wingdings" w:hAnsi="Wingdings" w:hint="default"/>
      </w:rPr>
    </w:lvl>
    <w:lvl w:ilvl="3" w:tplc="1CA40B28" w:tentative="1">
      <w:start w:val="1"/>
      <w:numFmt w:val="bullet"/>
      <w:lvlText w:val=""/>
      <w:lvlJc w:val="left"/>
      <w:pPr>
        <w:tabs>
          <w:tab w:val="num" w:pos="3731"/>
        </w:tabs>
        <w:ind w:left="3731" w:hanging="360"/>
      </w:pPr>
      <w:rPr>
        <w:rFonts w:ascii="Symbol" w:hAnsi="Symbol" w:hint="default"/>
      </w:rPr>
    </w:lvl>
    <w:lvl w:ilvl="4" w:tplc="700AC512" w:tentative="1">
      <w:start w:val="1"/>
      <w:numFmt w:val="bullet"/>
      <w:lvlText w:val="o"/>
      <w:lvlJc w:val="left"/>
      <w:pPr>
        <w:tabs>
          <w:tab w:val="num" w:pos="4451"/>
        </w:tabs>
        <w:ind w:left="4451" w:hanging="360"/>
      </w:pPr>
      <w:rPr>
        <w:rFonts w:ascii="Courier New" w:hAnsi="Courier New" w:cs="Courier New" w:hint="default"/>
      </w:rPr>
    </w:lvl>
    <w:lvl w:ilvl="5" w:tplc="E8ACA7E0" w:tentative="1">
      <w:start w:val="1"/>
      <w:numFmt w:val="bullet"/>
      <w:lvlText w:val=""/>
      <w:lvlJc w:val="left"/>
      <w:pPr>
        <w:tabs>
          <w:tab w:val="num" w:pos="5171"/>
        </w:tabs>
        <w:ind w:left="5171" w:hanging="360"/>
      </w:pPr>
      <w:rPr>
        <w:rFonts w:ascii="Wingdings" w:hAnsi="Wingdings" w:hint="default"/>
      </w:rPr>
    </w:lvl>
    <w:lvl w:ilvl="6" w:tplc="A504113E" w:tentative="1">
      <w:start w:val="1"/>
      <w:numFmt w:val="bullet"/>
      <w:lvlText w:val=""/>
      <w:lvlJc w:val="left"/>
      <w:pPr>
        <w:tabs>
          <w:tab w:val="num" w:pos="5891"/>
        </w:tabs>
        <w:ind w:left="5891" w:hanging="360"/>
      </w:pPr>
      <w:rPr>
        <w:rFonts w:ascii="Symbol" w:hAnsi="Symbol" w:hint="default"/>
      </w:rPr>
    </w:lvl>
    <w:lvl w:ilvl="7" w:tplc="B4128730" w:tentative="1">
      <w:start w:val="1"/>
      <w:numFmt w:val="bullet"/>
      <w:lvlText w:val="o"/>
      <w:lvlJc w:val="left"/>
      <w:pPr>
        <w:tabs>
          <w:tab w:val="num" w:pos="6611"/>
        </w:tabs>
        <w:ind w:left="6611" w:hanging="360"/>
      </w:pPr>
      <w:rPr>
        <w:rFonts w:ascii="Courier New" w:hAnsi="Courier New" w:cs="Courier New" w:hint="default"/>
      </w:rPr>
    </w:lvl>
    <w:lvl w:ilvl="8" w:tplc="B3B602C8"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9"/>
  </w:num>
  <w:num w:numId="3">
    <w:abstractNumId w:val="26"/>
  </w:num>
  <w:num w:numId="4">
    <w:abstractNumId w:val="40"/>
  </w:num>
  <w:num w:numId="5">
    <w:abstractNumId w:val="12"/>
  </w:num>
  <w:num w:numId="6">
    <w:abstractNumId w:val="32"/>
  </w:num>
  <w:num w:numId="7">
    <w:abstractNumId w:val="20"/>
  </w:num>
  <w:num w:numId="8">
    <w:abstractNumId w:val="11"/>
  </w:num>
  <w:num w:numId="9">
    <w:abstractNumId w:val="23"/>
  </w:num>
  <w:num w:numId="10">
    <w:abstractNumId w:val="36"/>
  </w:num>
  <w:num w:numId="11">
    <w:abstractNumId w:val="14"/>
  </w:num>
  <w:num w:numId="12">
    <w:abstractNumId w:val="35"/>
  </w:num>
  <w:num w:numId="13">
    <w:abstractNumId w:val="33"/>
  </w:num>
  <w:num w:numId="14">
    <w:abstractNumId w:val="5"/>
  </w:num>
  <w:num w:numId="15">
    <w:abstractNumId w:val="6"/>
  </w:num>
  <w:num w:numId="16">
    <w:abstractNumId w:val="44"/>
  </w:num>
  <w:num w:numId="17">
    <w:abstractNumId w:val="38"/>
  </w:num>
  <w:num w:numId="18">
    <w:abstractNumId w:val="1"/>
  </w:num>
  <w:num w:numId="19">
    <w:abstractNumId w:val="3"/>
  </w:num>
  <w:num w:numId="20">
    <w:abstractNumId w:val="9"/>
  </w:num>
  <w:num w:numId="21">
    <w:abstractNumId w:val="29"/>
  </w:num>
  <w:num w:numId="22">
    <w:abstractNumId w:val="0"/>
  </w:num>
  <w:num w:numId="23">
    <w:abstractNumId w:val="2"/>
  </w:num>
  <w:num w:numId="24">
    <w:abstractNumId w:val="4"/>
  </w:num>
  <w:num w:numId="25">
    <w:abstractNumId w:val="19"/>
  </w:num>
  <w:num w:numId="26">
    <w:abstractNumId w:val="4"/>
  </w:num>
  <w:num w:numId="27">
    <w:abstractNumId w:val="15"/>
  </w:num>
  <w:num w:numId="28">
    <w:abstractNumId w:val="41"/>
  </w:num>
  <w:num w:numId="29">
    <w:abstractNumId w:val="27"/>
  </w:num>
  <w:num w:numId="30">
    <w:abstractNumId w:val="37"/>
  </w:num>
  <w:num w:numId="31">
    <w:abstractNumId w:val="24"/>
  </w:num>
  <w:num w:numId="32">
    <w:abstractNumId w:val="25"/>
  </w:num>
  <w:num w:numId="33">
    <w:abstractNumId w:val="13"/>
  </w:num>
  <w:num w:numId="34">
    <w:abstractNumId w:val="22"/>
  </w:num>
  <w:num w:numId="35">
    <w:abstractNumId w:val="7"/>
  </w:num>
  <w:num w:numId="36">
    <w:abstractNumId w:val="21"/>
  </w:num>
  <w:num w:numId="37">
    <w:abstractNumId w:val="31"/>
  </w:num>
  <w:num w:numId="38">
    <w:abstractNumId w:val="34"/>
  </w:num>
  <w:num w:numId="39">
    <w:abstractNumId w:val="43"/>
  </w:num>
  <w:num w:numId="40">
    <w:abstractNumId w:val="30"/>
  </w:num>
  <w:num w:numId="41">
    <w:abstractNumId w:val="16"/>
  </w:num>
  <w:num w:numId="42">
    <w:abstractNumId w:val="8"/>
  </w:num>
  <w:num w:numId="43">
    <w:abstractNumId w:val="18"/>
  </w:num>
  <w:num w:numId="44">
    <w:abstractNumId w:val="42"/>
  </w:num>
  <w:num w:numId="45">
    <w:abstractNumId w:val="17"/>
  </w:num>
  <w:num w:numId="46">
    <w:abstractNumId w:val="1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D6"/>
    <w:rsid w:val="000002B8"/>
    <w:rsid w:val="00000530"/>
    <w:rsid w:val="000006DC"/>
    <w:rsid w:val="00000726"/>
    <w:rsid w:val="0000137A"/>
    <w:rsid w:val="00001973"/>
    <w:rsid w:val="00001C38"/>
    <w:rsid w:val="00001C77"/>
    <w:rsid w:val="00001E00"/>
    <w:rsid w:val="00002D56"/>
    <w:rsid w:val="0000383E"/>
    <w:rsid w:val="00003877"/>
    <w:rsid w:val="00003F00"/>
    <w:rsid w:val="000052C9"/>
    <w:rsid w:val="0000537C"/>
    <w:rsid w:val="000057B1"/>
    <w:rsid w:val="00005C3D"/>
    <w:rsid w:val="00006A72"/>
    <w:rsid w:val="00006E2C"/>
    <w:rsid w:val="0000759E"/>
    <w:rsid w:val="000101A1"/>
    <w:rsid w:val="00010E7F"/>
    <w:rsid w:val="00012255"/>
    <w:rsid w:val="00012ABA"/>
    <w:rsid w:val="00013643"/>
    <w:rsid w:val="00014370"/>
    <w:rsid w:val="00014445"/>
    <w:rsid w:val="00014845"/>
    <w:rsid w:val="00014BB7"/>
    <w:rsid w:val="00014E31"/>
    <w:rsid w:val="00014E6F"/>
    <w:rsid w:val="000156F5"/>
    <w:rsid w:val="00015881"/>
    <w:rsid w:val="00015D70"/>
    <w:rsid w:val="00017088"/>
    <w:rsid w:val="00017B26"/>
    <w:rsid w:val="00017CDA"/>
    <w:rsid w:val="00017D6E"/>
    <w:rsid w:val="000200A2"/>
    <w:rsid w:val="0002032B"/>
    <w:rsid w:val="0002071B"/>
    <w:rsid w:val="000209E1"/>
    <w:rsid w:val="00020C32"/>
    <w:rsid w:val="00020E7B"/>
    <w:rsid w:val="00021354"/>
    <w:rsid w:val="000216B0"/>
    <w:rsid w:val="00022191"/>
    <w:rsid w:val="00022588"/>
    <w:rsid w:val="00022E77"/>
    <w:rsid w:val="00022F3B"/>
    <w:rsid w:val="000240F9"/>
    <w:rsid w:val="00024C22"/>
    <w:rsid w:val="00024CB3"/>
    <w:rsid w:val="00025299"/>
    <w:rsid w:val="00025794"/>
    <w:rsid w:val="00026638"/>
    <w:rsid w:val="000266F8"/>
    <w:rsid w:val="00027A8F"/>
    <w:rsid w:val="00030046"/>
    <w:rsid w:val="00031091"/>
    <w:rsid w:val="000310D1"/>
    <w:rsid w:val="00031AA3"/>
    <w:rsid w:val="00031AEC"/>
    <w:rsid w:val="0003218F"/>
    <w:rsid w:val="00032240"/>
    <w:rsid w:val="00032718"/>
    <w:rsid w:val="00032D07"/>
    <w:rsid w:val="00032FF3"/>
    <w:rsid w:val="0003320F"/>
    <w:rsid w:val="000337BE"/>
    <w:rsid w:val="00033A1A"/>
    <w:rsid w:val="00034A71"/>
    <w:rsid w:val="00034E27"/>
    <w:rsid w:val="00035132"/>
    <w:rsid w:val="00035CED"/>
    <w:rsid w:val="00036606"/>
    <w:rsid w:val="00036FD8"/>
    <w:rsid w:val="00037772"/>
    <w:rsid w:val="00040096"/>
    <w:rsid w:val="00040DBD"/>
    <w:rsid w:val="000410BF"/>
    <w:rsid w:val="00041BAD"/>
    <w:rsid w:val="0004241E"/>
    <w:rsid w:val="000426EF"/>
    <w:rsid w:val="00042CA2"/>
    <w:rsid w:val="00043F65"/>
    <w:rsid w:val="0004480F"/>
    <w:rsid w:val="00044C15"/>
    <w:rsid w:val="00045544"/>
    <w:rsid w:val="00045D5E"/>
    <w:rsid w:val="00046847"/>
    <w:rsid w:val="000476B3"/>
    <w:rsid w:val="00050071"/>
    <w:rsid w:val="000501B8"/>
    <w:rsid w:val="000503C8"/>
    <w:rsid w:val="000504C8"/>
    <w:rsid w:val="00050707"/>
    <w:rsid w:val="000509C7"/>
    <w:rsid w:val="00050D2E"/>
    <w:rsid w:val="00050E75"/>
    <w:rsid w:val="00051F6A"/>
    <w:rsid w:val="00052C04"/>
    <w:rsid w:val="00053C47"/>
    <w:rsid w:val="0005407A"/>
    <w:rsid w:val="000548FC"/>
    <w:rsid w:val="00055836"/>
    <w:rsid w:val="000564B6"/>
    <w:rsid w:val="000567D3"/>
    <w:rsid w:val="00056A65"/>
    <w:rsid w:val="00056F15"/>
    <w:rsid w:val="00057E8C"/>
    <w:rsid w:val="000618AB"/>
    <w:rsid w:val="00061BC0"/>
    <w:rsid w:val="00061D41"/>
    <w:rsid w:val="00062BAF"/>
    <w:rsid w:val="00062FF5"/>
    <w:rsid w:val="000647C9"/>
    <w:rsid w:val="000650F3"/>
    <w:rsid w:val="00065638"/>
    <w:rsid w:val="00065CB7"/>
    <w:rsid w:val="00066324"/>
    <w:rsid w:val="00066340"/>
    <w:rsid w:val="00066DF8"/>
    <w:rsid w:val="00066E06"/>
    <w:rsid w:val="00066EEF"/>
    <w:rsid w:val="00067025"/>
    <w:rsid w:val="00067894"/>
    <w:rsid w:val="00067A61"/>
    <w:rsid w:val="00067DAE"/>
    <w:rsid w:val="00070564"/>
    <w:rsid w:val="00071C05"/>
    <w:rsid w:val="000725D7"/>
    <w:rsid w:val="00072A00"/>
    <w:rsid w:val="0007307F"/>
    <w:rsid w:val="000735C6"/>
    <w:rsid w:val="00073E13"/>
    <w:rsid w:val="00074743"/>
    <w:rsid w:val="000748A4"/>
    <w:rsid w:val="00075C76"/>
    <w:rsid w:val="00076644"/>
    <w:rsid w:val="00076956"/>
    <w:rsid w:val="00076D09"/>
    <w:rsid w:val="000801B5"/>
    <w:rsid w:val="00080249"/>
    <w:rsid w:val="00080DAB"/>
    <w:rsid w:val="00080FD4"/>
    <w:rsid w:val="0008280D"/>
    <w:rsid w:val="00082DB5"/>
    <w:rsid w:val="00083708"/>
    <w:rsid w:val="0008386E"/>
    <w:rsid w:val="00083AE2"/>
    <w:rsid w:val="00085FB5"/>
    <w:rsid w:val="00086286"/>
    <w:rsid w:val="00086B7B"/>
    <w:rsid w:val="00086BDD"/>
    <w:rsid w:val="00090308"/>
    <w:rsid w:val="000913A3"/>
    <w:rsid w:val="00091813"/>
    <w:rsid w:val="00092AAF"/>
    <w:rsid w:val="00092D8B"/>
    <w:rsid w:val="0009352D"/>
    <w:rsid w:val="00093AB8"/>
    <w:rsid w:val="00093D87"/>
    <w:rsid w:val="00094086"/>
    <w:rsid w:val="00094427"/>
    <w:rsid w:val="000953B8"/>
    <w:rsid w:val="00095577"/>
    <w:rsid w:val="00095872"/>
    <w:rsid w:val="00095B88"/>
    <w:rsid w:val="00095C40"/>
    <w:rsid w:val="000963A8"/>
    <w:rsid w:val="00096569"/>
    <w:rsid w:val="000976E2"/>
    <w:rsid w:val="00097E08"/>
    <w:rsid w:val="00097F55"/>
    <w:rsid w:val="000A0B1A"/>
    <w:rsid w:val="000A1345"/>
    <w:rsid w:val="000A2AE6"/>
    <w:rsid w:val="000A3167"/>
    <w:rsid w:val="000A37C8"/>
    <w:rsid w:val="000A38A8"/>
    <w:rsid w:val="000A430C"/>
    <w:rsid w:val="000A4ACC"/>
    <w:rsid w:val="000A4C28"/>
    <w:rsid w:val="000A55BD"/>
    <w:rsid w:val="000A56DF"/>
    <w:rsid w:val="000A5803"/>
    <w:rsid w:val="000A5AAA"/>
    <w:rsid w:val="000A6293"/>
    <w:rsid w:val="000A6C67"/>
    <w:rsid w:val="000A7487"/>
    <w:rsid w:val="000A74AB"/>
    <w:rsid w:val="000A7C34"/>
    <w:rsid w:val="000B1117"/>
    <w:rsid w:val="000B1512"/>
    <w:rsid w:val="000B192B"/>
    <w:rsid w:val="000B1E75"/>
    <w:rsid w:val="000B47FE"/>
    <w:rsid w:val="000B5305"/>
    <w:rsid w:val="000B571F"/>
    <w:rsid w:val="000B5B7B"/>
    <w:rsid w:val="000B624A"/>
    <w:rsid w:val="000B638E"/>
    <w:rsid w:val="000B65FE"/>
    <w:rsid w:val="000B665E"/>
    <w:rsid w:val="000B678B"/>
    <w:rsid w:val="000B6C13"/>
    <w:rsid w:val="000B6EA2"/>
    <w:rsid w:val="000B718E"/>
    <w:rsid w:val="000B7444"/>
    <w:rsid w:val="000B751D"/>
    <w:rsid w:val="000B75AE"/>
    <w:rsid w:val="000B7920"/>
    <w:rsid w:val="000C1073"/>
    <w:rsid w:val="000C173A"/>
    <w:rsid w:val="000C1C63"/>
    <w:rsid w:val="000C1EED"/>
    <w:rsid w:val="000C2944"/>
    <w:rsid w:val="000C357E"/>
    <w:rsid w:val="000C373D"/>
    <w:rsid w:val="000C378F"/>
    <w:rsid w:val="000C6325"/>
    <w:rsid w:val="000C66E7"/>
    <w:rsid w:val="000C6B26"/>
    <w:rsid w:val="000C726B"/>
    <w:rsid w:val="000C7994"/>
    <w:rsid w:val="000C7A80"/>
    <w:rsid w:val="000C7E51"/>
    <w:rsid w:val="000D032C"/>
    <w:rsid w:val="000D1663"/>
    <w:rsid w:val="000D40AB"/>
    <w:rsid w:val="000D5344"/>
    <w:rsid w:val="000D566E"/>
    <w:rsid w:val="000D5727"/>
    <w:rsid w:val="000D634E"/>
    <w:rsid w:val="000D6DAA"/>
    <w:rsid w:val="000D7501"/>
    <w:rsid w:val="000D775B"/>
    <w:rsid w:val="000D7A1F"/>
    <w:rsid w:val="000E0ECB"/>
    <w:rsid w:val="000E12E7"/>
    <w:rsid w:val="000E14E3"/>
    <w:rsid w:val="000E179D"/>
    <w:rsid w:val="000E1C50"/>
    <w:rsid w:val="000E1CFA"/>
    <w:rsid w:val="000E1D27"/>
    <w:rsid w:val="000E1E97"/>
    <w:rsid w:val="000E2701"/>
    <w:rsid w:val="000E2EED"/>
    <w:rsid w:val="000E3136"/>
    <w:rsid w:val="000E40A9"/>
    <w:rsid w:val="000E4CD8"/>
    <w:rsid w:val="000E50D7"/>
    <w:rsid w:val="000E5463"/>
    <w:rsid w:val="000E5682"/>
    <w:rsid w:val="000E63A5"/>
    <w:rsid w:val="000E647D"/>
    <w:rsid w:val="000E660C"/>
    <w:rsid w:val="000E6CAA"/>
    <w:rsid w:val="000E7580"/>
    <w:rsid w:val="000F06A3"/>
    <w:rsid w:val="000F1127"/>
    <w:rsid w:val="000F117A"/>
    <w:rsid w:val="000F13C1"/>
    <w:rsid w:val="000F24C4"/>
    <w:rsid w:val="000F28A8"/>
    <w:rsid w:val="000F2B92"/>
    <w:rsid w:val="000F32D3"/>
    <w:rsid w:val="000F37B6"/>
    <w:rsid w:val="000F3B2B"/>
    <w:rsid w:val="000F4654"/>
    <w:rsid w:val="000F467C"/>
    <w:rsid w:val="000F4CD4"/>
    <w:rsid w:val="000F5C30"/>
    <w:rsid w:val="000F64BE"/>
    <w:rsid w:val="000F7FE1"/>
    <w:rsid w:val="00101C6B"/>
    <w:rsid w:val="00103B76"/>
    <w:rsid w:val="00103C9B"/>
    <w:rsid w:val="00103E59"/>
    <w:rsid w:val="001040A2"/>
    <w:rsid w:val="00105F73"/>
    <w:rsid w:val="00106E61"/>
    <w:rsid w:val="00107C6E"/>
    <w:rsid w:val="0011077D"/>
    <w:rsid w:val="00110F5E"/>
    <w:rsid w:val="00110F62"/>
    <w:rsid w:val="00110FC6"/>
    <w:rsid w:val="00113288"/>
    <w:rsid w:val="00115317"/>
    <w:rsid w:val="00115892"/>
    <w:rsid w:val="0011619B"/>
    <w:rsid w:val="0011632C"/>
    <w:rsid w:val="001173DD"/>
    <w:rsid w:val="0011778E"/>
    <w:rsid w:val="00117B92"/>
    <w:rsid w:val="001204A6"/>
    <w:rsid w:val="00120E28"/>
    <w:rsid w:val="00121530"/>
    <w:rsid w:val="00121824"/>
    <w:rsid w:val="0012282C"/>
    <w:rsid w:val="001229D2"/>
    <w:rsid w:val="0012338F"/>
    <w:rsid w:val="0012429E"/>
    <w:rsid w:val="00124330"/>
    <w:rsid w:val="00124668"/>
    <w:rsid w:val="00124788"/>
    <w:rsid w:val="001254C5"/>
    <w:rsid w:val="001258DF"/>
    <w:rsid w:val="001259F6"/>
    <w:rsid w:val="0012602F"/>
    <w:rsid w:val="00126D95"/>
    <w:rsid w:val="00127280"/>
    <w:rsid w:val="00127831"/>
    <w:rsid w:val="00130079"/>
    <w:rsid w:val="001304F2"/>
    <w:rsid w:val="0013067F"/>
    <w:rsid w:val="00130BB6"/>
    <w:rsid w:val="00131455"/>
    <w:rsid w:val="001318F7"/>
    <w:rsid w:val="001325C5"/>
    <w:rsid w:val="00132B59"/>
    <w:rsid w:val="00133D5D"/>
    <w:rsid w:val="001342CE"/>
    <w:rsid w:val="001345E4"/>
    <w:rsid w:val="0013499C"/>
    <w:rsid w:val="00136B43"/>
    <w:rsid w:val="00137771"/>
    <w:rsid w:val="0014120D"/>
    <w:rsid w:val="001420C9"/>
    <w:rsid w:val="00142F36"/>
    <w:rsid w:val="00143312"/>
    <w:rsid w:val="0014348D"/>
    <w:rsid w:val="00144549"/>
    <w:rsid w:val="00145942"/>
    <w:rsid w:val="001467B6"/>
    <w:rsid w:val="00147189"/>
    <w:rsid w:val="00147470"/>
    <w:rsid w:val="00147682"/>
    <w:rsid w:val="00147C74"/>
    <w:rsid w:val="00147F06"/>
    <w:rsid w:val="00150442"/>
    <w:rsid w:val="00150BA3"/>
    <w:rsid w:val="00150CE2"/>
    <w:rsid w:val="00150F87"/>
    <w:rsid w:val="001517CB"/>
    <w:rsid w:val="00152FE9"/>
    <w:rsid w:val="001532B1"/>
    <w:rsid w:val="00153981"/>
    <w:rsid w:val="00154165"/>
    <w:rsid w:val="00154263"/>
    <w:rsid w:val="00154853"/>
    <w:rsid w:val="00154C58"/>
    <w:rsid w:val="00154F66"/>
    <w:rsid w:val="00155376"/>
    <w:rsid w:val="00155749"/>
    <w:rsid w:val="001558B8"/>
    <w:rsid w:val="00155EFA"/>
    <w:rsid w:val="001573D4"/>
    <w:rsid w:val="00157677"/>
    <w:rsid w:val="001607C1"/>
    <w:rsid w:val="00160803"/>
    <w:rsid w:val="0016098E"/>
    <w:rsid w:val="00160E01"/>
    <w:rsid w:val="00161A78"/>
    <w:rsid w:val="00161F15"/>
    <w:rsid w:val="0016266D"/>
    <w:rsid w:val="0016273B"/>
    <w:rsid w:val="00162BD6"/>
    <w:rsid w:val="001635A3"/>
    <w:rsid w:val="00164106"/>
    <w:rsid w:val="00164AA9"/>
    <w:rsid w:val="00165044"/>
    <w:rsid w:val="001659CF"/>
    <w:rsid w:val="00165BBF"/>
    <w:rsid w:val="00165EB7"/>
    <w:rsid w:val="001669BD"/>
    <w:rsid w:val="00166A60"/>
    <w:rsid w:val="00166B4C"/>
    <w:rsid w:val="0016706E"/>
    <w:rsid w:val="001675DA"/>
    <w:rsid w:val="0016797C"/>
    <w:rsid w:val="00167BA3"/>
    <w:rsid w:val="00170B1F"/>
    <w:rsid w:val="00172E7E"/>
    <w:rsid w:val="00172F22"/>
    <w:rsid w:val="00173F47"/>
    <w:rsid w:val="0017428E"/>
    <w:rsid w:val="00174B8F"/>
    <w:rsid w:val="00174D14"/>
    <w:rsid w:val="00175E40"/>
    <w:rsid w:val="00175FB5"/>
    <w:rsid w:val="00176DC2"/>
    <w:rsid w:val="00177817"/>
    <w:rsid w:val="00182166"/>
    <w:rsid w:val="00183509"/>
    <w:rsid w:val="001844AF"/>
    <w:rsid w:val="00185A65"/>
    <w:rsid w:val="00186889"/>
    <w:rsid w:val="001869A1"/>
    <w:rsid w:val="00187B02"/>
    <w:rsid w:val="00187D5C"/>
    <w:rsid w:val="001904B3"/>
    <w:rsid w:val="00190B76"/>
    <w:rsid w:val="001913F0"/>
    <w:rsid w:val="001933C7"/>
    <w:rsid w:val="0019394B"/>
    <w:rsid w:val="001944B2"/>
    <w:rsid w:val="001948E0"/>
    <w:rsid w:val="00194D13"/>
    <w:rsid w:val="00194E98"/>
    <w:rsid w:val="00195886"/>
    <w:rsid w:val="001958BC"/>
    <w:rsid w:val="00195BF6"/>
    <w:rsid w:val="00195C26"/>
    <w:rsid w:val="00196314"/>
    <w:rsid w:val="00196316"/>
    <w:rsid w:val="00196342"/>
    <w:rsid w:val="001964D1"/>
    <w:rsid w:val="00196D37"/>
    <w:rsid w:val="001A0451"/>
    <w:rsid w:val="001A1388"/>
    <w:rsid w:val="001A178E"/>
    <w:rsid w:val="001A1804"/>
    <w:rsid w:val="001A1D4C"/>
    <w:rsid w:val="001A2075"/>
    <w:rsid w:val="001A2CF0"/>
    <w:rsid w:val="001A30B4"/>
    <w:rsid w:val="001A32A1"/>
    <w:rsid w:val="001A3CA0"/>
    <w:rsid w:val="001A450D"/>
    <w:rsid w:val="001A6E35"/>
    <w:rsid w:val="001A7AD7"/>
    <w:rsid w:val="001B07D8"/>
    <w:rsid w:val="001B0E7B"/>
    <w:rsid w:val="001B0F73"/>
    <w:rsid w:val="001B103A"/>
    <w:rsid w:val="001B17E2"/>
    <w:rsid w:val="001B1FCE"/>
    <w:rsid w:val="001B2A9D"/>
    <w:rsid w:val="001B2F68"/>
    <w:rsid w:val="001B33BC"/>
    <w:rsid w:val="001B366D"/>
    <w:rsid w:val="001B3EB2"/>
    <w:rsid w:val="001B4068"/>
    <w:rsid w:val="001B468F"/>
    <w:rsid w:val="001B518C"/>
    <w:rsid w:val="001B5531"/>
    <w:rsid w:val="001B56C1"/>
    <w:rsid w:val="001B56F3"/>
    <w:rsid w:val="001B5883"/>
    <w:rsid w:val="001B5AC9"/>
    <w:rsid w:val="001B6275"/>
    <w:rsid w:val="001B67FE"/>
    <w:rsid w:val="001C008A"/>
    <w:rsid w:val="001C0B79"/>
    <w:rsid w:val="001C26E8"/>
    <w:rsid w:val="001C2780"/>
    <w:rsid w:val="001C27BE"/>
    <w:rsid w:val="001C3681"/>
    <w:rsid w:val="001C3B67"/>
    <w:rsid w:val="001C3FA9"/>
    <w:rsid w:val="001C4A61"/>
    <w:rsid w:val="001C4E07"/>
    <w:rsid w:val="001C5169"/>
    <w:rsid w:val="001C5B9F"/>
    <w:rsid w:val="001C652B"/>
    <w:rsid w:val="001D0B14"/>
    <w:rsid w:val="001D1782"/>
    <w:rsid w:val="001D2032"/>
    <w:rsid w:val="001D3A1F"/>
    <w:rsid w:val="001D4692"/>
    <w:rsid w:val="001D487A"/>
    <w:rsid w:val="001D4F69"/>
    <w:rsid w:val="001D514A"/>
    <w:rsid w:val="001D57A7"/>
    <w:rsid w:val="001D69CE"/>
    <w:rsid w:val="001D6C6C"/>
    <w:rsid w:val="001D6E0A"/>
    <w:rsid w:val="001D6E2F"/>
    <w:rsid w:val="001E0165"/>
    <w:rsid w:val="001E0C66"/>
    <w:rsid w:val="001E12D4"/>
    <w:rsid w:val="001E1B06"/>
    <w:rsid w:val="001E1FF3"/>
    <w:rsid w:val="001E2C50"/>
    <w:rsid w:val="001E2F58"/>
    <w:rsid w:val="001E328D"/>
    <w:rsid w:val="001E3DE2"/>
    <w:rsid w:val="001E496A"/>
    <w:rsid w:val="001E49DE"/>
    <w:rsid w:val="001E4B2C"/>
    <w:rsid w:val="001E4BB5"/>
    <w:rsid w:val="001E4F60"/>
    <w:rsid w:val="001E5A7E"/>
    <w:rsid w:val="001E5BF5"/>
    <w:rsid w:val="001E5E0D"/>
    <w:rsid w:val="001E6BFE"/>
    <w:rsid w:val="001E715E"/>
    <w:rsid w:val="001E7AB5"/>
    <w:rsid w:val="001F02B2"/>
    <w:rsid w:val="001F0784"/>
    <w:rsid w:val="001F0814"/>
    <w:rsid w:val="001F0A7A"/>
    <w:rsid w:val="001F0B16"/>
    <w:rsid w:val="001F10AC"/>
    <w:rsid w:val="001F15DF"/>
    <w:rsid w:val="001F17A0"/>
    <w:rsid w:val="001F1907"/>
    <w:rsid w:val="001F246A"/>
    <w:rsid w:val="001F2B72"/>
    <w:rsid w:val="001F4224"/>
    <w:rsid w:val="001F57D1"/>
    <w:rsid w:val="001F6089"/>
    <w:rsid w:val="001F7F0B"/>
    <w:rsid w:val="0020063F"/>
    <w:rsid w:val="0020092B"/>
    <w:rsid w:val="00202493"/>
    <w:rsid w:val="002027E3"/>
    <w:rsid w:val="00202A7C"/>
    <w:rsid w:val="0020328C"/>
    <w:rsid w:val="00203334"/>
    <w:rsid w:val="002047C0"/>
    <w:rsid w:val="00204C78"/>
    <w:rsid w:val="00204C7C"/>
    <w:rsid w:val="00204D50"/>
    <w:rsid w:val="00205F41"/>
    <w:rsid w:val="0020621D"/>
    <w:rsid w:val="00206386"/>
    <w:rsid w:val="00207D2B"/>
    <w:rsid w:val="002102F1"/>
    <w:rsid w:val="00210F0F"/>
    <w:rsid w:val="0021125A"/>
    <w:rsid w:val="0021166E"/>
    <w:rsid w:val="00211794"/>
    <w:rsid w:val="00213AE1"/>
    <w:rsid w:val="00213E49"/>
    <w:rsid w:val="00215009"/>
    <w:rsid w:val="002154C7"/>
    <w:rsid w:val="00216396"/>
    <w:rsid w:val="0021697A"/>
    <w:rsid w:val="00217123"/>
    <w:rsid w:val="002205D2"/>
    <w:rsid w:val="00220993"/>
    <w:rsid w:val="00221585"/>
    <w:rsid w:val="00221A15"/>
    <w:rsid w:val="00222570"/>
    <w:rsid w:val="00222A1C"/>
    <w:rsid w:val="00223229"/>
    <w:rsid w:val="00223D97"/>
    <w:rsid w:val="00223F33"/>
    <w:rsid w:val="0022485B"/>
    <w:rsid w:val="002248F4"/>
    <w:rsid w:val="00224EE8"/>
    <w:rsid w:val="0022661C"/>
    <w:rsid w:val="00227241"/>
    <w:rsid w:val="00227DFF"/>
    <w:rsid w:val="002309C4"/>
    <w:rsid w:val="00231232"/>
    <w:rsid w:val="00232740"/>
    <w:rsid w:val="002327A2"/>
    <w:rsid w:val="002332C7"/>
    <w:rsid w:val="002349E7"/>
    <w:rsid w:val="0023549E"/>
    <w:rsid w:val="00235668"/>
    <w:rsid w:val="00235925"/>
    <w:rsid w:val="002362F3"/>
    <w:rsid w:val="0023759B"/>
    <w:rsid w:val="0024042C"/>
    <w:rsid w:val="00241058"/>
    <w:rsid w:val="0024153A"/>
    <w:rsid w:val="00242B24"/>
    <w:rsid w:val="00242E65"/>
    <w:rsid w:val="00243DC4"/>
    <w:rsid w:val="00244335"/>
    <w:rsid w:val="00244757"/>
    <w:rsid w:val="00244AE4"/>
    <w:rsid w:val="00245357"/>
    <w:rsid w:val="00245B58"/>
    <w:rsid w:val="00245C9E"/>
    <w:rsid w:val="00245F38"/>
    <w:rsid w:val="0024656E"/>
    <w:rsid w:val="00246B3D"/>
    <w:rsid w:val="00246BC9"/>
    <w:rsid w:val="00246EB1"/>
    <w:rsid w:val="00247E62"/>
    <w:rsid w:val="00250DD1"/>
    <w:rsid w:val="00251E4B"/>
    <w:rsid w:val="00252310"/>
    <w:rsid w:val="002532CE"/>
    <w:rsid w:val="002533EF"/>
    <w:rsid w:val="00254463"/>
    <w:rsid w:val="00254481"/>
    <w:rsid w:val="002545D3"/>
    <w:rsid w:val="002553EF"/>
    <w:rsid w:val="00255EE3"/>
    <w:rsid w:val="002567CF"/>
    <w:rsid w:val="00257028"/>
    <w:rsid w:val="0026001D"/>
    <w:rsid w:val="002603BA"/>
    <w:rsid w:val="002606AA"/>
    <w:rsid w:val="002607BB"/>
    <w:rsid w:val="00260AA2"/>
    <w:rsid w:val="0026198C"/>
    <w:rsid w:val="00261CCD"/>
    <w:rsid w:val="002629D6"/>
    <w:rsid w:val="00262DB5"/>
    <w:rsid w:val="002640AE"/>
    <w:rsid w:val="002640C4"/>
    <w:rsid w:val="00264A0B"/>
    <w:rsid w:val="0026565C"/>
    <w:rsid w:val="00265C38"/>
    <w:rsid w:val="00265C4F"/>
    <w:rsid w:val="00265E60"/>
    <w:rsid w:val="00265EDE"/>
    <w:rsid w:val="002660FB"/>
    <w:rsid w:val="00266B01"/>
    <w:rsid w:val="00267288"/>
    <w:rsid w:val="002673C9"/>
    <w:rsid w:val="00267B1F"/>
    <w:rsid w:val="002707C7"/>
    <w:rsid w:val="00271844"/>
    <w:rsid w:val="00272962"/>
    <w:rsid w:val="00272C55"/>
    <w:rsid w:val="00272F57"/>
    <w:rsid w:val="00273339"/>
    <w:rsid w:val="00273CE3"/>
    <w:rsid w:val="00274042"/>
    <w:rsid w:val="002744F1"/>
    <w:rsid w:val="00274F28"/>
    <w:rsid w:val="002751E7"/>
    <w:rsid w:val="0027546F"/>
    <w:rsid w:val="00275F4E"/>
    <w:rsid w:val="00275FAC"/>
    <w:rsid w:val="002768EF"/>
    <w:rsid w:val="00276EBC"/>
    <w:rsid w:val="0027770E"/>
    <w:rsid w:val="00277727"/>
    <w:rsid w:val="00277F31"/>
    <w:rsid w:val="00280EAE"/>
    <w:rsid w:val="002814EC"/>
    <w:rsid w:val="00281FC0"/>
    <w:rsid w:val="0028201F"/>
    <w:rsid w:val="00282A1A"/>
    <w:rsid w:val="00282B66"/>
    <w:rsid w:val="00282BBB"/>
    <w:rsid w:val="0028361A"/>
    <w:rsid w:val="0028518E"/>
    <w:rsid w:val="0028554A"/>
    <w:rsid w:val="002855F6"/>
    <w:rsid w:val="00286030"/>
    <w:rsid w:val="0028633F"/>
    <w:rsid w:val="00286B4D"/>
    <w:rsid w:val="00286BB8"/>
    <w:rsid w:val="00290881"/>
    <w:rsid w:val="00291963"/>
    <w:rsid w:val="00292825"/>
    <w:rsid w:val="00293FCA"/>
    <w:rsid w:val="00294446"/>
    <w:rsid w:val="00294AD0"/>
    <w:rsid w:val="00295D07"/>
    <w:rsid w:val="0029623A"/>
    <w:rsid w:val="00296485"/>
    <w:rsid w:val="0029662D"/>
    <w:rsid w:val="00297737"/>
    <w:rsid w:val="002A0705"/>
    <w:rsid w:val="002A0760"/>
    <w:rsid w:val="002A123A"/>
    <w:rsid w:val="002A17EE"/>
    <w:rsid w:val="002A1A7E"/>
    <w:rsid w:val="002A267B"/>
    <w:rsid w:val="002A2FA7"/>
    <w:rsid w:val="002A363B"/>
    <w:rsid w:val="002A37FB"/>
    <w:rsid w:val="002A3B5F"/>
    <w:rsid w:val="002A4508"/>
    <w:rsid w:val="002A4FCC"/>
    <w:rsid w:val="002A512A"/>
    <w:rsid w:val="002A55C8"/>
    <w:rsid w:val="002A57AC"/>
    <w:rsid w:val="002A582B"/>
    <w:rsid w:val="002A5850"/>
    <w:rsid w:val="002A5881"/>
    <w:rsid w:val="002A5FFB"/>
    <w:rsid w:val="002A6ACD"/>
    <w:rsid w:val="002A6C3E"/>
    <w:rsid w:val="002A70D6"/>
    <w:rsid w:val="002A725F"/>
    <w:rsid w:val="002A773E"/>
    <w:rsid w:val="002A7757"/>
    <w:rsid w:val="002A797A"/>
    <w:rsid w:val="002B1004"/>
    <w:rsid w:val="002B2174"/>
    <w:rsid w:val="002B2CA0"/>
    <w:rsid w:val="002B4BD8"/>
    <w:rsid w:val="002B51FB"/>
    <w:rsid w:val="002B562B"/>
    <w:rsid w:val="002B5900"/>
    <w:rsid w:val="002B5927"/>
    <w:rsid w:val="002B5AD6"/>
    <w:rsid w:val="002B5B71"/>
    <w:rsid w:val="002B6461"/>
    <w:rsid w:val="002B655E"/>
    <w:rsid w:val="002B6D5C"/>
    <w:rsid w:val="002B6F0F"/>
    <w:rsid w:val="002B6F3A"/>
    <w:rsid w:val="002C0697"/>
    <w:rsid w:val="002C06C5"/>
    <w:rsid w:val="002C06E4"/>
    <w:rsid w:val="002C0C79"/>
    <w:rsid w:val="002C1A3F"/>
    <w:rsid w:val="002C1D31"/>
    <w:rsid w:val="002C1E00"/>
    <w:rsid w:val="002C2696"/>
    <w:rsid w:val="002C2B06"/>
    <w:rsid w:val="002C2FF6"/>
    <w:rsid w:val="002C3295"/>
    <w:rsid w:val="002C3639"/>
    <w:rsid w:val="002C3866"/>
    <w:rsid w:val="002C3D3B"/>
    <w:rsid w:val="002C43AC"/>
    <w:rsid w:val="002C48D1"/>
    <w:rsid w:val="002C50E3"/>
    <w:rsid w:val="002C5EF1"/>
    <w:rsid w:val="002C6E26"/>
    <w:rsid w:val="002C7B63"/>
    <w:rsid w:val="002D1021"/>
    <w:rsid w:val="002D120A"/>
    <w:rsid w:val="002D2854"/>
    <w:rsid w:val="002D2D43"/>
    <w:rsid w:val="002D3C18"/>
    <w:rsid w:val="002D4284"/>
    <w:rsid w:val="002D45F7"/>
    <w:rsid w:val="002D4722"/>
    <w:rsid w:val="002D4D9F"/>
    <w:rsid w:val="002D5193"/>
    <w:rsid w:val="002D5906"/>
    <w:rsid w:val="002D5E9F"/>
    <w:rsid w:val="002D5EE7"/>
    <w:rsid w:val="002D63DB"/>
    <w:rsid w:val="002D6AB5"/>
    <w:rsid w:val="002D6EE7"/>
    <w:rsid w:val="002D71CE"/>
    <w:rsid w:val="002D7D08"/>
    <w:rsid w:val="002E0A12"/>
    <w:rsid w:val="002E1FC3"/>
    <w:rsid w:val="002E2289"/>
    <w:rsid w:val="002E28FD"/>
    <w:rsid w:val="002E2D2E"/>
    <w:rsid w:val="002E3307"/>
    <w:rsid w:val="002E342F"/>
    <w:rsid w:val="002E4BC0"/>
    <w:rsid w:val="002E5086"/>
    <w:rsid w:val="002E549B"/>
    <w:rsid w:val="002E5B78"/>
    <w:rsid w:val="002E5F58"/>
    <w:rsid w:val="002E6B39"/>
    <w:rsid w:val="002E7003"/>
    <w:rsid w:val="002E725A"/>
    <w:rsid w:val="002E7370"/>
    <w:rsid w:val="002F17BA"/>
    <w:rsid w:val="002F1993"/>
    <w:rsid w:val="002F1E2C"/>
    <w:rsid w:val="002F2039"/>
    <w:rsid w:val="002F22FF"/>
    <w:rsid w:val="002F2B2B"/>
    <w:rsid w:val="002F3368"/>
    <w:rsid w:val="002F3D21"/>
    <w:rsid w:val="002F3E56"/>
    <w:rsid w:val="002F52E8"/>
    <w:rsid w:val="002F65ED"/>
    <w:rsid w:val="002F69B7"/>
    <w:rsid w:val="002F6BD9"/>
    <w:rsid w:val="002F6BE7"/>
    <w:rsid w:val="002F6E42"/>
    <w:rsid w:val="002F6F97"/>
    <w:rsid w:val="00300129"/>
    <w:rsid w:val="003018C2"/>
    <w:rsid w:val="003022B1"/>
    <w:rsid w:val="00302843"/>
    <w:rsid w:val="00302D4B"/>
    <w:rsid w:val="00303946"/>
    <w:rsid w:val="00303DB4"/>
    <w:rsid w:val="00304625"/>
    <w:rsid w:val="0030540D"/>
    <w:rsid w:val="00305A98"/>
    <w:rsid w:val="0030639A"/>
    <w:rsid w:val="00306D78"/>
    <w:rsid w:val="003071DB"/>
    <w:rsid w:val="0030797D"/>
    <w:rsid w:val="003108C0"/>
    <w:rsid w:val="00310945"/>
    <w:rsid w:val="003110FE"/>
    <w:rsid w:val="00311928"/>
    <w:rsid w:val="00311E74"/>
    <w:rsid w:val="00312F17"/>
    <w:rsid w:val="00313814"/>
    <w:rsid w:val="00313C96"/>
    <w:rsid w:val="00313D34"/>
    <w:rsid w:val="00314DBB"/>
    <w:rsid w:val="00315188"/>
    <w:rsid w:val="0031534F"/>
    <w:rsid w:val="00316566"/>
    <w:rsid w:val="0031667B"/>
    <w:rsid w:val="00316808"/>
    <w:rsid w:val="00316D0D"/>
    <w:rsid w:val="00317564"/>
    <w:rsid w:val="0031760C"/>
    <w:rsid w:val="00320F2A"/>
    <w:rsid w:val="0032179D"/>
    <w:rsid w:val="00321817"/>
    <w:rsid w:val="00321AB4"/>
    <w:rsid w:val="00321C97"/>
    <w:rsid w:val="00321CE2"/>
    <w:rsid w:val="00322715"/>
    <w:rsid w:val="00322DE9"/>
    <w:rsid w:val="00322EFF"/>
    <w:rsid w:val="00322FAC"/>
    <w:rsid w:val="003232B7"/>
    <w:rsid w:val="00323686"/>
    <w:rsid w:val="00323BDF"/>
    <w:rsid w:val="00326453"/>
    <w:rsid w:val="003268C5"/>
    <w:rsid w:val="00327881"/>
    <w:rsid w:val="00327A2D"/>
    <w:rsid w:val="00332A4D"/>
    <w:rsid w:val="00332A82"/>
    <w:rsid w:val="00332FDF"/>
    <w:rsid w:val="00333238"/>
    <w:rsid w:val="003333AB"/>
    <w:rsid w:val="003335D4"/>
    <w:rsid w:val="003339F2"/>
    <w:rsid w:val="00333AB6"/>
    <w:rsid w:val="0033410F"/>
    <w:rsid w:val="00334118"/>
    <w:rsid w:val="00334A13"/>
    <w:rsid w:val="00334FD4"/>
    <w:rsid w:val="003356F3"/>
    <w:rsid w:val="00335975"/>
    <w:rsid w:val="00335979"/>
    <w:rsid w:val="00335BF6"/>
    <w:rsid w:val="00336969"/>
    <w:rsid w:val="003372D0"/>
    <w:rsid w:val="003402B9"/>
    <w:rsid w:val="00340BEE"/>
    <w:rsid w:val="003417E8"/>
    <w:rsid w:val="003420AD"/>
    <w:rsid w:val="00343709"/>
    <w:rsid w:val="00343CFA"/>
    <w:rsid w:val="00344D88"/>
    <w:rsid w:val="00345A01"/>
    <w:rsid w:val="00346080"/>
    <w:rsid w:val="0034625D"/>
    <w:rsid w:val="00346591"/>
    <w:rsid w:val="00346A13"/>
    <w:rsid w:val="00346C9E"/>
    <w:rsid w:val="00347131"/>
    <w:rsid w:val="00350191"/>
    <w:rsid w:val="003507B3"/>
    <w:rsid w:val="003515C0"/>
    <w:rsid w:val="00351774"/>
    <w:rsid w:val="00351961"/>
    <w:rsid w:val="00351E32"/>
    <w:rsid w:val="003532F1"/>
    <w:rsid w:val="003540D9"/>
    <w:rsid w:val="00354830"/>
    <w:rsid w:val="0035663B"/>
    <w:rsid w:val="00356C0B"/>
    <w:rsid w:val="00357610"/>
    <w:rsid w:val="003576A0"/>
    <w:rsid w:val="00357E1E"/>
    <w:rsid w:val="00360385"/>
    <w:rsid w:val="00360D26"/>
    <w:rsid w:val="00361EF4"/>
    <w:rsid w:val="0036322E"/>
    <w:rsid w:val="0036328D"/>
    <w:rsid w:val="00364BE2"/>
    <w:rsid w:val="00364DE1"/>
    <w:rsid w:val="003659E4"/>
    <w:rsid w:val="00366435"/>
    <w:rsid w:val="003665B9"/>
    <w:rsid w:val="003677D0"/>
    <w:rsid w:val="00370051"/>
    <w:rsid w:val="00370BE1"/>
    <w:rsid w:val="0037106A"/>
    <w:rsid w:val="00371297"/>
    <w:rsid w:val="0037156B"/>
    <w:rsid w:val="00371595"/>
    <w:rsid w:val="00371E47"/>
    <w:rsid w:val="00371F1C"/>
    <w:rsid w:val="003720CB"/>
    <w:rsid w:val="00372374"/>
    <w:rsid w:val="00372AFF"/>
    <w:rsid w:val="00373308"/>
    <w:rsid w:val="00373ED1"/>
    <w:rsid w:val="003744B1"/>
    <w:rsid w:val="0037528A"/>
    <w:rsid w:val="003758F0"/>
    <w:rsid w:val="00375B54"/>
    <w:rsid w:val="00375E9E"/>
    <w:rsid w:val="00376914"/>
    <w:rsid w:val="00377659"/>
    <w:rsid w:val="00377692"/>
    <w:rsid w:val="0037774C"/>
    <w:rsid w:val="003777F9"/>
    <w:rsid w:val="00377AE6"/>
    <w:rsid w:val="00381BB5"/>
    <w:rsid w:val="003822ED"/>
    <w:rsid w:val="00382788"/>
    <w:rsid w:val="00382C6A"/>
    <w:rsid w:val="003832B6"/>
    <w:rsid w:val="003834B2"/>
    <w:rsid w:val="00383F6C"/>
    <w:rsid w:val="00384B6C"/>
    <w:rsid w:val="00384DF8"/>
    <w:rsid w:val="003853CF"/>
    <w:rsid w:val="00386BD5"/>
    <w:rsid w:val="003878E6"/>
    <w:rsid w:val="00390FBE"/>
    <w:rsid w:val="003911D5"/>
    <w:rsid w:val="003915AE"/>
    <w:rsid w:val="00391738"/>
    <w:rsid w:val="00391F6B"/>
    <w:rsid w:val="00392100"/>
    <w:rsid w:val="00392390"/>
    <w:rsid w:val="00392682"/>
    <w:rsid w:val="00392993"/>
    <w:rsid w:val="003940CC"/>
    <w:rsid w:val="00394B4B"/>
    <w:rsid w:val="00395852"/>
    <w:rsid w:val="00395E30"/>
    <w:rsid w:val="00396506"/>
    <w:rsid w:val="00396D6A"/>
    <w:rsid w:val="003970E1"/>
    <w:rsid w:val="0039746E"/>
    <w:rsid w:val="00397CF8"/>
    <w:rsid w:val="00397F41"/>
    <w:rsid w:val="003A062B"/>
    <w:rsid w:val="003A1059"/>
    <w:rsid w:val="003A1E47"/>
    <w:rsid w:val="003A27F2"/>
    <w:rsid w:val="003A294B"/>
    <w:rsid w:val="003A2DF4"/>
    <w:rsid w:val="003A6383"/>
    <w:rsid w:val="003A70DC"/>
    <w:rsid w:val="003A7A3C"/>
    <w:rsid w:val="003B09FE"/>
    <w:rsid w:val="003B0EA1"/>
    <w:rsid w:val="003B104B"/>
    <w:rsid w:val="003B230C"/>
    <w:rsid w:val="003B2A76"/>
    <w:rsid w:val="003B3FA6"/>
    <w:rsid w:val="003B4354"/>
    <w:rsid w:val="003B4820"/>
    <w:rsid w:val="003B5133"/>
    <w:rsid w:val="003B65F7"/>
    <w:rsid w:val="003B7195"/>
    <w:rsid w:val="003B7ED4"/>
    <w:rsid w:val="003B7FEB"/>
    <w:rsid w:val="003C07CB"/>
    <w:rsid w:val="003C089B"/>
    <w:rsid w:val="003C0DCD"/>
    <w:rsid w:val="003C1504"/>
    <w:rsid w:val="003C21B7"/>
    <w:rsid w:val="003C2336"/>
    <w:rsid w:val="003C237A"/>
    <w:rsid w:val="003C2B56"/>
    <w:rsid w:val="003C2CA7"/>
    <w:rsid w:val="003C416D"/>
    <w:rsid w:val="003C4457"/>
    <w:rsid w:val="003C4DB6"/>
    <w:rsid w:val="003C562F"/>
    <w:rsid w:val="003C6629"/>
    <w:rsid w:val="003C693F"/>
    <w:rsid w:val="003C7AAC"/>
    <w:rsid w:val="003D0084"/>
    <w:rsid w:val="003D0A4B"/>
    <w:rsid w:val="003D1B36"/>
    <w:rsid w:val="003D3225"/>
    <w:rsid w:val="003D42FD"/>
    <w:rsid w:val="003D5109"/>
    <w:rsid w:val="003D55D0"/>
    <w:rsid w:val="003D56DB"/>
    <w:rsid w:val="003D7208"/>
    <w:rsid w:val="003D76BB"/>
    <w:rsid w:val="003D7E13"/>
    <w:rsid w:val="003E020C"/>
    <w:rsid w:val="003E02BE"/>
    <w:rsid w:val="003E07AA"/>
    <w:rsid w:val="003E0C2D"/>
    <w:rsid w:val="003E1290"/>
    <w:rsid w:val="003E13A5"/>
    <w:rsid w:val="003E19D1"/>
    <w:rsid w:val="003E1C4A"/>
    <w:rsid w:val="003E2036"/>
    <w:rsid w:val="003E214F"/>
    <w:rsid w:val="003E242D"/>
    <w:rsid w:val="003E287B"/>
    <w:rsid w:val="003E303C"/>
    <w:rsid w:val="003E3F2C"/>
    <w:rsid w:val="003E6AB8"/>
    <w:rsid w:val="003E7046"/>
    <w:rsid w:val="003F090A"/>
    <w:rsid w:val="003F144F"/>
    <w:rsid w:val="003F178B"/>
    <w:rsid w:val="003F24A5"/>
    <w:rsid w:val="003F27BB"/>
    <w:rsid w:val="003F2CD3"/>
    <w:rsid w:val="003F488C"/>
    <w:rsid w:val="003F4E65"/>
    <w:rsid w:val="003F56CA"/>
    <w:rsid w:val="003F5782"/>
    <w:rsid w:val="003F58AA"/>
    <w:rsid w:val="003F5945"/>
    <w:rsid w:val="003F5A43"/>
    <w:rsid w:val="003F6D59"/>
    <w:rsid w:val="003F6E41"/>
    <w:rsid w:val="003F72E3"/>
    <w:rsid w:val="003F78FA"/>
    <w:rsid w:val="003F7F6A"/>
    <w:rsid w:val="00400BA9"/>
    <w:rsid w:val="00400E10"/>
    <w:rsid w:val="00400EF3"/>
    <w:rsid w:val="00400EF6"/>
    <w:rsid w:val="00401661"/>
    <w:rsid w:val="00401D0F"/>
    <w:rsid w:val="004020E5"/>
    <w:rsid w:val="0040316A"/>
    <w:rsid w:val="004032A5"/>
    <w:rsid w:val="004035DB"/>
    <w:rsid w:val="00403A4E"/>
    <w:rsid w:val="00404091"/>
    <w:rsid w:val="004044F4"/>
    <w:rsid w:val="00404E81"/>
    <w:rsid w:val="004052DC"/>
    <w:rsid w:val="00405441"/>
    <w:rsid w:val="004063EC"/>
    <w:rsid w:val="004064D8"/>
    <w:rsid w:val="00406B68"/>
    <w:rsid w:val="0040746D"/>
    <w:rsid w:val="004074B5"/>
    <w:rsid w:val="0040773B"/>
    <w:rsid w:val="00407FD9"/>
    <w:rsid w:val="00410EE8"/>
    <w:rsid w:val="00411296"/>
    <w:rsid w:val="0041152B"/>
    <w:rsid w:val="00411603"/>
    <w:rsid w:val="004118A0"/>
    <w:rsid w:val="00411967"/>
    <w:rsid w:val="004120A5"/>
    <w:rsid w:val="00412833"/>
    <w:rsid w:val="00412BF1"/>
    <w:rsid w:val="00412CEB"/>
    <w:rsid w:val="00412D99"/>
    <w:rsid w:val="004145E5"/>
    <w:rsid w:val="00414ED5"/>
    <w:rsid w:val="00415E7B"/>
    <w:rsid w:val="00416006"/>
    <w:rsid w:val="0041739D"/>
    <w:rsid w:val="004175E8"/>
    <w:rsid w:val="00420289"/>
    <w:rsid w:val="004210B6"/>
    <w:rsid w:val="00421445"/>
    <w:rsid w:val="00421716"/>
    <w:rsid w:val="00422188"/>
    <w:rsid w:val="004230BD"/>
    <w:rsid w:val="004232E8"/>
    <w:rsid w:val="00423E45"/>
    <w:rsid w:val="00424D1A"/>
    <w:rsid w:val="004251C0"/>
    <w:rsid w:val="004252FF"/>
    <w:rsid w:val="0042569A"/>
    <w:rsid w:val="004263E5"/>
    <w:rsid w:val="00426C32"/>
    <w:rsid w:val="004277E5"/>
    <w:rsid w:val="004279C1"/>
    <w:rsid w:val="00430133"/>
    <w:rsid w:val="0043094C"/>
    <w:rsid w:val="00431E00"/>
    <w:rsid w:val="004339AD"/>
    <w:rsid w:val="00433D2D"/>
    <w:rsid w:val="0043459C"/>
    <w:rsid w:val="004347BB"/>
    <w:rsid w:val="0043486B"/>
    <w:rsid w:val="00434BCA"/>
    <w:rsid w:val="00434E42"/>
    <w:rsid w:val="004352E5"/>
    <w:rsid w:val="004354F9"/>
    <w:rsid w:val="0043568D"/>
    <w:rsid w:val="00435E07"/>
    <w:rsid w:val="004369B0"/>
    <w:rsid w:val="00436FF0"/>
    <w:rsid w:val="00437153"/>
    <w:rsid w:val="00437616"/>
    <w:rsid w:val="00437D55"/>
    <w:rsid w:val="00440F4B"/>
    <w:rsid w:val="00441737"/>
    <w:rsid w:val="00441989"/>
    <w:rsid w:val="004437F7"/>
    <w:rsid w:val="00444805"/>
    <w:rsid w:val="00444BA1"/>
    <w:rsid w:val="00445342"/>
    <w:rsid w:val="004458AC"/>
    <w:rsid w:val="004459FD"/>
    <w:rsid w:val="00445DF1"/>
    <w:rsid w:val="00446316"/>
    <w:rsid w:val="004465DD"/>
    <w:rsid w:val="004479ED"/>
    <w:rsid w:val="00447D80"/>
    <w:rsid w:val="004506C1"/>
    <w:rsid w:val="004509B3"/>
    <w:rsid w:val="00450E1D"/>
    <w:rsid w:val="00451A98"/>
    <w:rsid w:val="00451EAE"/>
    <w:rsid w:val="00453785"/>
    <w:rsid w:val="00453C96"/>
    <w:rsid w:val="0045557C"/>
    <w:rsid w:val="00455B7D"/>
    <w:rsid w:val="00456261"/>
    <w:rsid w:val="00456542"/>
    <w:rsid w:val="00456A61"/>
    <w:rsid w:val="0045744F"/>
    <w:rsid w:val="00457713"/>
    <w:rsid w:val="00457936"/>
    <w:rsid w:val="00460CD7"/>
    <w:rsid w:val="0046133B"/>
    <w:rsid w:val="00461597"/>
    <w:rsid w:val="0046272A"/>
    <w:rsid w:val="00463DB1"/>
    <w:rsid w:val="00463DF8"/>
    <w:rsid w:val="00464323"/>
    <w:rsid w:val="004644F5"/>
    <w:rsid w:val="00464A43"/>
    <w:rsid w:val="00464BD6"/>
    <w:rsid w:val="00465106"/>
    <w:rsid w:val="004652B8"/>
    <w:rsid w:val="00465640"/>
    <w:rsid w:val="00465721"/>
    <w:rsid w:val="0046574D"/>
    <w:rsid w:val="00465A06"/>
    <w:rsid w:val="004663F9"/>
    <w:rsid w:val="00470B07"/>
    <w:rsid w:val="004714D6"/>
    <w:rsid w:val="00471C3A"/>
    <w:rsid w:val="004724F4"/>
    <w:rsid w:val="00472E45"/>
    <w:rsid w:val="00473091"/>
    <w:rsid w:val="00474079"/>
    <w:rsid w:val="00474EEE"/>
    <w:rsid w:val="0047518D"/>
    <w:rsid w:val="004751C2"/>
    <w:rsid w:val="00475503"/>
    <w:rsid w:val="004757F9"/>
    <w:rsid w:val="0047597B"/>
    <w:rsid w:val="004761B7"/>
    <w:rsid w:val="004765E3"/>
    <w:rsid w:val="004769A4"/>
    <w:rsid w:val="004771E2"/>
    <w:rsid w:val="004777D8"/>
    <w:rsid w:val="00480040"/>
    <w:rsid w:val="00480852"/>
    <w:rsid w:val="004811B1"/>
    <w:rsid w:val="004811BF"/>
    <w:rsid w:val="00481970"/>
    <w:rsid w:val="004829E4"/>
    <w:rsid w:val="004836D1"/>
    <w:rsid w:val="00483A90"/>
    <w:rsid w:val="00483CBB"/>
    <w:rsid w:val="00484442"/>
    <w:rsid w:val="004850EC"/>
    <w:rsid w:val="00485D33"/>
    <w:rsid w:val="00485EF9"/>
    <w:rsid w:val="0049061A"/>
    <w:rsid w:val="004909A3"/>
    <w:rsid w:val="00490EBB"/>
    <w:rsid w:val="00491670"/>
    <w:rsid w:val="004929C1"/>
    <w:rsid w:val="004929D8"/>
    <w:rsid w:val="00493286"/>
    <w:rsid w:val="00493755"/>
    <w:rsid w:val="00493E00"/>
    <w:rsid w:val="004948AA"/>
    <w:rsid w:val="00494A56"/>
    <w:rsid w:val="00495419"/>
    <w:rsid w:val="00495F0B"/>
    <w:rsid w:val="00496FD6"/>
    <w:rsid w:val="00497BE2"/>
    <w:rsid w:val="004A0BAD"/>
    <w:rsid w:val="004A1001"/>
    <w:rsid w:val="004A2A85"/>
    <w:rsid w:val="004A2E3D"/>
    <w:rsid w:val="004A321F"/>
    <w:rsid w:val="004A3824"/>
    <w:rsid w:val="004A3D7E"/>
    <w:rsid w:val="004A4BD4"/>
    <w:rsid w:val="004A4F47"/>
    <w:rsid w:val="004A5067"/>
    <w:rsid w:val="004A53BE"/>
    <w:rsid w:val="004A57B8"/>
    <w:rsid w:val="004A62F6"/>
    <w:rsid w:val="004A6810"/>
    <w:rsid w:val="004A685F"/>
    <w:rsid w:val="004A6C1D"/>
    <w:rsid w:val="004A6E02"/>
    <w:rsid w:val="004A7D62"/>
    <w:rsid w:val="004B0110"/>
    <w:rsid w:val="004B0709"/>
    <w:rsid w:val="004B0F3C"/>
    <w:rsid w:val="004B144C"/>
    <w:rsid w:val="004B1907"/>
    <w:rsid w:val="004B2C6B"/>
    <w:rsid w:val="004B325D"/>
    <w:rsid w:val="004B3F74"/>
    <w:rsid w:val="004B4DE2"/>
    <w:rsid w:val="004B52F3"/>
    <w:rsid w:val="004B5312"/>
    <w:rsid w:val="004B6010"/>
    <w:rsid w:val="004B6074"/>
    <w:rsid w:val="004B60C4"/>
    <w:rsid w:val="004B683C"/>
    <w:rsid w:val="004B6A8E"/>
    <w:rsid w:val="004B7004"/>
    <w:rsid w:val="004B73E4"/>
    <w:rsid w:val="004B76EC"/>
    <w:rsid w:val="004B7B70"/>
    <w:rsid w:val="004B7EE1"/>
    <w:rsid w:val="004C1116"/>
    <w:rsid w:val="004C114D"/>
    <w:rsid w:val="004C1AC3"/>
    <w:rsid w:val="004C2FA4"/>
    <w:rsid w:val="004C3494"/>
    <w:rsid w:val="004C3678"/>
    <w:rsid w:val="004C3EBF"/>
    <w:rsid w:val="004C405D"/>
    <w:rsid w:val="004C429B"/>
    <w:rsid w:val="004C4655"/>
    <w:rsid w:val="004C48D4"/>
    <w:rsid w:val="004C53C1"/>
    <w:rsid w:val="004C5653"/>
    <w:rsid w:val="004C5DCA"/>
    <w:rsid w:val="004C5FBD"/>
    <w:rsid w:val="004C7117"/>
    <w:rsid w:val="004C774F"/>
    <w:rsid w:val="004C7C37"/>
    <w:rsid w:val="004D0D2C"/>
    <w:rsid w:val="004D2149"/>
    <w:rsid w:val="004D2316"/>
    <w:rsid w:val="004D2472"/>
    <w:rsid w:val="004D2ADA"/>
    <w:rsid w:val="004D4DC8"/>
    <w:rsid w:val="004D5720"/>
    <w:rsid w:val="004D58A6"/>
    <w:rsid w:val="004D5D3E"/>
    <w:rsid w:val="004D5DB9"/>
    <w:rsid w:val="004D6101"/>
    <w:rsid w:val="004D62FF"/>
    <w:rsid w:val="004D6CB3"/>
    <w:rsid w:val="004D6DCB"/>
    <w:rsid w:val="004D7569"/>
    <w:rsid w:val="004D7BBF"/>
    <w:rsid w:val="004D7D82"/>
    <w:rsid w:val="004E0396"/>
    <w:rsid w:val="004E096F"/>
    <w:rsid w:val="004E0D16"/>
    <w:rsid w:val="004E1217"/>
    <w:rsid w:val="004E1274"/>
    <w:rsid w:val="004E1D7D"/>
    <w:rsid w:val="004E1E3D"/>
    <w:rsid w:val="004E1E45"/>
    <w:rsid w:val="004E2177"/>
    <w:rsid w:val="004E2FDD"/>
    <w:rsid w:val="004E34EE"/>
    <w:rsid w:val="004E36AE"/>
    <w:rsid w:val="004E46D6"/>
    <w:rsid w:val="004E4783"/>
    <w:rsid w:val="004E49BC"/>
    <w:rsid w:val="004E5B93"/>
    <w:rsid w:val="004E643A"/>
    <w:rsid w:val="004E6A91"/>
    <w:rsid w:val="004E6BD2"/>
    <w:rsid w:val="004E6C13"/>
    <w:rsid w:val="004E717C"/>
    <w:rsid w:val="004E7374"/>
    <w:rsid w:val="004E752D"/>
    <w:rsid w:val="004F0A9C"/>
    <w:rsid w:val="004F0AAF"/>
    <w:rsid w:val="004F1197"/>
    <w:rsid w:val="004F1277"/>
    <w:rsid w:val="004F1992"/>
    <w:rsid w:val="004F208E"/>
    <w:rsid w:val="004F20D5"/>
    <w:rsid w:val="004F24EC"/>
    <w:rsid w:val="004F2E19"/>
    <w:rsid w:val="004F31C6"/>
    <w:rsid w:val="004F40CD"/>
    <w:rsid w:val="004F44CC"/>
    <w:rsid w:val="004F479C"/>
    <w:rsid w:val="004F4C93"/>
    <w:rsid w:val="004F4FD7"/>
    <w:rsid w:val="004F5727"/>
    <w:rsid w:val="004F5BC7"/>
    <w:rsid w:val="004F695A"/>
    <w:rsid w:val="004F733E"/>
    <w:rsid w:val="004F73D7"/>
    <w:rsid w:val="005002CE"/>
    <w:rsid w:val="005013FE"/>
    <w:rsid w:val="00501C13"/>
    <w:rsid w:val="005025D8"/>
    <w:rsid w:val="00502CB7"/>
    <w:rsid w:val="00502E52"/>
    <w:rsid w:val="00503B37"/>
    <w:rsid w:val="00503FAC"/>
    <w:rsid w:val="0050474F"/>
    <w:rsid w:val="005055BC"/>
    <w:rsid w:val="005060BE"/>
    <w:rsid w:val="005068B1"/>
    <w:rsid w:val="00507A07"/>
    <w:rsid w:val="00510441"/>
    <w:rsid w:val="005109B9"/>
    <w:rsid w:val="00510A46"/>
    <w:rsid w:val="0051102D"/>
    <w:rsid w:val="005125F4"/>
    <w:rsid w:val="00512A00"/>
    <w:rsid w:val="0051316C"/>
    <w:rsid w:val="005136F8"/>
    <w:rsid w:val="00514154"/>
    <w:rsid w:val="0051453B"/>
    <w:rsid w:val="005148B3"/>
    <w:rsid w:val="00514F6E"/>
    <w:rsid w:val="005152B3"/>
    <w:rsid w:val="0051580A"/>
    <w:rsid w:val="0051616B"/>
    <w:rsid w:val="0051643F"/>
    <w:rsid w:val="005169E4"/>
    <w:rsid w:val="0051782F"/>
    <w:rsid w:val="00517F97"/>
    <w:rsid w:val="005201C6"/>
    <w:rsid w:val="0052028F"/>
    <w:rsid w:val="005207C0"/>
    <w:rsid w:val="00520A3A"/>
    <w:rsid w:val="00521368"/>
    <w:rsid w:val="00521AC8"/>
    <w:rsid w:val="005228E2"/>
    <w:rsid w:val="0052369D"/>
    <w:rsid w:val="00523A9C"/>
    <w:rsid w:val="00523CC6"/>
    <w:rsid w:val="0052580F"/>
    <w:rsid w:val="00525A97"/>
    <w:rsid w:val="00525C3A"/>
    <w:rsid w:val="00525C9A"/>
    <w:rsid w:val="00525E52"/>
    <w:rsid w:val="00525E55"/>
    <w:rsid w:val="00525E78"/>
    <w:rsid w:val="005268C6"/>
    <w:rsid w:val="005272A4"/>
    <w:rsid w:val="00527484"/>
    <w:rsid w:val="00527A2F"/>
    <w:rsid w:val="0053061B"/>
    <w:rsid w:val="0053090F"/>
    <w:rsid w:val="00530D23"/>
    <w:rsid w:val="00531E9D"/>
    <w:rsid w:val="0053273E"/>
    <w:rsid w:val="00533AA8"/>
    <w:rsid w:val="0053408B"/>
    <w:rsid w:val="005340DF"/>
    <w:rsid w:val="00534447"/>
    <w:rsid w:val="00534878"/>
    <w:rsid w:val="00536191"/>
    <w:rsid w:val="00536CE2"/>
    <w:rsid w:val="005372DB"/>
    <w:rsid w:val="00537839"/>
    <w:rsid w:val="00537840"/>
    <w:rsid w:val="00540665"/>
    <w:rsid w:val="00540A1F"/>
    <w:rsid w:val="00540A22"/>
    <w:rsid w:val="00540CF5"/>
    <w:rsid w:val="00540F13"/>
    <w:rsid w:val="00541174"/>
    <w:rsid w:val="0054134F"/>
    <w:rsid w:val="005414D3"/>
    <w:rsid w:val="0054187D"/>
    <w:rsid w:val="0054188B"/>
    <w:rsid w:val="00542977"/>
    <w:rsid w:val="00542D19"/>
    <w:rsid w:val="005437D6"/>
    <w:rsid w:val="00543920"/>
    <w:rsid w:val="0054482E"/>
    <w:rsid w:val="00545511"/>
    <w:rsid w:val="00545ADA"/>
    <w:rsid w:val="00545CC2"/>
    <w:rsid w:val="00545D44"/>
    <w:rsid w:val="00546577"/>
    <w:rsid w:val="0054675C"/>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6E7B"/>
    <w:rsid w:val="00557138"/>
    <w:rsid w:val="0055785A"/>
    <w:rsid w:val="0056039E"/>
    <w:rsid w:val="005606AE"/>
    <w:rsid w:val="0056088F"/>
    <w:rsid w:val="00561607"/>
    <w:rsid w:val="0056187C"/>
    <w:rsid w:val="005618B5"/>
    <w:rsid w:val="00561B6F"/>
    <w:rsid w:val="0056267D"/>
    <w:rsid w:val="00562A4F"/>
    <w:rsid w:val="00563F22"/>
    <w:rsid w:val="005647EB"/>
    <w:rsid w:val="00564FC3"/>
    <w:rsid w:val="00564FDB"/>
    <w:rsid w:val="00565F14"/>
    <w:rsid w:val="00566090"/>
    <w:rsid w:val="0056658D"/>
    <w:rsid w:val="00566804"/>
    <w:rsid w:val="005668CE"/>
    <w:rsid w:val="00566AAA"/>
    <w:rsid w:val="005676FB"/>
    <w:rsid w:val="00567F8D"/>
    <w:rsid w:val="0057076B"/>
    <w:rsid w:val="005707B9"/>
    <w:rsid w:val="00570DE9"/>
    <w:rsid w:val="00570F82"/>
    <w:rsid w:val="00571180"/>
    <w:rsid w:val="0057156B"/>
    <w:rsid w:val="00572259"/>
    <w:rsid w:val="0057261E"/>
    <w:rsid w:val="00572F2A"/>
    <w:rsid w:val="005730A8"/>
    <w:rsid w:val="00573567"/>
    <w:rsid w:val="00573C58"/>
    <w:rsid w:val="005741CA"/>
    <w:rsid w:val="00574754"/>
    <w:rsid w:val="00574DD7"/>
    <w:rsid w:val="00574F17"/>
    <w:rsid w:val="00575522"/>
    <w:rsid w:val="0057652C"/>
    <w:rsid w:val="005773E1"/>
    <w:rsid w:val="00577C94"/>
    <w:rsid w:val="00580198"/>
    <w:rsid w:val="005803D6"/>
    <w:rsid w:val="00582B40"/>
    <w:rsid w:val="00582E4C"/>
    <w:rsid w:val="005837EF"/>
    <w:rsid w:val="00583925"/>
    <w:rsid w:val="00584291"/>
    <w:rsid w:val="005843B0"/>
    <w:rsid w:val="005843C4"/>
    <w:rsid w:val="00584FAD"/>
    <w:rsid w:val="00585027"/>
    <w:rsid w:val="00585362"/>
    <w:rsid w:val="00586428"/>
    <w:rsid w:val="00586851"/>
    <w:rsid w:val="00586B85"/>
    <w:rsid w:val="00587623"/>
    <w:rsid w:val="00590309"/>
    <w:rsid w:val="00590A61"/>
    <w:rsid w:val="00591ED0"/>
    <w:rsid w:val="005922D0"/>
    <w:rsid w:val="00593B53"/>
    <w:rsid w:val="00593D68"/>
    <w:rsid w:val="00594422"/>
    <w:rsid w:val="00594678"/>
    <w:rsid w:val="00594736"/>
    <w:rsid w:val="00595240"/>
    <w:rsid w:val="00595773"/>
    <w:rsid w:val="00595E00"/>
    <w:rsid w:val="00595EBB"/>
    <w:rsid w:val="00596582"/>
    <w:rsid w:val="00596A7A"/>
    <w:rsid w:val="005971D9"/>
    <w:rsid w:val="00597539"/>
    <w:rsid w:val="00597784"/>
    <w:rsid w:val="0059786B"/>
    <w:rsid w:val="005979A3"/>
    <w:rsid w:val="00597DC0"/>
    <w:rsid w:val="005A0111"/>
    <w:rsid w:val="005A0D0E"/>
    <w:rsid w:val="005A10EB"/>
    <w:rsid w:val="005A40EE"/>
    <w:rsid w:val="005A4E1B"/>
    <w:rsid w:val="005A5A8D"/>
    <w:rsid w:val="005A5B48"/>
    <w:rsid w:val="005A5E1D"/>
    <w:rsid w:val="005A7AA5"/>
    <w:rsid w:val="005B0682"/>
    <w:rsid w:val="005B0824"/>
    <w:rsid w:val="005B0DCB"/>
    <w:rsid w:val="005B0FF4"/>
    <w:rsid w:val="005B133A"/>
    <w:rsid w:val="005B1E8A"/>
    <w:rsid w:val="005B1ECE"/>
    <w:rsid w:val="005B1F1F"/>
    <w:rsid w:val="005B2514"/>
    <w:rsid w:val="005B2979"/>
    <w:rsid w:val="005B3ED2"/>
    <w:rsid w:val="005B45E5"/>
    <w:rsid w:val="005B4DFB"/>
    <w:rsid w:val="005B5612"/>
    <w:rsid w:val="005B56B3"/>
    <w:rsid w:val="005B5A4C"/>
    <w:rsid w:val="005B7E04"/>
    <w:rsid w:val="005B7FAE"/>
    <w:rsid w:val="005C1AA5"/>
    <w:rsid w:val="005C21BA"/>
    <w:rsid w:val="005C27CE"/>
    <w:rsid w:val="005C2FDC"/>
    <w:rsid w:val="005C32B8"/>
    <w:rsid w:val="005C3C50"/>
    <w:rsid w:val="005C4690"/>
    <w:rsid w:val="005C4891"/>
    <w:rsid w:val="005C4C63"/>
    <w:rsid w:val="005C7271"/>
    <w:rsid w:val="005D0459"/>
    <w:rsid w:val="005D056C"/>
    <w:rsid w:val="005D05F4"/>
    <w:rsid w:val="005D1093"/>
    <w:rsid w:val="005D153F"/>
    <w:rsid w:val="005D2B28"/>
    <w:rsid w:val="005D3CE3"/>
    <w:rsid w:val="005D538F"/>
    <w:rsid w:val="005D780C"/>
    <w:rsid w:val="005E041F"/>
    <w:rsid w:val="005E06DB"/>
    <w:rsid w:val="005E0770"/>
    <w:rsid w:val="005E0799"/>
    <w:rsid w:val="005E0CC4"/>
    <w:rsid w:val="005E1751"/>
    <w:rsid w:val="005E2274"/>
    <w:rsid w:val="005E2694"/>
    <w:rsid w:val="005E3A04"/>
    <w:rsid w:val="005E3A9C"/>
    <w:rsid w:val="005E3D98"/>
    <w:rsid w:val="005E3DA9"/>
    <w:rsid w:val="005E4228"/>
    <w:rsid w:val="005E464C"/>
    <w:rsid w:val="005E5D89"/>
    <w:rsid w:val="005E6480"/>
    <w:rsid w:val="005E6DC5"/>
    <w:rsid w:val="005E7E63"/>
    <w:rsid w:val="005F0ACB"/>
    <w:rsid w:val="005F0AEF"/>
    <w:rsid w:val="005F0BDC"/>
    <w:rsid w:val="005F0CBA"/>
    <w:rsid w:val="005F16B5"/>
    <w:rsid w:val="005F1E80"/>
    <w:rsid w:val="005F20B5"/>
    <w:rsid w:val="005F252A"/>
    <w:rsid w:val="005F254D"/>
    <w:rsid w:val="005F265A"/>
    <w:rsid w:val="005F47E1"/>
    <w:rsid w:val="005F4ECE"/>
    <w:rsid w:val="005F508C"/>
    <w:rsid w:val="005F5478"/>
    <w:rsid w:val="005F6434"/>
    <w:rsid w:val="005F6AAE"/>
    <w:rsid w:val="005F7E6B"/>
    <w:rsid w:val="0060019F"/>
    <w:rsid w:val="00600886"/>
    <w:rsid w:val="00600B3C"/>
    <w:rsid w:val="00600FA2"/>
    <w:rsid w:val="006010BA"/>
    <w:rsid w:val="006015A4"/>
    <w:rsid w:val="00601769"/>
    <w:rsid w:val="00601DBB"/>
    <w:rsid w:val="006035FB"/>
    <w:rsid w:val="00603D42"/>
    <w:rsid w:val="00603E9C"/>
    <w:rsid w:val="00606336"/>
    <w:rsid w:val="00606E43"/>
    <w:rsid w:val="00607248"/>
    <w:rsid w:val="00607C4D"/>
    <w:rsid w:val="0061032B"/>
    <w:rsid w:val="0061097E"/>
    <w:rsid w:val="00610BA5"/>
    <w:rsid w:val="00611584"/>
    <w:rsid w:val="00611B4E"/>
    <w:rsid w:val="00612C7A"/>
    <w:rsid w:val="006131BA"/>
    <w:rsid w:val="00614AAF"/>
    <w:rsid w:val="00615F90"/>
    <w:rsid w:val="00616723"/>
    <w:rsid w:val="00616B5B"/>
    <w:rsid w:val="00617560"/>
    <w:rsid w:val="006201FA"/>
    <w:rsid w:val="006202E0"/>
    <w:rsid w:val="00621309"/>
    <w:rsid w:val="0062164A"/>
    <w:rsid w:val="00621DE4"/>
    <w:rsid w:val="00622658"/>
    <w:rsid w:val="00622D24"/>
    <w:rsid w:val="00622DAA"/>
    <w:rsid w:val="00622DEE"/>
    <w:rsid w:val="00623552"/>
    <w:rsid w:val="006244D2"/>
    <w:rsid w:val="00624798"/>
    <w:rsid w:val="0062498E"/>
    <w:rsid w:val="00624E54"/>
    <w:rsid w:val="00624EBC"/>
    <w:rsid w:val="00625726"/>
    <w:rsid w:val="00625B87"/>
    <w:rsid w:val="006262A5"/>
    <w:rsid w:val="00626E36"/>
    <w:rsid w:val="006277C3"/>
    <w:rsid w:val="006277D1"/>
    <w:rsid w:val="00627B86"/>
    <w:rsid w:val="00627FE9"/>
    <w:rsid w:val="00630202"/>
    <w:rsid w:val="0063146D"/>
    <w:rsid w:val="006325DA"/>
    <w:rsid w:val="00632AE8"/>
    <w:rsid w:val="00633D3E"/>
    <w:rsid w:val="00633F51"/>
    <w:rsid w:val="00634684"/>
    <w:rsid w:val="00634A40"/>
    <w:rsid w:val="006357B9"/>
    <w:rsid w:val="00635868"/>
    <w:rsid w:val="00635AE0"/>
    <w:rsid w:val="0063647E"/>
    <w:rsid w:val="006364C1"/>
    <w:rsid w:val="00636BAD"/>
    <w:rsid w:val="00637085"/>
    <w:rsid w:val="0063734A"/>
    <w:rsid w:val="006374AC"/>
    <w:rsid w:val="00637E83"/>
    <w:rsid w:val="0064016E"/>
    <w:rsid w:val="006409B3"/>
    <w:rsid w:val="00642076"/>
    <w:rsid w:val="00642785"/>
    <w:rsid w:val="0064339E"/>
    <w:rsid w:val="006457BA"/>
    <w:rsid w:val="006468EB"/>
    <w:rsid w:val="00647C7A"/>
    <w:rsid w:val="00650120"/>
    <w:rsid w:val="006504B5"/>
    <w:rsid w:val="0065106A"/>
    <w:rsid w:val="0065113F"/>
    <w:rsid w:val="00651AA4"/>
    <w:rsid w:val="00651C49"/>
    <w:rsid w:val="00651C6D"/>
    <w:rsid w:val="00653326"/>
    <w:rsid w:val="0065559D"/>
    <w:rsid w:val="00655A14"/>
    <w:rsid w:val="00655EFE"/>
    <w:rsid w:val="00656D9F"/>
    <w:rsid w:val="00657BF4"/>
    <w:rsid w:val="00657DB4"/>
    <w:rsid w:val="006600E6"/>
    <w:rsid w:val="00660629"/>
    <w:rsid w:val="006617FF"/>
    <w:rsid w:val="00661905"/>
    <w:rsid w:val="00661A30"/>
    <w:rsid w:val="00661E3D"/>
    <w:rsid w:val="0066250E"/>
    <w:rsid w:val="0066265A"/>
    <w:rsid w:val="006627EF"/>
    <w:rsid w:val="00662AC8"/>
    <w:rsid w:val="00662FBD"/>
    <w:rsid w:val="00664173"/>
    <w:rsid w:val="0066427B"/>
    <w:rsid w:val="00664CB0"/>
    <w:rsid w:val="00665540"/>
    <w:rsid w:val="00665BCF"/>
    <w:rsid w:val="00666A09"/>
    <w:rsid w:val="00667266"/>
    <w:rsid w:val="00667945"/>
    <w:rsid w:val="00667969"/>
    <w:rsid w:val="00667FA5"/>
    <w:rsid w:val="006703EA"/>
    <w:rsid w:val="006709A0"/>
    <w:rsid w:val="00670D8B"/>
    <w:rsid w:val="00671497"/>
    <w:rsid w:val="00671817"/>
    <w:rsid w:val="00672513"/>
    <w:rsid w:val="006725D0"/>
    <w:rsid w:val="00672982"/>
    <w:rsid w:val="00672B45"/>
    <w:rsid w:val="00672B79"/>
    <w:rsid w:val="00673068"/>
    <w:rsid w:val="006734E7"/>
    <w:rsid w:val="0067493B"/>
    <w:rsid w:val="00674F91"/>
    <w:rsid w:val="00675127"/>
    <w:rsid w:val="0067581A"/>
    <w:rsid w:val="00676D6A"/>
    <w:rsid w:val="00677DDA"/>
    <w:rsid w:val="00677E39"/>
    <w:rsid w:val="006801C4"/>
    <w:rsid w:val="00680BE0"/>
    <w:rsid w:val="00681D99"/>
    <w:rsid w:val="00683CFE"/>
    <w:rsid w:val="006843B8"/>
    <w:rsid w:val="006848C1"/>
    <w:rsid w:val="00685894"/>
    <w:rsid w:val="006859A8"/>
    <w:rsid w:val="00685A22"/>
    <w:rsid w:val="00685AC9"/>
    <w:rsid w:val="00686044"/>
    <w:rsid w:val="00686123"/>
    <w:rsid w:val="00686579"/>
    <w:rsid w:val="006866FE"/>
    <w:rsid w:val="006870D9"/>
    <w:rsid w:val="006870F9"/>
    <w:rsid w:val="00687135"/>
    <w:rsid w:val="006872F1"/>
    <w:rsid w:val="00687496"/>
    <w:rsid w:val="006914A6"/>
    <w:rsid w:val="00692D37"/>
    <w:rsid w:val="00694122"/>
    <w:rsid w:val="006943DF"/>
    <w:rsid w:val="00694A9A"/>
    <w:rsid w:val="00694BC5"/>
    <w:rsid w:val="006955D3"/>
    <w:rsid w:val="00695826"/>
    <w:rsid w:val="006972D7"/>
    <w:rsid w:val="00697B16"/>
    <w:rsid w:val="00697D0C"/>
    <w:rsid w:val="006A2101"/>
    <w:rsid w:val="006A21CD"/>
    <w:rsid w:val="006A258C"/>
    <w:rsid w:val="006A3321"/>
    <w:rsid w:val="006A3D04"/>
    <w:rsid w:val="006A3DE5"/>
    <w:rsid w:val="006A4876"/>
    <w:rsid w:val="006A6006"/>
    <w:rsid w:val="006A6263"/>
    <w:rsid w:val="006A6963"/>
    <w:rsid w:val="006A6DE0"/>
    <w:rsid w:val="006A7057"/>
    <w:rsid w:val="006A73E7"/>
    <w:rsid w:val="006A755D"/>
    <w:rsid w:val="006B0B95"/>
    <w:rsid w:val="006B1BA8"/>
    <w:rsid w:val="006B1FDD"/>
    <w:rsid w:val="006B2C2A"/>
    <w:rsid w:val="006B3418"/>
    <w:rsid w:val="006B3C2E"/>
    <w:rsid w:val="006B4667"/>
    <w:rsid w:val="006B516B"/>
    <w:rsid w:val="006B5246"/>
    <w:rsid w:val="006B5661"/>
    <w:rsid w:val="006B676B"/>
    <w:rsid w:val="006B7B2A"/>
    <w:rsid w:val="006C0F48"/>
    <w:rsid w:val="006C2C15"/>
    <w:rsid w:val="006C34EF"/>
    <w:rsid w:val="006C3506"/>
    <w:rsid w:val="006C3992"/>
    <w:rsid w:val="006C3D17"/>
    <w:rsid w:val="006C4AFA"/>
    <w:rsid w:val="006C5269"/>
    <w:rsid w:val="006C54C3"/>
    <w:rsid w:val="006C5575"/>
    <w:rsid w:val="006C57EC"/>
    <w:rsid w:val="006C6F9A"/>
    <w:rsid w:val="006C7DFD"/>
    <w:rsid w:val="006D02C4"/>
    <w:rsid w:val="006D0DC9"/>
    <w:rsid w:val="006D13C6"/>
    <w:rsid w:val="006D19CD"/>
    <w:rsid w:val="006D1EC9"/>
    <w:rsid w:val="006D2DFB"/>
    <w:rsid w:val="006D318A"/>
    <w:rsid w:val="006D3629"/>
    <w:rsid w:val="006D4980"/>
    <w:rsid w:val="006D4AC0"/>
    <w:rsid w:val="006D60F3"/>
    <w:rsid w:val="006D6616"/>
    <w:rsid w:val="006D662D"/>
    <w:rsid w:val="006D6C26"/>
    <w:rsid w:val="006D7BB3"/>
    <w:rsid w:val="006D7E80"/>
    <w:rsid w:val="006E09CD"/>
    <w:rsid w:val="006E0A59"/>
    <w:rsid w:val="006E0C72"/>
    <w:rsid w:val="006E1C3B"/>
    <w:rsid w:val="006E1F1B"/>
    <w:rsid w:val="006E2232"/>
    <w:rsid w:val="006E2254"/>
    <w:rsid w:val="006E2866"/>
    <w:rsid w:val="006E322A"/>
    <w:rsid w:val="006E369C"/>
    <w:rsid w:val="006E3739"/>
    <w:rsid w:val="006E553C"/>
    <w:rsid w:val="006E6207"/>
    <w:rsid w:val="006E71DD"/>
    <w:rsid w:val="006F0063"/>
    <w:rsid w:val="006F03D8"/>
    <w:rsid w:val="006F07E5"/>
    <w:rsid w:val="006F166C"/>
    <w:rsid w:val="006F2A1D"/>
    <w:rsid w:val="006F36F9"/>
    <w:rsid w:val="006F3D2A"/>
    <w:rsid w:val="006F3F38"/>
    <w:rsid w:val="006F4429"/>
    <w:rsid w:val="006F493F"/>
    <w:rsid w:val="006F5899"/>
    <w:rsid w:val="006F58D6"/>
    <w:rsid w:val="006F5977"/>
    <w:rsid w:val="006F6863"/>
    <w:rsid w:val="006F6EDB"/>
    <w:rsid w:val="006F717B"/>
    <w:rsid w:val="006F7584"/>
    <w:rsid w:val="006F758A"/>
    <w:rsid w:val="006F7A7E"/>
    <w:rsid w:val="006F7E41"/>
    <w:rsid w:val="00701285"/>
    <w:rsid w:val="00702710"/>
    <w:rsid w:val="00702E81"/>
    <w:rsid w:val="00704046"/>
    <w:rsid w:val="007045CE"/>
    <w:rsid w:val="00704DE4"/>
    <w:rsid w:val="00705052"/>
    <w:rsid w:val="007060AC"/>
    <w:rsid w:val="00707F5D"/>
    <w:rsid w:val="007121BE"/>
    <w:rsid w:val="007121DC"/>
    <w:rsid w:val="007126BE"/>
    <w:rsid w:val="00713521"/>
    <w:rsid w:val="00713B7C"/>
    <w:rsid w:val="00714972"/>
    <w:rsid w:val="00716A62"/>
    <w:rsid w:val="007208A2"/>
    <w:rsid w:val="00721113"/>
    <w:rsid w:val="00721365"/>
    <w:rsid w:val="007213DE"/>
    <w:rsid w:val="00721D3F"/>
    <w:rsid w:val="0072207C"/>
    <w:rsid w:val="00722335"/>
    <w:rsid w:val="00722ADC"/>
    <w:rsid w:val="0072300A"/>
    <w:rsid w:val="00724D31"/>
    <w:rsid w:val="00724E07"/>
    <w:rsid w:val="00725ABA"/>
    <w:rsid w:val="00725BE9"/>
    <w:rsid w:val="00725F3F"/>
    <w:rsid w:val="00726323"/>
    <w:rsid w:val="007264C4"/>
    <w:rsid w:val="00726950"/>
    <w:rsid w:val="00727013"/>
    <w:rsid w:val="0072731A"/>
    <w:rsid w:val="007306D3"/>
    <w:rsid w:val="00732360"/>
    <w:rsid w:val="007323DB"/>
    <w:rsid w:val="007324EC"/>
    <w:rsid w:val="00732762"/>
    <w:rsid w:val="00732A26"/>
    <w:rsid w:val="00732A3D"/>
    <w:rsid w:val="00732F8B"/>
    <w:rsid w:val="007330D4"/>
    <w:rsid w:val="0073317C"/>
    <w:rsid w:val="00733C46"/>
    <w:rsid w:val="00734F37"/>
    <w:rsid w:val="00734FAD"/>
    <w:rsid w:val="007352F8"/>
    <w:rsid w:val="007358AF"/>
    <w:rsid w:val="00736CCF"/>
    <w:rsid w:val="00740C76"/>
    <w:rsid w:val="00742B75"/>
    <w:rsid w:val="00744D31"/>
    <w:rsid w:val="007453B4"/>
    <w:rsid w:val="00746D65"/>
    <w:rsid w:val="00747B85"/>
    <w:rsid w:val="00747D68"/>
    <w:rsid w:val="00750267"/>
    <w:rsid w:val="00750475"/>
    <w:rsid w:val="007508E1"/>
    <w:rsid w:val="00751558"/>
    <w:rsid w:val="00752C8F"/>
    <w:rsid w:val="00752D8F"/>
    <w:rsid w:val="00753073"/>
    <w:rsid w:val="0075385B"/>
    <w:rsid w:val="00754172"/>
    <w:rsid w:val="00754571"/>
    <w:rsid w:val="00754878"/>
    <w:rsid w:val="0075511E"/>
    <w:rsid w:val="007561D5"/>
    <w:rsid w:val="00756DD4"/>
    <w:rsid w:val="00757B12"/>
    <w:rsid w:val="00757B90"/>
    <w:rsid w:val="00757BF8"/>
    <w:rsid w:val="00760F3D"/>
    <w:rsid w:val="00761DC8"/>
    <w:rsid w:val="00762914"/>
    <w:rsid w:val="00763B1B"/>
    <w:rsid w:val="00763F5C"/>
    <w:rsid w:val="00764100"/>
    <w:rsid w:val="007649CB"/>
    <w:rsid w:val="00764FDC"/>
    <w:rsid w:val="00765068"/>
    <w:rsid w:val="0076573B"/>
    <w:rsid w:val="007659ED"/>
    <w:rsid w:val="007671B2"/>
    <w:rsid w:val="00767458"/>
    <w:rsid w:val="00767DC8"/>
    <w:rsid w:val="00771094"/>
    <w:rsid w:val="00771FCB"/>
    <w:rsid w:val="0077275C"/>
    <w:rsid w:val="007728E4"/>
    <w:rsid w:val="00772A0D"/>
    <w:rsid w:val="00772BF9"/>
    <w:rsid w:val="00772D82"/>
    <w:rsid w:val="00772EE6"/>
    <w:rsid w:val="00773C47"/>
    <w:rsid w:val="00774E6B"/>
    <w:rsid w:val="00776630"/>
    <w:rsid w:val="00776DAC"/>
    <w:rsid w:val="0077738E"/>
    <w:rsid w:val="007774C6"/>
    <w:rsid w:val="00777562"/>
    <w:rsid w:val="007779D9"/>
    <w:rsid w:val="00780695"/>
    <w:rsid w:val="00780750"/>
    <w:rsid w:val="00780BA3"/>
    <w:rsid w:val="00780D5F"/>
    <w:rsid w:val="00780EB1"/>
    <w:rsid w:val="0078157D"/>
    <w:rsid w:val="00782FA9"/>
    <w:rsid w:val="00784512"/>
    <w:rsid w:val="0078495D"/>
    <w:rsid w:val="007866F9"/>
    <w:rsid w:val="00786B30"/>
    <w:rsid w:val="00786CCC"/>
    <w:rsid w:val="007876AB"/>
    <w:rsid w:val="00790073"/>
    <w:rsid w:val="00790DCE"/>
    <w:rsid w:val="007929F3"/>
    <w:rsid w:val="00792A9D"/>
    <w:rsid w:val="00792B1E"/>
    <w:rsid w:val="00793183"/>
    <w:rsid w:val="007940D4"/>
    <w:rsid w:val="00794585"/>
    <w:rsid w:val="0079491D"/>
    <w:rsid w:val="00794926"/>
    <w:rsid w:val="00794FA3"/>
    <w:rsid w:val="00795770"/>
    <w:rsid w:val="00795961"/>
    <w:rsid w:val="007966D1"/>
    <w:rsid w:val="00796D69"/>
    <w:rsid w:val="00797112"/>
    <w:rsid w:val="007979B5"/>
    <w:rsid w:val="00797AB3"/>
    <w:rsid w:val="00797B4B"/>
    <w:rsid w:val="007A031B"/>
    <w:rsid w:val="007A051B"/>
    <w:rsid w:val="007A07C5"/>
    <w:rsid w:val="007A0BC2"/>
    <w:rsid w:val="007A0C18"/>
    <w:rsid w:val="007A1667"/>
    <w:rsid w:val="007A2224"/>
    <w:rsid w:val="007A2227"/>
    <w:rsid w:val="007A2804"/>
    <w:rsid w:val="007A32A5"/>
    <w:rsid w:val="007A5A73"/>
    <w:rsid w:val="007A61DA"/>
    <w:rsid w:val="007A664E"/>
    <w:rsid w:val="007A68AE"/>
    <w:rsid w:val="007A6F28"/>
    <w:rsid w:val="007A70DA"/>
    <w:rsid w:val="007A76B0"/>
    <w:rsid w:val="007A7B62"/>
    <w:rsid w:val="007B059E"/>
    <w:rsid w:val="007B0A07"/>
    <w:rsid w:val="007B0BA0"/>
    <w:rsid w:val="007B0BD3"/>
    <w:rsid w:val="007B1182"/>
    <w:rsid w:val="007B1401"/>
    <w:rsid w:val="007B1B14"/>
    <w:rsid w:val="007B1ED0"/>
    <w:rsid w:val="007B2730"/>
    <w:rsid w:val="007B2AC0"/>
    <w:rsid w:val="007B2DC7"/>
    <w:rsid w:val="007B3B8F"/>
    <w:rsid w:val="007B4A29"/>
    <w:rsid w:val="007B4F50"/>
    <w:rsid w:val="007B5464"/>
    <w:rsid w:val="007B54DF"/>
    <w:rsid w:val="007B5C09"/>
    <w:rsid w:val="007B6EB3"/>
    <w:rsid w:val="007B7051"/>
    <w:rsid w:val="007B73D9"/>
    <w:rsid w:val="007C0342"/>
    <w:rsid w:val="007C03AB"/>
    <w:rsid w:val="007C2159"/>
    <w:rsid w:val="007C2479"/>
    <w:rsid w:val="007C25FC"/>
    <w:rsid w:val="007C2AE7"/>
    <w:rsid w:val="007C2B2D"/>
    <w:rsid w:val="007C2D96"/>
    <w:rsid w:val="007C360E"/>
    <w:rsid w:val="007C4324"/>
    <w:rsid w:val="007C48CA"/>
    <w:rsid w:val="007C5935"/>
    <w:rsid w:val="007C5E94"/>
    <w:rsid w:val="007C5F50"/>
    <w:rsid w:val="007C6081"/>
    <w:rsid w:val="007D0346"/>
    <w:rsid w:val="007D0BE4"/>
    <w:rsid w:val="007D2294"/>
    <w:rsid w:val="007D30CA"/>
    <w:rsid w:val="007D36E2"/>
    <w:rsid w:val="007D557F"/>
    <w:rsid w:val="007D57E7"/>
    <w:rsid w:val="007D60A5"/>
    <w:rsid w:val="007D663D"/>
    <w:rsid w:val="007D6A48"/>
    <w:rsid w:val="007D6F12"/>
    <w:rsid w:val="007D7387"/>
    <w:rsid w:val="007D742B"/>
    <w:rsid w:val="007D7858"/>
    <w:rsid w:val="007D7F4C"/>
    <w:rsid w:val="007E02CF"/>
    <w:rsid w:val="007E080C"/>
    <w:rsid w:val="007E19F4"/>
    <w:rsid w:val="007E1C9C"/>
    <w:rsid w:val="007E1FA8"/>
    <w:rsid w:val="007E2051"/>
    <w:rsid w:val="007E25A7"/>
    <w:rsid w:val="007E2CCE"/>
    <w:rsid w:val="007E3550"/>
    <w:rsid w:val="007E38F1"/>
    <w:rsid w:val="007E4288"/>
    <w:rsid w:val="007E457C"/>
    <w:rsid w:val="007E4CA9"/>
    <w:rsid w:val="007E4E85"/>
    <w:rsid w:val="007E5213"/>
    <w:rsid w:val="007E5461"/>
    <w:rsid w:val="007E55F3"/>
    <w:rsid w:val="007E7965"/>
    <w:rsid w:val="007E7C20"/>
    <w:rsid w:val="007F0438"/>
    <w:rsid w:val="007F1420"/>
    <w:rsid w:val="007F1DF6"/>
    <w:rsid w:val="007F2039"/>
    <w:rsid w:val="007F267E"/>
    <w:rsid w:val="007F28F0"/>
    <w:rsid w:val="007F37BF"/>
    <w:rsid w:val="007F3931"/>
    <w:rsid w:val="007F3979"/>
    <w:rsid w:val="007F3E8D"/>
    <w:rsid w:val="007F49DA"/>
    <w:rsid w:val="007F4CE1"/>
    <w:rsid w:val="007F5CF2"/>
    <w:rsid w:val="007F6134"/>
    <w:rsid w:val="007F6775"/>
    <w:rsid w:val="007F747E"/>
    <w:rsid w:val="007F77CA"/>
    <w:rsid w:val="007F7948"/>
    <w:rsid w:val="007F7CBC"/>
    <w:rsid w:val="007F7D0E"/>
    <w:rsid w:val="008007E7"/>
    <w:rsid w:val="00800D0E"/>
    <w:rsid w:val="00800D48"/>
    <w:rsid w:val="00801AEA"/>
    <w:rsid w:val="00802407"/>
    <w:rsid w:val="00803C8D"/>
    <w:rsid w:val="0080632B"/>
    <w:rsid w:val="00806DD5"/>
    <w:rsid w:val="00807036"/>
    <w:rsid w:val="008070D5"/>
    <w:rsid w:val="00807824"/>
    <w:rsid w:val="008100F1"/>
    <w:rsid w:val="00810DD7"/>
    <w:rsid w:val="008115B7"/>
    <w:rsid w:val="00811C60"/>
    <w:rsid w:val="008129B0"/>
    <w:rsid w:val="00812E73"/>
    <w:rsid w:val="008138ED"/>
    <w:rsid w:val="00814B76"/>
    <w:rsid w:val="00814D36"/>
    <w:rsid w:val="00814D73"/>
    <w:rsid w:val="00814EC1"/>
    <w:rsid w:val="00814FAE"/>
    <w:rsid w:val="00815040"/>
    <w:rsid w:val="00815F01"/>
    <w:rsid w:val="00815FC9"/>
    <w:rsid w:val="00816A73"/>
    <w:rsid w:val="00817220"/>
    <w:rsid w:val="00817AC3"/>
    <w:rsid w:val="00817E52"/>
    <w:rsid w:val="0082018D"/>
    <w:rsid w:val="008209B3"/>
    <w:rsid w:val="00821ACE"/>
    <w:rsid w:val="008229F7"/>
    <w:rsid w:val="00823157"/>
    <w:rsid w:val="008234BF"/>
    <w:rsid w:val="008235FE"/>
    <w:rsid w:val="00823D07"/>
    <w:rsid w:val="00824D76"/>
    <w:rsid w:val="008252BC"/>
    <w:rsid w:val="00825667"/>
    <w:rsid w:val="00825A24"/>
    <w:rsid w:val="0082653D"/>
    <w:rsid w:val="00826FA5"/>
    <w:rsid w:val="00827082"/>
    <w:rsid w:val="008275C3"/>
    <w:rsid w:val="0082782E"/>
    <w:rsid w:val="00827F14"/>
    <w:rsid w:val="00830359"/>
    <w:rsid w:val="00830689"/>
    <w:rsid w:val="00830AAB"/>
    <w:rsid w:val="008316B0"/>
    <w:rsid w:val="00832010"/>
    <w:rsid w:val="00832BC1"/>
    <w:rsid w:val="008330A5"/>
    <w:rsid w:val="0083334A"/>
    <w:rsid w:val="008334F8"/>
    <w:rsid w:val="0083407B"/>
    <w:rsid w:val="0083471E"/>
    <w:rsid w:val="008354BC"/>
    <w:rsid w:val="0083590A"/>
    <w:rsid w:val="00835D8C"/>
    <w:rsid w:val="00836D77"/>
    <w:rsid w:val="00837727"/>
    <w:rsid w:val="00837964"/>
    <w:rsid w:val="00840827"/>
    <w:rsid w:val="00840B9D"/>
    <w:rsid w:val="008429C8"/>
    <w:rsid w:val="0084304B"/>
    <w:rsid w:val="008437A6"/>
    <w:rsid w:val="00843843"/>
    <w:rsid w:val="00843865"/>
    <w:rsid w:val="00843AEF"/>
    <w:rsid w:val="00845446"/>
    <w:rsid w:val="00845B23"/>
    <w:rsid w:val="00846978"/>
    <w:rsid w:val="00846CA6"/>
    <w:rsid w:val="0084736A"/>
    <w:rsid w:val="00847411"/>
    <w:rsid w:val="00850026"/>
    <w:rsid w:val="00850344"/>
    <w:rsid w:val="008516CE"/>
    <w:rsid w:val="00851B36"/>
    <w:rsid w:val="00851CCC"/>
    <w:rsid w:val="00852012"/>
    <w:rsid w:val="00852379"/>
    <w:rsid w:val="008526D7"/>
    <w:rsid w:val="0085347D"/>
    <w:rsid w:val="00853530"/>
    <w:rsid w:val="00853AA8"/>
    <w:rsid w:val="00853C7C"/>
    <w:rsid w:val="00854172"/>
    <w:rsid w:val="00854293"/>
    <w:rsid w:val="0085447C"/>
    <w:rsid w:val="00855328"/>
    <w:rsid w:val="0085656B"/>
    <w:rsid w:val="008573A0"/>
    <w:rsid w:val="00857852"/>
    <w:rsid w:val="00860228"/>
    <w:rsid w:val="00860993"/>
    <w:rsid w:val="00861626"/>
    <w:rsid w:val="00861871"/>
    <w:rsid w:val="00862C60"/>
    <w:rsid w:val="0086316E"/>
    <w:rsid w:val="008631B1"/>
    <w:rsid w:val="00863C47"/>
    <w:rsid w:val="0086470B"/>
    <w:rsid w:val="00864B57"/>
    <w:rsid w:val="00864DDA"/>
    <w:rsid w:val="0086537F"/>
    <w:rsid w:val="00865934"/>
    <w:rsid w:val="00865FA7"/>
    <w:rsid w:val="0086692F"/>
    <w:rsid w:val="008707B9"/>
    <w:rsid w:val="008710C5"/>
    <w:rsid w:val="00871158"/>
    <w:rsid w:val="00872E4B"/>
    <w:rsid w:val="008730FC"/>
    <w:rsid w:val="008733E6"/>
    <w:rsid w:val="00873439"/>
    <w:rsid w:val="00874C8E"/>
    <w:rsid w:val="00875DBD"/>
    <w:rsid w:val="0087640A"/>
    <w:rsid w:val="00876E2F"/>
    <w:rsid w:val="00877068"/>
    <w:rsid w:val="00877889"/>
    <w:rsid w:val="008778B3"/>
    <w:rsid w:val="008802F7"/>
    <w:rsid w:val="008818FD"/>
    <w:rsid w:val="008819A3"/>
    <w:rsid w:val="00881E4B"/>
    <w:rsid w:val="00883283"/>
    <w:rsid w:val="008843CA"/>
    <w:rsid w:val="00884B14"/>
    <w:rsid w:val="008862CD"/>
    <w:rsid w:val="00886DB4"/>
    <w:rsid w:val="00887D84"/>
    <w:rsid w:val="008906D2"/>
    <w:rsid w:val="00890818"/>
    <w:rsid w:val="008909DA"/>
    <w:rsid w:val="00891C08"/>
    <w:rsid w:val="00892AF4"/>
    <w:rsid w:val="008931AA"/>
    <w:rsid w:val="0089347C"/>
    <w:rsid w:val="00893ADC"/>
    <w:rsid w:val="008947BD"/>
    <w:rsid w:val="008948C4"/>
    <w:rsid w:val="00894E84"/>
    <w:rsid w:val="00895F3C"/>
    <w:rsid w:val="00896B74"/>
    <w:rsid w:val="00896C7E"/>
    <w:rsid w:val="00896CA2"/>
    <w:rsid w:val="00897588"/>
    <w:rsid w:val="008975FC"/>
    <w:rsid w:val="00897A05"/>
    <w:rsid w:val="00897BC7"/>
    <w:rsid w:val="00897C49"/>
    <w:rsid w:val="008A1187"/>
    <w:rsid w:val="008A11E8"/>
    <w:rsid w:val="008A1307"/>
    <w:rsid w:val="008A14D2"/>
    <w:rsid w:val="008A17A8"/>
    <w:rsid w:val="008A227C"/>
    <w:rsid w:val="008A250B"/>
    <w:rsid w:val="008A2C25"/>
    <w:rsid w:val="008A2DB9"/>
    <w:rsid w:val="008A2FBE"/>
    <w:rsid w:val="008A4341"/>
    <w:rsid w:val="008A4495"/>
    <w:rsid w:val="008A4FE0"/>
    <w:rsid w:val="008A5136"/>
    <w:rsid w:val="008A605E"/>
    <w:rsid w:val="008A64C0"/>
    <w:rsid w:val="008A7189"/>
    <w:rsid w:val="008A7A76"/>
    <w:rsid w:val="008B082F"/>
    <w:rsid w:val="008B0A84"/>
    <w:rsid w:val="008B13A3"/>
    <w:rsid w:val="008B14DC"/>
    <w:rsid w:val="008B1810"/>
    <w:rsid w:val="008B1B60"/>
    <w:rsid w:val="008B1E6D"/>
    <w:rsid w:val="008B2EED"/>
    <w:rsid w:val="008B3944"/>
    <w:rsid w:val="008B3ADB"/>
    <w:rsid w:val="008B3B05"/>
    <w:rsid w:val="008B426B"/>
    <w:rsid w:val="008B5F4A"/>
    <w:rsid w:val="008B63B9"/>
    <w:rsid w:val="008B6830"/>
    <w:rsid w:val="008B75AD"/>
    <w:rsid w:val="008C2682"/>
    <w:rsid w:val="008C2A81"/>
    <w:rsid w:val="008C301A"/>
    <w:rsid w:val="008C3675"/>
    <w:rsid w:val="008C3E5D"/>
    <w:rsid w:val="008C4058"/>
    <w:rsid w:val="008C462B"/>
    <w:rsid w:val="008C4B72"/>
    <w:rsid w:val="008C51BF"/>
    <w:rsid w:val="008C51D6"/>
    <w:rsid w:val="008C5400"/>
    <w:rsid w:val="008C5617"/>
    <w:rsid w:val="008C59CD"/>
    <w:rsid w:val="008C6CF1"/>
    <w:rsid w:val="008C7123"/>
    <w:rsid w:val="008C782D"/>
    <w:rsid w:val="008C7B99"/>
    <w:rsid w:val="008D0662"/>
    <w:rsid w:val="008D2006"/>
    <w:rsid w:val="008D2305"/>
    <w:rsid w:val="008D2A1A"/>
    <w:rsid w:val="008D32E5"/>
    <w:rsid w:val="008D397B"/>
    <w:rsid w:val="008D45B4"/>
    <w:rsid w:val="008D47F9"/>
    <w:rsid w:val="008D499E"/>
    <w:rsid w:val="008D4C01"/>
    <w:rsid w:val="008D4C95"/>
    <w:rsid w:val="008D4CA0"/>
    <w:rsid w:val="008D553B"/>
    <w:rsid w:val="008D5C27"/>
    <w:rsid w:val="008D6292"/>
    <w:rsid w:val="008D6EDE"/>
    <w:rsid w:val="008D74FF"/>
    <w:rsid w:val="008D789D"/>
    <w:rsid w:val="008E1168"/>
    <w:rsid w:val="008E2403"/>
    <w:rsid w:val="008E2DC6"/>
    <w:rsid w:val="008E32D9"/>
    <w:rsid w:val="008E35F2"/>
    <w:rsid w:val="008E39A5"/>
    <w:rsid w:val="008E4134"/>
    <w:rsid w:val="008E4EED"/>
    <w:rsid w:val="008E6001"/>
    <w:rsid w:val="008E6808"/>
    <w:rsid w:val="008E7C56"/>
    <w:rsid w:val="008F090D"/>
    <w:rsid w:val="008F0AF2"/>
    <w:rsid w:val="008F2B6A"/>
    <w:rsid w:val="008F2E91"/>
    <w:rsid w:val="008F33AB"/>
    <w:rsid w:val="008F440C"/>
    <w:rsid w:val="008F6CAB"/>
    <w:rsid w:val="008F7209"/>
    <w:rsid w:val="008F726E"/>
    <w:rsid w:val="009006E6"/>
    <w:rsid w:val="009007D1"/>
    <w:rsid w:val="00901877"/>
    <w:rsid w:val="009023EA"/>
    <w:rsid w:val="009025B9"/>
    <w:rsid w:val="00903543"/>
    <w:rsid w:val="00903B40"/>
    <w:rsid w:val="00903D63"/>
    <w:rsid w:val="00905234"/>
    <w:rsid w:val="0090593C"/>
    <w:rsid w:val="00905B0F"/>
    <w:rsid w:val="00905E3A"/>
    <w:rsid w:val="00906255"/>
    <w:rsid w:val="00906EDF"/>
    <w:rsid w:val="009074E4"/>
    <w:rsid w:val="00907501"/>
    <w:rsid w:val="0091072F"/>
    <w:rsid w:val="00910753"/>
    <w:rsid w:val="00910FEB"/>
    <w:rsid w:val="0091144B"/>
    <w:rsid w:val="009115D8"/>
    <w:rsid w:val="00911B3D"/>
    <w:rsid w:val="00912065"/>
    <w:rsid w:val="009125C8"/>
    <w:rsid w:val="009132C7"/>
    <w:rsid w:val="00913CE4"/>
    <w:rsid w:val="00913DBA"/>
    <w:rsid w:val="0091414B"/>
    <w:rsid w:val="00914735"/>
    <w:rsid w:val="00914AB6"/>
    <w:rsid w:val="00914D6B"/>
    <w:rsid w:val="009150CB"/>
    <w:rsid w:val="00915276"/>
    <w:rsid w:val="0091555B"/>
    <w:rsid w:val="0091621E"/>
    <w:rsid w:val="00916A53"/>
    <w:rsid w:val="00917B5D"/>
    <w:rsid w:val="00917D9F"/>
    <w:rsid w:val="00917E37"/>
    <w:rsid w:val="00920003"/>
    <w:rsid w:val="0092026C"/>
    <w:rsid w:val="00921C50"/>
    <w:rsid w:val="009228E0"/>
    <w:rsid w:val="00923A0E"/>
    <w:rsid w:val="00924173"/>
    <w:rsid w:val="00924364"/>
    <w:rsid w:val="009246B6"/>
    <w:rsid w:val="00925CFE"/>
    <w:rsid w:val="009264DC"/>
    <w:rsid w:val="00926A42"/>
    <w:rsid w:val="00926C72"/>
    <w:rsid w:val="00926EEE"/>
    <w:rsid w:val="00927581"/>
    <w:rsid w:val="00927C70"/>
    <w:rsid w:val="009302AB"/>
    <w:rsid w:val="00930E4E"/>
    <w:rsid w:val="00930EFC"/>
    <w:rsid w:val="009314A4"/>
    <w:rsid w:val="00931AF4"/>
    <w:rsid w:val="00931CBB"/>
    <w:rsid w:val="0093221D"/>
    <w:rsid w:val="009324B7"/>
    <w:rsid w:val="00932D74"/>
    <w:rsid w:val="0093341B"/>
    <w:rsid w:val="00935F68"/>
    <w:rsid w:val="0093758D"/>
    <w:rsid w:val="0094129B"/>
    <w:rsid w:val="009415AF"/>
    <w:rsid w:val="009427BD"/>
    <w:rsid w:val="00942AB6"/>
    <w:rsid w:val="00943B9A"/>
    <w:rsid w:val="00944312"/>
    <w:rsid w:val="0094587C"/>
    <w:rsid w:val="00945B62"/>
    <w:rsid w:val="00945BD3"/>
    <w:rsid w:val="00946B9D"/>
    <w:rsid w:val="0094797F"/>
    <w:rsid w:val="00947D06"/>
    <w:rsid w:val="009509C0"/>
    <w:rsid w:val="00950C03"/>
    <w:rsid w:val="00950D33"/>
    <w:rsid w:val="009523B4"/>
    <w:rsid w:val="00953010"/>
    <w:rsid w:val="00953993"/>
    <w:rsid w:val="00955096"/>
    <w:rsid w:val="0095553F"/>
    <w:rsid w:val="00955C7B"/>
    <w:rsid w:val="00956CFF"/>
    <w:rsid w:val="00956DBE"/>
    <w:rsid w:val="009571AD"/>
    <w:rsid w:val="00957313"/>
    <w:rsid w:val="0095781B"/>
    <w:rsid w:val="009600BB"/>
    <w:rsid w:val="00960268"/>
    <w:rsid w:val="00960458"/>
    <w:rsid w:val="009608DE"/>
    <w:rsid w:val="00960F12"/>
    <w:rsid w:val="00961810"/>
    <w:rsid w:val="00961C9F"/>
    <w:rsid w:val="00961DEE"/>
    <w:rsid w:val="00962992"/>
    <w:rsid w:val="00962F9D"/>
    <w:rsid w:val="009630E3"/>
    <w:rsid w:val="00963346"/>
    <w:rsid w:val="009650C9"/>
    <w:rsid w:val="0096586D"/>
    <w:rsid w:val="00965A0C"/>
    <w:rsid w:val="00967716"/>
    <w:rsid w:val="00970425"/>
    <w:rsid w:val="00970614"/>
    <w:rsid w:val="00972B88"/>
    <w:rsid w:val="0097342D"/>
    <w:rsid w:val="00973BDB"/>
    <w:rsid w:val="0097411A"/>
    <w:rsid w:val="0097445D"/>
    <w:rsid w:val="009760A4"/>
    <w:rsid w:val="009766AA"/>
    <w:rsid w:val="009767D8"/>
    <w:rsid w:val="00976B54"/>
    <w:rsid w:val="00976B66"/>
    <w:rsid w:val="00976C61"/>
    <w:rsid w:val="0097762A"/>
    <w:rsid w:val="009778BF"/>
    <w:rsid w:val="00980B85"/>
    <w:rsid w:val="0098146C"/>
    <w:rsid w:val="009814F6"/>
    <w:rsid w:val="00981ED0"/>
    <w:rsid w:val="00981F8F"/>
    <w:rsid w:val="009823D9"/>
    <w:rsid w:val="00982A25"/>
    <w:rsid w:val="00982A49"/>
    <w:rsid w:val="00982C46"/>
    <w:rsid w:val="00982DC9"/>
    <w:rsid w:val="009834D3"/>
    <w:rsid w:val="00984932"/>
    <w:rsid w:val="0098662C"/>
    <w:rsid w:val="00986A9C"/>
    <w:rsid w:val="009870D9"/>
    <w:rsid w:val="00990094"/>
    <w:rsid w:val="00990927"/>
    <w:rsid w:val="00990D9F"/>
    <w:rsid w:val="009910FA"/>
    <w:rsid w:val="00991B42"/>
    <w:rsid w:val="00992D6F"/>
    <w:rsid w:val="00992E85"/>
    <w:rsid w:val="00993153"/>
    <w:rsid w:val="009935DD"/>
    <w:rsid w:val="00993B68"/>
    <w:rsid w:val="009946AF"/>
    <w:rsid w:val="0099481F"/>
    <w:rsid w:val="009950B6"/>
    <w:rsid w:val="009955E8"/>
    <w:rsid w:val="00995B58"/>
    <w:rsid w:val="009966D9"/>
    <w:rsid w:val="009973FD"/>
    <w:rsid w:val="009977E2"/>
    <w:rsid w:val="00997B57"/>
    <w:rsid w:val="009A04D1"/>
    <w:rsid w:val="009A0EEE"/>
    <w:rsid w:val="009A1503"/>
    <w:rsid w:val="009A28EE"/>
    <w:rsid w:val="009A2A53"/>
    <w:rsid w:val="009A31F3"/>
    <w:rsid w:val="009A36E9"/>
    <w:rsid w:val="009A4DC6"/>
    <w:rsid w:val="009A52E5"/>
    <w:rsid w:val="009A5341"/>
    <w:rsid w:val="009A6293"/>
    <w:rsid w:val="009A6AEE"/>
    <w:rsid w:val="009A6C86"/>
    <w:rsid w:val="009A6F31"/>
    <w:rsid w:val="009A6FE8"/>
    <w:rsid w:val="009A7E19"/>
    <w:rsid w:val="009B01D1"/>
    <w:rsid w:val="009B0DDD"/>
    <w:rsid w:val="009B132E"/>
    <w:rsid w:val="009B1F0A"/>
    <w:rsid w:val="009B2F58"/>
    <w:rsid w:val="009B31EC"/>
    <w:rsid w:val="009B34C2"/>
    <w:rsid w:val="009B52F2"/>
    <w:rsid w:val="009B5449"/>
    <w:rsid w:val="009B5931"/>
    <w:rsid w:val="009B7DAF"/>
    <w:rsid w:val="009C0956"/>
    <w:rsid w:val="009C10D9"/>
    <w:rsid w:val="009C1202"/>
    <w:rsid w:val="009C1FBC"/>
    <w:rsid w:val="009C204C"/>
    <w:rsid w:val="009C227F"/>
    <w:rsid w:val="009C2DEA"/>
    <w:rsid w:val="009C2FBD"/>
    <w:rsid w:val="009C414A"/>
    <w:rsid w:val="009C432F"/>
    <w:rsid w:val="009C4D6A"/>
    <w:rsid w:val="009C50C2"/>
    <w:rsid w:val="009C6BEC"/>
    <w:rsid w:val="009C71D8"/>
    <w:rsid w:val="009C74BD"/>
    <w:rsid w:val="009C7F5B"/>
    <w:rsid w:val="009D0C64"/>
    <w:rsid w:val="009D113F"/>
    <w:rsid w:val="009D221F"/>
    <w:rsid w:val="009D2F62"/>
    <w:rsid w:val="009D3EF7"/>
    <w:rsid w:val="009D5625"/>
    <w:rsid w:val="009D5B7D"/>
    <w:rsid w:val="009D5BE6"/>
    <w:rsid w:val="009D5C8F"/>
    <w:rsid w:val="009D64AB"/>
    <w:rsid w:val="009E00E8"/>
    <w:rsid w:val="009E0C2E"/>
    <w:rsid w:val="009E0C64"/>
    <w:rsid w:val="009E0FD7"/>
    <w:rsid w:val="009E2B6C"/>
    <w:rsid w:val="009E3A8C"/>
    <w:rsid w:val="009E42D7"/>
    <w:rsid w:val="009E4789"/>
    <w:rsid w:val="009E481B"/>
    <w:rsid w:val="009E51EC"/>
    <w:rsid w:val="009E59B4"/>
    <w:rsid w:val="009E5DB1"/>
    <w:rsid w:val="009E7C54"/>
    <w:rsid w:val="009F0655"/>
    <w:rsid w:val="009F1658"/>
    <w:rsid w:val="009F1822"/>
    <w:rsid w:val="009F261C"/>
    <w:rsid w:val="009F37EC"/>
    <w:rsid w:val="009F509E"/>
    <w:rsid w:val="009F6225"/>
    <w:rsid w:val="009F6243"/>
    <w:rsid w:val="009F691A"/>
    <w:rsid w:val="009F6C5A"/>
    <w:rsid w:val="009F6FD8"/>
    <w:rsid w:val="009F710C"/>
    <w:rsid w:val="009F7296"/>
    <w:rsid w:val="00A00110"/>
    <w:rsid w:val="00A01173"/>
    <w:rsid w:val="00A0199A"/>
    <w:rsid w:val="00A01DCB"/>
    <w:rsid w:val="00A0225A"/>
    <w:rsid w:val="00A02D8D"/>
    <w:rsid w:val="00A03C0D"/>
    <w:rsid w:val="00A045F5"/>
    <w:rsid w:val="00A05344"/>
    <w:rsid w:val="00A0630D"/>
    <w:rsid w:val="00A0688A"/>
    <w:rsid w:val="00A07797"/>
    <w:rsid w:val="00A108AF"/>
    <w:rsid w:val="00A10953"/>
    <w:rsid w:val="00A1095C"/>
    <w:rsid w:val="00A11237"/>
    <w:rsid w:val="00A117AA"/>
    <w:rsid w:val="00A1186E"/>
    <w:rsid w:val="00A11ACD"/>
    <w:rsid w:val="00A122AE"/>
    <w:rsid w:val="00A12CEF"/>
    <w:rsid w:val="00A136C1"/>
    <w:rsid w:val="00A13A3F"/>
    <w:rsid w:val="00A141EB"/>
    <w:rsid w:val="00A148FB"/>
    <w:rsid w:val="00A14A9D"/>
    <w:rsid w:val="00A14D5C"/>
    <w:rsid w:val="00A15AF2"/>
    <w:rsid w:val="00A16036"/>
    <w:rsid w:val="00A16184"/>
    <w:rsid w:val="00A16325"/>
    <w:rsid w:val="00A165B4"/>
    <w:rsid w:val="00A16DD2"/>
    <w:rsid w:val="00A176F7"/>
    <w:rsid w:val="00A179C6"/>
    <w:rsid w:val="00A17D54"/>
    <w:rsid w:val="00A17F61"/>
    <w:rsid w:val="00A20D8E"/>
    <w:rsid w:val="00A2116B"/>
    <w:rsid w:val="00A21C15"/>
    <w:rsid w:val="00A22837"/>
    <w:rsid w:val="00A2314C"/>
    <w:rsid w:val="00A234BC"/>
    <w:rsid w:val="00A2466D"/>
    <w:rsid w:val="00A25379"/>
    <w:rsid w:val="00A25675"/>
    <w:rsid w:val="00A25952"/>
    <w:rsid w:val="00A26621"/>
    <w:rsid w:val="00A271CE"/>
    <w:rsid w:val="00A27AD6"/>
    <w:rsid w:val="00A27DDF"/>
    <w:rsid w:val="00A30C28"/>
    <w:rsid w:val="00A314F3"/>
    <w:rsid w:val="00A32250"/>
    <w:rsid w:val="00A32913"/>
    <w:rsid w:val="00A33840"/>
    <w:rsid w:val="00A33A12"/>
    <w:rsid w:val="00A33A8B"/>
    <w:rsid w:val="00A33BE6"/>
    <w:rsid w:val="00A33F24"/>
    <w:rsid w:val="00A3403F"/>
    <w:rsid w:val="00A3443E"/>
    <w:rsid w:val="00A35459"/>
    <w:rsid w:val="00A35596"/>
    <w:rsid w:val="00A365E8"/>
    <w:rsid w:val="00A36B18"/>
    <w:rsid w:val="00A36B7E"/>
    <w:rsid w:val="00A37C21"/>
    <w:rsid w:val="00A40005"/>
    <w:rsid w:val="00A40698"/>
    <w:rsid w:val="00A40B49"/>
    <w:rsid w:val="00A40E5B"/>
    <w:rsid w:val="00A414B1"/>
    <w:rsid w:val="00A419EB"/>
    <w:rsid w:val="00A41B14"/>
    <w:rsid w:val="00A42711"/>
    <w:rsid w:val="00A42C42"/>
    <w:rsid w:val="00A4340A"/>
    <w:rsid w:val="00A44619"/>
    <w:rsid w:val="00A452B3"/>
    <w:rsid w:val="00A45C12"/>
    <w:rsid w:val="00A469F1"/>
    <w:rsid w:val="00A46BF7"/>
    <w:rsid w:val="00A46CDE"/>
    <w:rsid w:val="00A50204"/>
    <w:rsid w:val="00A505D3"/>
    <w:rsid w:val="00A50F97"/>
    <w:rsid w:val="00A51994"/>
    <w:rsid w:val="00A51A32"/>
    <w:rsid w:val="00A51AE3"/>
    <w:rsid w:val="00A523AC"/>
    <w:rsid w:val="00A536E2"/>
    <w:rsid w:val="00A538CF"/>
    <w:rsid w:val="00A53960"/>
    <w:rsid w:val="00A53FD8"/>
    <w:rsid w:val="00A540F9"/>
    <w:rsid w:val="00A54784"/>
    <w:rsid w:val="00A55085"/>
    <w:rsid w:val="00A55318"/>
    <w:rsid w:val="00A5534A"/>
    <w:rsid w:val="00A557D4"/>
    <w:rsid w:val="00A55A4F"/>
    <w:rsid w:val="00A57976"/>
    <w:rsid w:val="00A57D42"/>
    <w:rsid w:val="00A60366"/>
    <w:rsid w:val="00A61345"/>
    <w:rsid w:val="00A6135C"/>
    <w:rsid w:val="00A61FA8"/>
    <w:rsid w:val="00A6260C"/>
    <w:rsid w:val="00A62B41"/>
    <w:rsid w:val="00A63316"/>
    <w:rsid w:val="00A64770"/>
    <w:rsid w:val="00A649FF"/>
    <w:rsid w:val="00A65728"/>
    <w:rsid w:val="00A659AC"/>
    <w:rsid w:val="00A6610F"/>
    <w:rsid w:val="00A670E7"/>
    <w:rsid w:val="00A67179"/>
    <w:rsid w:val="00A67250"/>
    <w:rsid w:val="00A67FD0"/>
    <w:rsid w:val="00A70316"/>
    <w:rsid w:val="00A70350"/>
    <w:rsid w:val="00A7090F"/>
    <w:rsid w:val="00A72635"/>
    <w:rsid w:val="00A73468"/>
    <w:rsid w:val="00A73A30"/>
    <w:rsid w:val="00A73D4F"/>
    <w:rsid w:val="00A7415F"/>
    <w:rsid w:val="00A744FE"/>
    <w:rsid w:val="00A74E5A"/>
    <w:rsid w:val="00A750A5"/>
    <w:rsid w:val="00A75680"/>
    <w:rsid w:val="00A75C8C"/>
    <w:rsid w:val="00A75CCF"/>
    <w:rsid w:val="00A76755"/>
    <w:rsid w:val="00A80332"/>
    <w:rsid w:val="00A815AD"/>
    <w:rsid w:val="00A828BB"/>
    <w:rsid w:val="00A8346A"/>
    <w:rsid w:val="00A83B51"/>
    <w:rsid w:val="00A8400C"/>
    <w:rsid w:val="00A84A9D"/>
    <w:rsid w:val="00A84C98"/>
    <w:rsid w:val="00A84EF3"/>
    <w:rsid w:val="00A873F6"/>
    <w:rsid w:val="00A8777C"/>
    <w:rsid w:val="00A90154"/>
    <w:rsid w:val="00A903F1"/>
    <w:rsid w:val="00A90B3E"/>
    <w:rsid w:val="00A9295C"/>
    <w:rsid w:val="00A92E6E"/>
    <w:rsid w:val="00A937D4"/>
    <w:rsid w:val="00A93986"/>
    <w:rsid w:val="00A93E7F"/>
    <w:rsid w:val="00A93F41"/>
    <w:rsid w:val="00A94A6D"/>
    <w:rsid w:val="00A951AB"/>
    <w:rsid w:val="00A9522A"/>
    <w:rsid w:val="00A955A4"/>
    <w:rsid w:val="00A96C99"/>
    <w:rsid w:val="00A9700C"/>
    <w:rsid w:val="00A971F2"/>
    <w:rsid w:val="00A97303"/>
    <w:rsid w:val="00A975F5"/>
    <w:rsid w:val="00AA012B"/>
    <w:rsid w:val="00AA0289"/>
    <w:rsid w:val="00AA077C"/>
    <w:rsid w:val="00AA0DF8"/>
    <w:rsid w:val="00AA0F21"/>
    <w:rsid w:val="00AA1840"/>
    <w:rsid w:val="00AA2171"/>
    <w:rsid w:val="00AA227D"/>
    <w:rsid w:val="00AA33B7"/>
    <w:rsid w:val="00AA3D56"/>
    <w:rsid w:val="00AA4F7E"/>
    <w:rsid w:val="00AA5555"/>
    <w:rsid w:val="00AA55B3"/>
    <w:rsid w:val="00AA5ED0"/>
    <w:rsid w:val="00AB17C0"/>
    <w:rsid w:val="00AB1815"/>
    <w:rsid w:val="00AB2DBC"/>
    <w:rsid w:val="00AB4ABB"/>
    <w:rsid w:val="00AB4F6B"/>
    <w:rsid w:val="00AB536E"/>
    <w:rsid w:val="00AB5911"/>
    <w:rsid w:val="00AB5A88"/>
    <w:rsid w:val="00AB6859"/>
    <w:rsid w:val="00AB6E5C"/>
    <w:rsid w:val="00AB7056"/>
    <w:rsid w:val="00AB7C1E"/>
    <w:rsid w:val="00AC0613"/>
    <w:rsid w:val="00AC0A0A"/>
    <w:rsid w:val="00AC14B9"/>
    <w:rsid w:val="00AC17A9"/>
    <w:rsid w:val="00AC1EDA"/>
    <w:rsid w:val="00AC1F06"/>
    <w:rsid w:val="00AC2003"/>
    <w:rsid w:val="00AC2227"/>
    <w:rsid w:val="00AC3F82"/>
    <w:rsid w:val="00AC4F5C"/>
    <w:rsid w:val="00AC524C"/>
    <w:rsid w:val="00AC541B"/>
    <w:rsid w:val="00AC5586"/>
    <w:rsid w:val="00AC60AB"/>
    <w:rsid w:val="00AC60D6"/>
    <w:rsid w:val="00AD1ABD"/>
    <w:rsid w:val="00AD1B51"/>
    <w:rsid w:val="00AD252F"/>
    <w:rsid w:val="00AD27EC"/>
    <w:rsid w:val="00AD2AAB"/>
    <w:rsid w:val="00AD3C6F"/>
    <w:rsid w:val="00AD4357"/>
    <w:rsid w:val="00AD43B5"/>
    <w:rsid w:val="00AD45EA"/>
    <w:rsid w:val="00AD4A16"/>
    <w:rsid w:val="00AD4D9D"/>
    <w:rsid w:val="00AD5031"/>
    <w:rsid w:val="00AD64DA"/>
    <w:rsid w:val="00AD6C6C"/>
    <w:rsid w:val="00AD78FF"/>
    <w:rsid w:val="00AD7CEC"/>
    <w:rsid w:val="00AD7EBF"/>
    <w:rsid w:val="00AE0587"/>
    <w:rsid w:val="00AE0643"/>
    <w:rsid w:val="00AE094E"/>
    <w:rsid w:val="00AE0EED"/>
    <w:rsid w:val="00AE1D7A"/>
    <w:rsid w:val="00AE20A3"/>
    <w:rsid w:val="00AE3267"/>
    <w:rsid w:val="00AE381A"/>
    <w:rsid w:val="00AE4422"/>
    <w:rsid w:val="00AE4C21"/>
    <w:rsid w:val="00AE58D5"/>
    <w:rsid w:val="00AE70FE"/>
    <w:rsid w:val="00AE77A4"/>
    <w:rsid w:val="00AE7DE0"/>
    <w:rsid w:val="00AF06BE"/>
    <w:rsid w:val="00AF0709"/>
    <w:rsid w:val="00AF0761"/>
    <w:rsid w:val="00AF1261"/>
    <w:rsid w:val="00AF1A45"/>
    <w:rsid w:val="00AF2B68"/>
    <w:rsid w:val="00AF2F8F"/>
    <w:rsid w:val="00AF4CDF"/>
    <w:rsid w:val="00AF53BD"/>
    <w:rsid w:val="00AF5749"/>
    <w:rsid w:val="00AF5AD4"/>
    <w:rsid w:val="00AF6D69"/>
    <w:rsid w:val="00AF6DF7"/>
    <w:rsid w:val="00AF6FB9"/>
    <w:rsid w:val="00AF702A"/>
    <w:rsid w:val="00AF72A0"/>
    <w:rsid w:val="00AF753B"/>
    <w:rsid w:val="00AF77D9"/>
    <w:rsid w:val="00B00005"/>
    <w:rsid w:val="00B0088B"/>
    <w:rsid w:val="00B00E70"/>
    <w:rsid w:val="00B029F2"/>
    <w:rsid w:val="00B02A46"/>
    <w:rsid w:val="00B04B25"/>
    <w:rsid w:val="00B051AC"/>
    <w:rsid w:val="00B06A12"/>
    <w:rsid w:val="00B0756F"/>
    <w:rsid w:val="00B07867"/>
    <w:rsid w:val="00B07C60"/>
    <w:rsid w:val="00B07EEA"/>
    <w:rsid w:val="00B103D4"/>
    <w:rsid w:val="00B10B75"/>
    <w:rsid w:val="00B10DF1"/>
    <w:rsid w:val="00B10EFA"/>
    <w:rsid w:val="00B11290"/>
    <w:rsid w:val="00B12C80"/>
    <w:rsid w:val="00B12E5A"/>
    <w:rsid w:val="00B131C9"/>
    <w:rsid w:val="00B13756"/>
    <w:rsid w:val="00B13894"/>
    <w:rsid w:val="00B13EC9"/>
    <w:rsid w:val="00B13F68"/>
    <w:rsid w:val="00B14121"/>
    <w:rsid w:val="00B14414"/>
    <w:rsid w:val="00B14CB1"/>
    <w:rsid w:val="00B15538"/>
    <w:rsid w:val="00B15679"/>
    <w:rsid w:val="00B15A9A"/>
    <w:rsid w:val="00B161B6"/>
    <w:rsid w:val="00B161DF"/>
    <w:rsid w:val="00B16302"/>
    <w:rsid w:val="00B1689C"/>
    <w:rsid w:val="00B16BE0"/>
    <w:rsid w:val="00B17208"/>
    <w:rsid w:val="00B17398"/>
    <w:rsid w:val="00B177C8"/>
    <w:rsid w:val="00B17EBC"/>
    <w:rsid w:val="00B208F0"/>
    <w:rsid w:val="00B20A6F"/>
    <w:rsid w:val="00B21CD4"/>
    <w:rsid w:val="00B21DBA"/>
    <w:rsid w:val="00B2218B"/>
    <w:rsid w:val="00B2231E"/>
    <w:rsid w:val="00B23690"/>
    <w:rsid w:val="00B237C5"/>
    <w:rsid w:val="00B24DE3"/>
    <w:rsid w:val="00B2547E"/>
    <w:rsid w:val="00B258D7"/>
    <w:rsid w:val="00B25DDC"/>
    <w:rsid w:val="00B26AF7"/>
    <w:rsid w:val="00B2780D"/>
    <w:rsid w:val="00B301E4"/>
    <w:rsid w:val="00B303FB"/>
    <w:rsid w:val="00B30695"/>
    <w:rsid w:val="00B312FE"/>
    <w:rsid w:val="00B316C1"/>
    <w:rsid w:val="00B317CE"/>
    <w:rsid w:val="00B32330"/>
    <w:rsid w:val="00B33EEF"/>
    <w:rsid w:val="00B3400D"/>
    <w:rsid w:val="00B34AF2"/>
    <w:rsid w:val="00B35261"/>
    <w:rsid w:val="00B3533C"/>
    <w:rsid w:val="00B357BE"/>
    <w:rsid w:val="00B36643"/>
    <w:rsid w:val="00B3683B"/>
    <w:rsid w:val="00B37515"/>
    <w:rsid w:val="00B37635"/>
    <w:rsid w:val="00B37B45"/>
    <w:rsid w:val="00B407D0"/>
    <w:rsid w:val="00B411FB"/>
    <w:rsid w:val="00B41258"/>
    <w:rsid w:val="00B41B99"/>
    <w:rsid w:val="00B41CDA"/>
    <w:rsid w:val="00B426E2"/>
    <w:rsid w:val="00B42B4E"/>
    <w:rsid w:val="00B4462A"/>
    <w:rsid w:val="00B44F2C"/>
    <w:rsid w:val="00B4597D"/>
    <w:rsid w:val="00B45E95"/>
    <w:rsid w:val="00B4603B"/>
    <w:rsid w:val="00B4615C"/>
    <w:rsid w:val="00B46527"/>
    <w:rsid w:val="00B4684E"/>
    <w:rsid w:val="00B46FA6"/>
    <w:rsid w:val="00B4753A"/>
    <w:rsid w:val="00B47A26"/>
    <w:rsid w:val="00B47A42"/>
    <w:rsid w:val="00B512CD"/>
    <w:rsid w:val="00B51668"/>
    <w:rsid w:val="00B51B55"/>
    <w:rsid w:val="00B51DC3"/>
    <w:rsid w:val="00B51FFA"/>
    <w:rsid w:val="00B5218C"/>
    <w:rsid w:val="00B52C5A"/>
    <w:rsid w:val="00B52D10"/>
    <w:rsid w:val="00B549DE"/>
    <w:rsid w:val="00B55A6C"/>
    <w:rsid w:val="00B55B4E"/>
    <w:rsid w:val="00B56364"/>
    <w:rsid w:val="00B57328"/>
    <w:rsid w:val="00B57783"/>
    <w:rsid w:val="00B60CC5"/>
    <w:rsid w:val="00B61885"/>
    <w:rsid w:val="00B62055"/>
    <w:rsid w:val="00B63D92"/>
    <w:rsid w:val="00B64156"/>
    <w:rsid w:val="00B64270"/>
    <w:rsid w:val="00B64953"/>
    <w:rsid w:val="00B64A9F"/>
    <w:rsid w:val="00B650C9"/>
    <w:rsid w:val="00B66531"/>
    <w:rsid w:val="00B66627"/>
    <w:rsid w:val="00B66E39"/>
    <w:rsid w:val="00B6727F"/>
    <w:rsid w:val="00B67C72"/>
    <w:rsid w:val="00B70644"/>
    <w:rsid w:val="00B71191"/>
    <w:rsid w:val="00B7154C"/>
    <w:rsid w:val="00B73F7D"/>
    <w:rsid w:val="00B74583"/>
    <w:rsid w:val="00B75030"/>
    <w:rsid w:val="00B75FE1"/>
    <w:rsid w:val="00B76A18"/>
    <w:rsid w:val="00B76F7E"/>
    <w:rsid w:val="00B779F0"/>
    <w:rsid w:val="00B77C70"/>
    <w:rsid w:val="00B801C2"/>
    <w:rsid w:val="00B80294"/>
    <w:rsid w:val="00B806D6"/>
    <w:rsid w:val="00B80A61"/>
    <w:rsid w:val="00B81D9A"/>
    <w:rsid w:val="00B81E3B"/>
    <w:rsid w:val="00B82551"/>
    <w:rsid w:val="00B82BE7"/>
    <w:rsid w:val="00B82DB5"/>
    <w:rsid w:val="00B82E1D"/>
    <w:rsid w:val="00B82E46"/>
    <w:rsid w:val="00B83334"/>
    <w:rsid w:val="00B83939"/>
    <w:rsid w:val="00B83A02"/>
    <w:rsid w:val="00B845C0"/>
    <w:rsid w:val="00B84804"/>
    <w:rsid w:val="00B85DD8"/>
    <w:rsid w:val="00B86EF4"/>
    <w:rsid w:val="00B86FA4"/>
    <w:rsid w:val="00B870F7"/>
    <w:rsid w:val="00B87BB0"/>
    <w:rsid w:val="00B87DD1"/>
    <w:rsid w:val="00B87DD3"/>
    <w:rsid w:val="00B87E9C"/>
    <w:rsid w:val="00B9001D"/>
    <w:rsid w:val="00B90404"/>
    <w:rsid w:val="00B91214"/>
    <w:rsid w:val="00B9177A"/>
    <w:rsid w:val="00B927C0"/>
    <w:rsid w:val="00B92ACC"/>
    <w:rsid w:val="00B93A3A"/>
    <w:rsid w:val="00B93E4C"/>
    <w:rsid w:val="00B94972"/>
    <w:rsid w:val="00B9578A"/>
    <w:rsid w:val="00B965B4"/>
    <w:rsid w:val="00B968D0"/>
    <w:rsid w:val="00B96936"/>
    <w:rsid w:val="00BA0095"/>
    <w:rsid w:val="00BA015D"/>
    <w:rsid w:val="00BA02CC"/>
    <w:rsid w:val="00BA14EC"/>
    <w:rsid w:val="00BA1C20"/>
    <w:rsid w:val="00BA2569"/>
    <w:rsid w:val="00BA2796"/>
    <w:rsid w:val="00BA2864"/>
    <w:rsid w:val="00BA2B33"/>
    <w:rsid w:val="00BA4376"/>
    <w:rsid w:val="00BA43EF"/>
    <w:rsid w:val="00BA4C5E"/>
    <w:rsid w:val="00BA518B"/>
    <w:rsid w:val="00BA5224"/>
    <w:rsid w:val="00BA5BDA"/>
    <w:rsid w:val="00BA77E6"/>
    <w:rsid w:val="00BA792A"/>
    <w:rsid w:val="00BA7B4E"/>
    <w:rsid w:val="00BA7DB5"/>
    <w:rsid w:val="00BB03C1"/>
    <w:rsid w:val="00BB0976"/>
    <w:rsid w:val="00BB2299"/>
    <w:rsid w:val="00BB248D"/>
    <w:rsid w:val="00BB380F"/>
    <w:rsid w:val="00BB3DDC"/>
    <w:rsid w:val="00BB3F38"/>
    <w:rsid w:val="00BB5964"/>
    <w:rsid w:val="00BB6328"/>
    <w:rsid w:val="00BB78FC"/>
    <w:rsid w:val="00BC0D85"/>
    <w:rsid w:val="00BC10DC"/>
    <w:rsid w:val="00BC2A31"/>
    <w:rsid w:val="00BC2A84"/>
    <w:rsid w:val="00BC2BF9"/>
    <w:rsid w:val="00BC3310"/>
    <w:rsid w:val="00BC40A6"/>
    <w:rsid w:val="00BC442F"/>
    <w:rsid w:val="00BC486D"/>
    <w:rsid w:val="00BC4E30"/>
    <w:rsid w:val="00BC5900"/>
    <w:rsid w:val="00BC5AC9"/>
    <w:rsid w:val="00BC607E"/>
    <w:rsid w:val="00BC6825"/>
    <w:rsid w:val="00BC75E7"/>
    <w:rsid w:val="00BD0CC7"/>
    <w:rsid w:val="00BD1449"/>
    <w:rsid w:val="00BD1960"/>
    <w:rsid w:val="00BD2C6C"/>
    <w:rsid w:val="00BD2D6E"/>
    <w:rsid w:val="00BD33FD"/>
    <w:rsid w:val="00BD37DB"/>
    <w:rsid w:val="00BD38DC"/>
    <w:rsid w:val="00BD3BF4"/>
    <w:rsid w:val="00BD5023"/>
    <w:rsid w:val="00BD5882"/>
    <w:rsid w:val="00BD5A09"/>
    <w:rsid w:val="00BD6A59"/>
    <w:rsid w:val="00BD70EF"/>
    <w:rsid w:val="00BD76A3"/>
    <w:rsid w:val="00BE042E"/>
    <w:rsid w:val="00BE1A46"/>
    <w:rsid w:val="00BE241C"/>
    <w:rsid w:val="00BE2D8A"/>
    <w:rsid w:val="00BE41D0"/>
    <w:rsid w:val="00BE41E4"/>
    <w:rsid w:val="00BE50A6"/>
    <w:rsid w:val="00BE51B5"/>
    <w:rsid w:val="00BE55B8"/>
    <w:rsid w:val="00BE59C8"/>
    <w:rsid w:val="00BE5D3A"/>
    <w:rsid w:val="00BE643C"/>
    <w:rsid w:val="00BE6B13"/>
    <w:rsid w:val="00BE7BFA"/>
    <w:rsid w:val="00BF0CB5"/>
    <w:rsid w:val="00BF0D91"/>
    <w:rsid w:val="00BF24DD"/>
    <w:rsid w:val="00BF289B"/>
    <w:rsid w:val="00BF324C"/>
    <w:rsid w:val="00BF363F"/>
    <w:rsid w:val="00BF3C9C"/>
    <w:rsid w:val="00BF4D74"/>
    <w:rsid w:val="00BF54D4"/>
    <w:rsid w:val="00BF5E86"/>
    <w:rsid w:val="00BF6207"/>
    <w:rsid w:val="00BF62D2"/>
    <w:rsid w:val="00BF62DF"/>
    <w:rsid w:val="00BF725D"/>
    <w:rsid w:val="00C00079"/>
    <w:rsid w:val="00C00698"/>
    <w:rsid w:val="00C00C81"/>
    <w:rsid w:val="00C0107B"/>
    <w:rsid w:val="00C015EF"/>
    <w:rsid w:val="00C0194E"/>
    <w:rsid w:val="00C021AD"/>
    <w:rsid w:val="00C0278B"/>
    <w:rsid w:val="00C045B1"/>
    <w:rsid w:val="00C04689"/>
    <w:rsid w:val="00C04D87"/>
    <w:rsid w:val="00C051F2"/>
    <w:rsid w:val="00C05454"/>
    <w:rsid w:val="00C061C9"/>
    <w:rsid w:val="00C062FB"/>
    <w:rsid w:val="00C067CA"/>
    <w:rsid w:val="00C06CDF"/>
    <w:rsid w:val="00C06DB3"/>
    <w:rsid w:val="00C071F3"/>
    <w:rsid w:val="00C07DE2"/>
    <w:rsid w:val="00C1033D"/>
    <w:rsid w:val="00C10714"/>
    <w:rsid w:val="00C11389"/>
    <w:rsid w:val="00C113B0"/>
    <w:rsid w:val="00C113F6"/>
    <w:rsid w:val="00C12113"/>
    <w:rsid w:val="00C1276F"/>
    <w:rsid w:val="00C1328B"/>
    <w:rsid w:val="00C13870"/>
    <w:rsid w:val="00C14A7D"/>
    <w:rsid w:val="00C20551"/>
    <w:rsid w:val="00C20809"/>
    <w:rsid w:val="00C208AC"/>
    <w:rsid w:val="00C20DFF"/>
    <w:rsid w:val="00C20F9F"/>
    <w:rsid w:val="00C21B55"/>
    <w:rsid w:val="00C21BD1"/>
    <w:rsid w:val="00C21D00"/>
    <w:rsid w:val="00C23F6C"/>
    <w:rsid w:val="00C24485"/>
    <w:rsid w:val="00C24C36"/>
    <w:rsid w:val="00C24E8C"/>
    <w:rsid w:val="00C26002"/>
    <w:rsid w:val="00C26301"/>
    <w:rsid w:val="00C26E34"/>
    <w:rsid w:val="00C27CED"/>
    <w:rsid w:val="00C302E1"/>
    <w:rsid w:val="00C309AF"/>
    <w:rsid w:val="00C31E4D"/>
    <w:rsid w:val="00C3223B"/>
    <w:rsid w:val="00C3234F"/>
    <w:rsid w:val="00C3284C"/>
    <w:rsid w:val="00C3455D"/>
    <w:rsid w:val="00C36FC3"/>
    <w:rsid w:val="00C3745B"/>
    <w:rsid w:val="00C374E2"/>
    <w:rsid w:val="00C37F6F"/>
    <w:rsid w:val="00C408BC"/>
    <w:rsid w:val="00C412D0"/>
    <w:rsid w:val="00C43996"/>
    <w:rsid w:val="00C43C48"/>
    <w:rsid w:val="00C43D3B"/>
    <w:rsid w:val="00C4473E"/>
    <w:rsid w:val="00C4485A"/>
    <w:rsid w:val="00C44C3E"/>
    <w:rsid w:val="00C44DFF"/>
    <w:rsid w:val="00C45F94"/>
    <w:rsid w:val="00C467A4"/>
    <w:rsid w:val="00C47110"/>
    <w:rsid w:val="00C47A20"/>
    <w:rsid w:val="00C51206"/>
    <w:rsid w:val="00C513D7"/>
    <w:rsid w:val="00C5151B"/>
    <w:rsid w:val="00C5177B"/>
    <w:rsid w:val="00C51867"/>
    <w:rsid w:val="00C52A71"/>
    <w:rsid w:val="00C53A8B"/>
    <w:rsid w:val="00C5493C"/>
    <w:rsid w:val="00C552D5"/>
    <w:rsid w:val="00C55A10"/>
    <w:rsid w:val="00C55F52"/>
    <w:rsid w:val="00C567F7"/>
    <w:rsid w:val="00C5712A"/>
    <w:rsid w:val="00C60914"/>
    <w:rsid w:val="00C615BA"/>
    <w:rsid w:val="00C615CE"/>
    <w:rsid w:val="00C61D52"/>
    <w:rsid w:val="00C62272"/>
    <w:rsid w:val="00C629CF"/>
    <w:rsid w:val="00C6309C"/>
    <w:rsid w:val="00C63296"/>
    <w:rsid w:val="00C634CD"/>
    <w:rsid w:val="00C63A06"/>
    <w:rsid w:val="00C63A45"/>
    <w:rsid w:val="00C647DB"/>
    <w:rsid w:val="00C64981"/>
    <w:rsid w:val="00C65E28"/>
    <w:rsid w:val="00C66B18"/>
    <w:rsid w:val="00C672AA"/>
    <w:rsid w:val="00C6740F"/>
    <w:rsid w:val="00C67826"/>
    <w:rsid w:val="00C7026E"/>
    <w:rsid w:val="00C7107E"/>
    <w:rsid w:val="00C71C17"/>
    <w:rsid w:val="00C71F1B"/>
    <w:rsid w:val="00C724F4"/>
    <w:rsid w:val="00C72785"/>
    <w:rsid w:val="00C72969"/>
    <w:rsid w:val="00C74183"/>
    <w:rsid w:val="00C74631"/>
    <w:rsid w:val="00C74E96"/>
    <w:rsid w:val="00C75044"/>
    <w:rsid w:val="00C75B30"/>
    <w:rsid w:val="00C77134"/>
    <w:rsid w:val="00C7726E"/>
    <w:rsid w:val="00C774CA"/>
    <w:rsid w:val="00C804B3"/>
    <w:rsid w:val="00C80C41"/>
    <w:rsid w:val="00C83078"/>
    <w:rsid w:val="00C833EE"/>
    <w:rsid w:val="00C841D4"/>
    <w:rsid w:val="00C84BDC"/>
    <w:rsid w:val="00C85256"/>
    <w:rsid w:val="00C855A5"/>
    <w:rsid w:val="00C85FED"/>
    <w:rsid w:val="00C863A7"/>
    <w:rsid w:val="00C86433"/>
    <w:rsid w:val="00C86AE4"/>
    <w:rsid w:val="00C875AC"/>
    <w:rsid w:val="00C87B1D"/>
    <w:rsid w:val="00C87CA1"/>
    <w:rsid w:val="00C900C0"/>
    <w:rsid w:val="00C900CE"/>
    <w:rsid w:val="00C90907"/>
    <w:rsid w:val="00C9163F"/>
    <w:rsid w:val="00C91D80"/>
    <w:rsid w:val="00C91EB9"/>
    <w:rsid w:val="00C91ED0"/>
    <w:rsid w:val="00C91F4F"/>
    <w:rsid w:val="00C92491"/>
    <w:rsid w:val="00C92681"/>
    <w:rsid w:val="00C92781"/>
    <w:rsid w:val="00C957BD"/>
    <w:rsid w:val="00C95B5B"/>
    <w:rsid w:val="00C97123"/>
    <w:rsid w:val="00C972C1"/>
    <w:rsid w:val="00C97679"/>
    <w:rsid w:val="00C97693"/>
    <w:rsid w:val="00C97705"/>
    <w:rsid w:val="00C9784C"/>
    <w:rsid w:val="00CA02F4"/>
    <w:rsid w:val="00CA1AC8"/>
    <w:rsid w:val="00CA1FFE"/>
    <w:rsid w:val="00CA3438"/>
    <w:rsid w:val="00CA3EDC"/>
    <w:rsid w:val="00CA41A3"/>
    <w:rsid w:val="00CA487C"/>
    <w:rsid w:val="00CA64C6"/>
    <w:rsid w:val="00CA6951"/>
    <w:rsid w:val="00CA6BF1"/>
    <w:rsid w:val="00CA6DAF"/>
    <w:rsid w:val="00CA6E89"/>
    <w:rsid w:val="00CA759C"/>
    <w:rsid w:val="00CA7A5F"/>
    <w:rsid w:val="00CB14DE"/>
    <w:rsid w:val="00CB1C9E"/>
    <w:rsid w:val="00CB2489"/>
    <w:rsid w:val="00CB2A89"/>
    <w:rsid w:val="00CB3928"/>
    <w:rsid w:val="00CB3C94"/>
    <w:rsid w:val="00CB4908"/>
    <w:rsid w:val="00CB4B7F"/>
    <w:rsid w:val="00CB4BCA"/>
    <w:rsid w:val="00CB4F74"/>
    <w:rsid w:val="00CB511A"/>
    <w:rsid w:val="00CB5211"/>
    <w:rsid w:val="00CB5438"/>
    <w:rsid w:val="00CB5744"/>
    <w:rsid w:val="00CB6218"/>
    <w:rsid w:val="00CB6444"/>
    <w:rsid w:val="00CB6817"/>
    <w:rsid w:val="00CB6A30"/>
    <w:rsid w:val="00CB6C0D"/>
    <w:rsid w:val="00CB6F70"/>
    <w:rsid w:val="00CB7DEA"/>
    <w:rsid w:val="00CB7FB0"/>
    <w:rsid w:val="00CC007A"/>
    <w:rsid w:val="00CC09B2"/>
    <w:rsid w:val="00CC0A7E"/>
    <w:rsid w:val="00CC1A85"/>
    <w:rsid w:val="00CC200A"/>
    <w:rsid w:val="00CC25A8"/>
    <w:rsid w:val="00CC42CB"/>
    <w:rsid w:val="00CC49A6"/>
    <w:rsid w:val="00CC4BDC"/>
    <w:rsid w:val="00CC5610"/>
    <w:rsid w:val="00CC5AD1"/>
    <w:rsid w:val="00CC6947"/>
    <w:rsid w:val="00CC7299"/>
    <w:rsid w:val="00CC7587"/>
    <w:rsid w:val="00CC7D40"/>
    <w:rsid w:val="00CD052C"/>
    <w:rsid w:val="00CD05A2"/>
    <w:rsid w:val="00CD1140"/>
    <w:rsid w:val="00CD1384"/>
    <w:rsid w:val="00CD1982"/>
    <w:rsid w:val="00CD1E34"/>
    <w:rsid w:val="00CD2559"/>
    <w:rsid w:val="00CD2683"/>
    <w:rsid w:val="00CD2910"/>
    <w:rsid w:val="00CD3E59"/>
    <w:rsid w:val="00CD3F40"/>
    <w:rsid w:val="00CD4224"/>
    <w:rsid w:val="00CD4C9B"/>
    <w:rsid w:val="00CD5B1C"/>
    <w:rsid w:val="00CD60D6"/>
    <w:rsid w:val="00CD7087"/>
    <w:rsid w:val="00CD74F0"/>
    <w:rsid w:val="00CE0DF5"/>
    <w:rsid w:val="00CE0E0E"/>
    <w:rsid w:val="00CE1139"/>
    <w:rsid w:val="00CE1266"/>
    <w:rsid w:val="00CE1389"/>
    <w:rsid w:val="00CE1C4B"/>
    <w:rsid w:val="00CE23BA"/>
    <w:rsid w:val="00CE298E"/>
    <w:rsid w:val="00CE38B1"/>
    <w:rsid w:val="00CE421B"/>
    <w:rsid w:val="00CE4E71"/>
    <w:rsid w:val="00CE605D"/>
    <w:rsid w:val="00CE65C2"/>
    <w:rsid w:val="00CE6ED2"/>
    <w:rsid w:val="00CE78BF"/>
    <w:rsid w:val="00CE7B7D"/>
    <w:rsid w:val="00CF130F"/>
    <w:rsid w:val="00CF31FD"/>
    <w:rsid w:val="00CF385E"/>
    <w:rsid w:val="00CF3C49"/>
    <w:rsid w:val="00CF3DA9"/>
    <w:rsid w:val="00CF452B"/>
    <w:rsid w:val="00CF5BC7"/>
    <w:rsid w:val="00CF60B5"/>
    <w:rsid w:val="00CF6B8E"/>
    <w:rsid w:val="00CF6D48"/>
    <w:rsid w:val="00CF7AE5"/>
    <w:rsid w:val="00CF7B1A"/>
    <w:rsid w:val="00CF7B66"/>
    <w:rsid w:val="00D012B4"/>
    <w:rsid w:val="00D01A34"/>
    <w:rsid w:val="00D01AB5"/>
    <w:rsid w:val="00D01B2A"/>
    <w:rsid w:val="00D0256C"/>
    <w:rsid w:val="00D03704"/>
    <w:rsid w:val="00D037AF"/>
    <w:rsid w:val="00D037ED"/>
    <w:rsid w:val="00D04EB3"/>
    <w:rsid w:val="00D05F6F"/>
    <w:rsid w:val="00D06126"/>
    <w:rsid w:val="00D061AB"/>
    <w:rsid w:val="00D06C41"/>
    <w:rsid w:val="00D07A7B"/>
    <w:rsid w:val="00D07AE8"/>
    <w:rsid w:val="00D1033D"/>
    <w:rsid w:val="00D10D78"/>
    <w:rsid w:val="00D11878"/>
    <w:rsid w:val="00D11E0E"/>
    <w:rsid w:val="00D1235C"/>
    <w:rsid w:val="00D12616"/>
    <w:rsid w:val="00D13084"/>
    <w:rsid w:val="00D13AB7"/>
    <w:rsid w:val="00D13F8A"/>
    <w:rsid w:val="00D14D3B"/>
    <w:rsid w:val="00D14ECA"/>
    <w:rsid w:val="00D15150"/>
    <w:rsid w:val="00D15637"/>
    <w:rsid w:val="00D156CD"/>
    <w:rsid w:val="00D15E14"/>
    <w:rsid w:val="00D16652"/>
    <w:rsid w:val="00D169DF"/>
    <w:rsid w:val="00D202F4"/>
    <w:rsid w:val="00D20523"/>
    <w:rsid w:val="00D231BA"/>
    <w:rsid w:val="00D23350"/>
    <w:rsid w:val="00D23CAC"/>
    <w:rsid w:val="00D24928"/>
    <w:rsid w:val="00D25983"/>
    <w:rsid w:val="00D2635B"/>
    <w:rsid w:val="00D2693C"/>
    <w:rsid w:val="00D26CCC"/>
    <w:rsid w:val="00D278E5"/>
    <w:rsid w:val="00D30715"/>
    <w:rsid w:val="00D30F56"/>
    <w:rsid w:val="00D318F8"/>
    <w:rsid w:val="00D31B24"/>
    <w:rsid w:val="00D31BE2"/>
    <w:rsid w:val="00D31FE6"/>
    <w:rsid w:val="00D337CD"/>
    <w:rsid w:val="00D340E7"/>
    <w:rsid w:val="00D342A6"/>
    <w:rsid w:val="00D3602D"/>
    <w:rsid w:val="00D364F5"/>
    <w:rsid w:val="00D36E9E"/>
    <w:rsid w:val="00D376EB"/>
    <w:rsid w:val="00D4052D"/>
    <w:rsid w:val="00D40A91"/>
    <w:rsid w:val="00D40F45"/>
    <w:rsid w:val="00D41228"/>
    <w:rsid w:val="00D4223B"/>
    <w:rsid w:val="00D42DF9"/>
    <w:rsid w:val="00D42E57"/>
    <w:rsid w:val="00D43049"/>
    <w:rsid w:val="00D432CB"/>
    <w:rsid w:val="00D432FF"/>
    <w:rsid w:val="00D43EC3"/>
    <w:rsid w:val="00D43F67"/>
    <w:rsid w:val="00D44171"/>
    <w:rsid w:val="00D44607"/>
    <w:rsid w:val="00D447FB"/>
    <w:rsid w:val="00D44875"/>
    <w:rsid w:val="00D4533E"/>
    <w:rsid w:val="00D453B7"/>
    <w:rsid w:val="00D4584E"/>
    <w:rsid w:val="00D468A8"/>
    <w:rsid w:val="00D46AEC"/>
    <w:rsid w:val="00D471A0"/>
    <w:rsid w:val="00D47268"/>
    <w:rsid w:val="00D478AF"/>
    <w:rsid w:val="00D47D7C"/>
    <w:rsid w:val="00D47FAA"/>
    <w:rsid w:val="00D50128"/>
    <w:rsid w:val="00D5083B"/>
    <w:rsid w:val="00D514C0"/>
    <w:rsid w:val="00D519AB"/>
    <w:rsid w:val="00D51B10"/>
    <w:rsid w:val="00D520FC"/>
    <w:rsid w:val="00D52566"/>
    <w:rsid w:val="00D525AE"/>
    <w:rsid w:val="00D533DF"/>
    <w:rsid w:val="00D55489"/>
    <w:rsid w:val="00D55C39"/>
    <w:rsid w:val="00D55C8F"/>
    <w:rsid w:val="00D56BED"/>
    <w:rsid w:val="00D57256"/>
    <w:rsid w:val="00D60515"/>
    <w:rsid w:val="00D606FC"/>
    <w:rsid w:val="00D60C09"/>
    <w:rsid w:val="00D61644"/>
    <w:rsid w:val="00D6183B"/>
    <w:rsid w:val="00D61F11"/>
    <w:rsid w:val="00D6202D"/>
    <w:rsid w:val="00D62266"/>
    <w:rsid w:val="00D62C73"/>
    <w:rsid w:val="00D639A1"/>
    <w:rsid w:val="00D63D38"/>
    <w:rsid w:val="00D63D91"/>
    <w:rsid w:val="00D64F41"/>
    <w:rsid w:val="00D65291"/>
    <w:rsid w:val="00D65B14"/>
    <w:rsid w:val="00D65E01"/>
    <w:rsid w:val="00D6701E"/>
    <w:rsid w:val="00D67F31"/>
    <w:rsid w:val="00D67F87"/>
    <w:rsid w:val="00D704EB"/>
    <w:rsid w:val="00D70BDF"/>
    <w:rsid w:val="00D71878"/>
    <w:rsid w:val="00D72885"/>
    <w:rsid w:val="00D74CE1"/>
    <w:rsid w:val="00D74E2F"/>
    <w:rsid w:val="00D76ED6"/>
    <w:rsid w:val="00D77549"/>
    <w:rsid w:val="00D8105E"/>
    <w:rsid w:val="00D81889"/>
    <w:rsid w:val="00D81E83"/>
    <w:rsid w:val="00D81F0A"/>
    <w:rsid w:val="00D81F28"/>
    <w:rsid w:val="00D827F5"/>
    <w:rsid w:val="00D8280E"/>
    <w:rsid w:val="00D82867"/>
    <w:rsid w:val="00D829C2"/>
    <w:rsid w:val="00D8336B"/>
    <w:rsid w:val="00D8409D"/>
    <w:rsid w:val="00D85126"/>
    <w:rsid w:val="00D8539B"/>
    <w:rsid w:val="00D8568A"/>
    <w:rsid w:val="00D85F16"/>
    <w:rsid w:val="00D860E3"/>
    <w:rsid w:val="00D86C30"/>
    <w:rsid w:val="00D8798A"/>
    <w:rsid w:val="00D879CE"/>
    <w:rsid w:val="00D87F28"/>
    <w:rsid w:val="00D9008D"/>
    <w:rsid w:val="00D90347"/>
    <w:rsid w:val="00D90C1D"/>
    <w:rsid w:val="00D90E7C"/>
    <w:rsid w:val="00D90F4C"/>
    <w:rsid w:val="00D9113E"/>
    <w:rsid w:val="00D915B4"/>
    <w:rsid w:val="00D92029"/>
    <w:rsid w:val="00D92383"/>
    <w:rsid w:val="00D92BB0"/>
    <w:rsid w:val="00D92EF1"/>
    <w:rsid w:val="00D93273"/>
    <w:rsid w:val="00D938AF"/>
    <w:rsid w:val="00D93E36"/>
    <w:rsid w:val="00D94165"/>
    <w:rsid w:val="00D94883"/>
    <w:rsid w:val="00D94BF4"/>
    <w:rsid w:val="00D953C5"/>
    <w:rsid w:val="00D9580D"/>
    <w:rsid w:val="00D9595B"/>
    <w:rsid w:val="00D95A71"/>
    <w:rsid w:val="00D95E4C"/>
    <w:rsid w:val="00D95E8A"/>
    <w:rsid w:val="00D9606F"/>
    <w:rsid w:val="00D96075"/>
    <w:rsid w:val="00D9609A"/>
    <w:rsid w:val="00D962F0"/>
    <w:rsid w:val="00D967DE"/>
    <w:rsid w:val="00D96FD2"/>
    <w:rsid w:val="00D9703E"/>
    <w:rsid w:val="00D979FB"/>
    <w:rsid w:val="00DA0BA9"/>
    <w:rsid w:val="00DA1C4F"/>
    <w:rsid w:val="00DA2B1E"/>
    <w:rsid w:val="00DA2EB0"/>
    <w:rsid w:val="00DA33C0"/>
    <w:rsid w:val="00DA4DD5"/>
    <w:rsid w:val="00DA6C08"/>
    <w:rsid w:val="00DA6E66"/>
    <w:rsid w:val="00DA7397"/>
    <w:rsid w:val="00DB0E8B"/>
    <w:rsid w:val="00DB0EDB"/>
    <w:rsid w:val="00DB1556"/>
    <w:rsid w:val="00DB1B30"/>
    <w:rsid w:val="00DB1E09"/>
    <w:rsid w:val="00DB2FA7"/>
    <w:rsid w:val="00DB3856"/>
    <w:rsid w:val="00DB3E81"/>
    <w:rsid w:val="00DB4338"/>
    <w:rsid w:val="00DB4AB5"/>
    <w:rsid w:val="00DB4AED"/>
    <w:rsid w:val="00DB4C9A"/>
    <w:rsid w:val="00DB5480"/>
    <w:rsid w:val="00DB6158"/>
    <w:rsid w:val="00DB64E0"/>
    <w:rsid w:val="00DB6603"/>
    <w:rsid w:val="00DB6BD7"/>
    <w:rsid w:val="00DB6EE1"/>
    <w:rsid w:val="00DB7718"/>
    <w:rsid w:val="00DB77A6"/>
    <w:rsid w:val="00DB7883"/>
    <w:rsid w:val="00DB7B97"/>
    <w:rsid w:val="00DC176C"/>
    <w:rsid w:val="00DC3519"/>
    <w:rsid w:val="00DC523B"/>
    <w:rsid w:val="00DC57CB"/>
    <w:rsid w:val="00DC5B3A"/>
    <w:rsid w:val="00DC6037"/>
    <w:rsid w:val="00DC747F"/>
    <w:rsid w:val="00DC7B20"/>
    <w:rsid w:val="00DC7C0D"/>
    <w:rsid w:val="00DD097F"/>
    <w:rsid w:val="00DD0A9F"/>
    <w:rsid w:val="00DD1DBA"/>
    <w:rsid w:val="00DD2228"/>
    <w:rsid w:val="00DD275B"/>
    <w:rsid w:val="00DD2D4D"/>
    <w:rsid w:val="00DD329C"/>
    <w:rsid w:val="00DD352F"/>
    <w:rsid w:val="00DD4319"/>
    <w:rsid w:val="00DD56EE"/>
    <w:rsid w:val="00DD7B2A"/>
    <w:rsid w:val="00DD7B4B"/>
    <w:rsid w:val="00DE009B"/>
    <w:rsid w:val="00DE0357"/>
    <w:rsid w:val="00DE0FB5"/>
    <w:rsid w:val="00DE1137"/>
    <w:rsid w:val="00DE12F2"/>
    <w:rsid w:val="00DE1421"/>
    <w:rsid w:val="00DE1488"/>
    <w:rsid w:val="00DE1581"/>
    <w:rsid w:val="00DE24ED"/>
    <w:rsid w:val="00DE2EE4"/>
    <w:rsid w:val="00DE3AC9"/>
    <w:rsid w:val="00DE3C18"/>
    <w:rsid w:val="00DE5196"/>
    <w:rsid w:val="00DE5957"/>
    <w:rsid w:val="00DE59BC"/>
    <w:rsid w:val="00DE5C19"/>
    <w:rsid w:val="00DE5EC4"/>
    <w:rsid w:val="00DE5ED9"/>
    <w:rsid w:val="00DE6075"/>
    <w:rsid w:val="00DE6851"/>
    <w:rsid w:val="00DF0BA9"/>
    <w:rsid w:val="00DF2FAB"/>
    <w:rsid w:val="00DF38D1"/>
    <w:rsid w:val="00DF3A47"/>
    <w:rsid w:val="00DF3B65"/>
    <w:rsid w:val="00DF4259"/>
    <w:rsid w:val="00DF49BC"/>
    <w:rsid w:val="00DF4FCF"/>
    <w:rsid w:val="00DF5F29"/>
    <w:rsid w:val="00DF6376"/>
    <w:rsid w:val="00DF657C"/>
    <w:rsid w:val="00DF6A3A"/>
    <w:rsid w:val="00DF6BD3"/>
    <w:rsid w:val="00DF76F2"/>
    <w:rsid w:val="00E003E7"/>
    <w:rsid w:val="00E0349D"/>
    <w:rsid w:val="00E03574"/>
    <w:rsid w:val="00E0359F"/>
    <w:rsid w:val="00E036F9"/>
    <w:rsid w:val="00E03734"/>
    <w:rsid w:val="00E03991"/>
    <w:rsid w:val="00E03A29"/>
    <w:rsid w:val="00E03B7D"/>
    <w:rsid w:val="00E04623"/>
    <w:rsid w:val="00E047B3"/>
    <w:rsid w:val="00E051D5"/>
    <w:rsid w:val="00E05AEA"/>
    <w:rsid w:val="00E060ED"/>
    <w:rsid w:val="00E07BED"/>
    <w:rsid w:val="00E07CE3"/>
    <w:rsid w:val="00E07D89"/>
    <w:rsid w:val="00E10133"/>
    <w:rsid w:val="00E10925"/>
    <w:rsid w:val="00E10D2C"/>
    <w:rsid w:val="00E10DDD"/>
    <w:rsid w:val="00E10E85"/>
    <w:rsid w:val="00E11293"/>
    <w:rsid w:val="00E114E2"/>
    <w:rsid w:val="00E11991"/>
    <w:rsid w:val="00E11F57"/>
    <w:rsid w:val="00E12232"/>
    <w:rsid w:val="00E13251"/>
    <w:rsid w:val="00E13424"/>
    <w:rsid w:val="00E13601"/>
    <w:rsid w:val="00E141B9"/>
    <w:rsid w:val="00E1440E"/>
    <w:rsid w:val="00E1504C"/>
    <w:rsid w:val="00E15643"/>
    <w:rsid w:val="00E15D3C"/>
    <w:rsid w:val="00E1603E"/>
    <w:rsid w:val="00E16828"/>
    <w:rsid w:val="00E17049"/>
    <w:rsid w:val="00E1765C"/>
    <w:rsid w:val="00E176D6"/>
    <w:rsid w:val="00E17C7B"/>
    <w:rsid w:val="00E17CEC"/>
    <w:rsid w:val="00E17DF4"/>
    <w:rsid w:val="00E200B1"/>
    <w:rsid w:val="00E20116"/>
    <w:rsid w:val="00E204F0"/>
    <w:rsid w:val="00E210D3"/>
    <w:rsid w:val="00E21158"/>
    <w:rsid w:val="00E211AF"/>
    <w:rsid w:val="00E22866"/>
    <w:rsid w:val="00E230AC"/>
    <w:rsid w:val="00E23D96"/>
    <w:rsid w:val="00E243EC"/>
    <w:rsid w:val="00E25103"/>
    <w:rsid w:val="00E251D7"/>
    <w:rsid w:val="00E252B0"/>
    <w:rsid w:val="00E2590D"/>
    <w:rsid w:val="00E25984"/>
    <w:rsid w:val="00E25F68"/>
    <w:rsid w:val="00E2639F"/>
    <w:rsid w:val="00E2643C"/>
    <w:rsid w:val="00E26735"/>
    <w:rsid w:val="00E268D9"/>
    <w:rsid w:val="00E26CD7"/>
    <w:rsid w:val="00E2713E"/>
    <w:rsid w:val="00E27264"/>
    <w:rsid w:val="00E2747C"/>
    <w:rsid w:val="00E27A24"/>
    <w:rsid w:val="00E3012B"/>
    <w:rsid w:val="00E315DA"/>
    <w:rsid w:val="00E31C84"/>
    <w:rsid w:val="00E32C59"/>
    <w:rsid w:val="00E333F7"/>
    <w:rsid w:val="00E33513"/>
    <w:rsid w:val="00E33596"/>
    <w:rsid w:val="00E34B81"/>
    <w:rsid w:val="00E35569"/>
    <w:rsid w:val="00E35692"/>
    <w:rsid w:val="00E36F04"/>
    <w:rsid w:val="00E400AC"/>
    <w:rsid w:val="00E407C4"/>
    <w:rsid w:val="00E40BB0"/>
    <w:rsid w:val="00E41198"/>
    <w:rsid w:val="00E41244"/>
    <w:rsid w:val="00E42808"/>
    <w:rsid w:val="00E43B49"/>
    <w:rsid w:val="00E440D6"/>
    <w:rsid w:val="00E4528C"/>
    <w:rsid w:val="00E457C5"/>
    <w:rsid w:val="00E45CB9"/>
    <w:rsid w:val="00E463CD"/>
    <w:rsid w:val="00E4654A"/>
    <w:rsid w:val="00E46D78"/>
    <w:rsid w:val="00E50132"/>
    <w:rsid w:val="00E50D2A"/>
    <w:rsid w:val="00E50F2C"/>
    <w:rsid w:val="00E511BB"/>
    <w:rsid w:val="00E514BB"/>
    <w:rsid w:val="00E51E0D"/>
    <w:rsid w:val="00E51E77"/>
    <w:rsid w:val="00E524FE"/>
    <w:rsid w:val="00E534BD"/>
    <w:rsid w:val="00E534C0"/>
    <w:rsid w:val="00E53CB9"/>
    <w:rsid w:val="00E54046"/>
    <w:rsid w:val="00E54B1F"/>
    <w:rsid w:val="00E54DBD"/>
    <w:rsid w:val="00E555C9"/>
    <w:rsid w:val="00E56949"/>
    <w:rsid w:val="00E56B8E"/>
    <w:rsid w:val="00E57161"/>
    <w:rsid w:val="00E572B7"/>
    <w:rsid w:val="00E575C4"/>
    <w:rsid w:val="00E60175"/>
    <w:rsid w:val="00E60A98"/>
    <w:rsid w:val="00E60C12"/>
    <w:rsid w:val="00E61056"/>
    <w:rsid w:val="00E6116D"/>
    <w:rsid w:val="00E623F1"/>
    <w:rsid w:val="00E626D5"/>
    <w:rsid w:val="00E6280E"/>
    <w:rsid w:val="00E62A66"/>
    <w:rsid w:val="00E62E32"/>
    <w:rsid w:val="00E63884"/>
    <w:rsid w:val="00E655E7"/>
    <w:rsid w:val="00E65833"/>
    <w:rsid w:val="00E65B26"/>
    <w:rsid w:val="00E6673D"/>
    <w:rsid w:val="00E66827"/>
    <w:rsid w:val="00E66C0C"/>
    <w:rsid w:val="00E66E97"/>
    <w:rsid w:val="00E673B8"/>
    <w:rsid w:val="00E675E7"/>
    <w:rsid w:val="00E67A21"/>
    <w:rsid w:val="00E67FE5"/>
    <w:rsid w:val="00E705CF"/>
    <w:rsid w:val="00E707BC"/>
    <w:rsid w:val="00E7250B"/>
    <w:rsid w:val="00E72F57"/>
    <w:rsid w:val="00E7391C"/>
    <w:rsid w:val="00E745AB"/>
    <w:rsid w:val="00E74E62"/>
    <w:rsid w:val="00E76014"/>
    <w:rsid w:val="00E77094"/>
    <w:rsid w:val="00E773F1"/>
    <w:rsid w:val="00E7755E"/>
    <w:rsid w:val="00E80147"/>
    <w:rsid w:val="00E80526"/>
    <w:rsid w:val="00E808B7"/>
    <w:rsid w:val="00E811A6"/>
    <w:rsid w:val="00E81B21"/>
    <w:rsid w:val="00E81C57"/>
    <w:rsid w:val="00E823F4"/>
    <w:rsid w:val="00E8260B"/>
    <w:rsid w:val="00E82E45"/>
    <w:rsid w:val="00E8311F"/>
    <w:rsid w:val="00E835C4"/>
    <w:rsid w:val="00E8398F"/>
    <w:rsid w:val="00E841AF"/>
    <w:rsid w:val="00E84BFD"/>
    <w:rsid w:val="00E84FF6"/>
    <w:rsid w:val="00E851E9"/>
    <w:rsid w:val="00E858A1"/>
    <w:rsid w:val="00E85C4E"/>
    <w:rsid w:val="00E85C70"/>
    <w:rsid w:val="00E869AC"/>
    <w:rsid w:val="00E86F98"/>
    <w:rsid w:val="00E90467"/>
    <w:rsid w:val="00E90B1E"/>
    <w:rsid w:val="00E91F34"/>
    <w:rsid w:val="00E922A6"/>
    <w:rsid w:val="00E922D7"/>
    <w:rsid w:val="00E93C12"/>
    <w:rsid w:val="00E9467C"/>
    <w:rsid w:val="00E94CDB"/>
    <w:rsid w:val="00E95D51"/>
    <w:rsid w:val="00E96108"/>
    <w:rsid w:val="00E9701C"/>
    <w:rsid w:val="00E971E2"/>
    <w:rsid w:val="00E97D88"/>
    <w:rsid w:val="00EA2467"/>
    <w:rsid w:val="00EA281F"/>
    <w:rsid w:val="00EA2DC1"/>
    <w:rsid w:val="00EA46A3"/>
    <w:rsid w:val="00EA4797"/>
    <w:rsid w:val="00EA54B1"/>
    <w:rsid w:val="00EA55CA"/>
    <w:rsid w:val="00EA62B0"/>
    <w:rsid w:val="00EA70F5"/>
    <w:rsid w:val="00EA716F"/>
    <w:rsid w:val="00EA7403"/>
    <w:rsid w:val="00EA7421"/>
    <w:rsid w:val="00EB01D7"/>
    <w:rsid w:val="00EB0D9C"/>
    <w:rsid w:val="00EB0F1A"/>
    <w:rsid w:val="00EB2643"/>
    <w:rsid w:val="00EB40FF"/>
    <w:rsid w:val="00EB4160"/>
    <w:rsid w:val="00EB4DA9"/>
    <w:rsid w:val="00EB4F55"/>
    <w:rsid w:val="00EB5C19"/>
    <w:rsid w:val="00EB5F18"/>
    <w:rsid w:val="00EB62F5"/>
    <w:rsid w:val="00EB6978"/>
    <w:rsid w:val="00EB69B2"/>
    <w:rsid w:val="00EB7131"/>
    <w:rsid w:val="00EB77AA"/>
    <w:rsid w:val="00EB7972"/>
    <w:rsid w:val="00EC148B"/>
    <w:rsid w:val="00EC21DA"/>
    <w:rsid w:val="00EC2A9E"/>
    <w:rsid w:val="00EC346D"/>
    <w:rsid w:val="00EC3B4C"/>
    <w:rsid w:val="00EC439F"/>
    <w:rsid w:val="00EC43C8"/>
    <w:rsid w:val="00EC485D"/>
    <w:rsid w:val="00EC4D6A"/>
    <w:rsid w:val="00EC4E7B"/>
    <w:rsid w:val="00EC556F"/>
    <w:rsid w:val="00EC56C3"/>
    <w:rsid w:val="00EC629B"/>
    <w:rsid w:val="00EC6D77"/>
    <w:rsid w:val="00EC6E11"/>
    <w:rsid w:val="00EC7063"/>
    <w:rsid w:val="00ED00F8"/>
    <w:rsid w:val="00ED084D"/>
    <w:rsid w:val="00ED0927"/>
    <w:rsid w:val="00ED0B48"/>
    <w:rsid w:val="00ED1C72"/>
    <w:rsid w:val="00ED2070"/>
    <w:rsid w:val="00ED223B"/>
    <w:rsid w:val="00ED2A75"/>
    <w:rsid w:val="00ED3004"/>
    <w:rsid w:val="00ED341F"/>
    <w:rsid w:val="00ED3FAC"/>
    <w:rsid w:val="00ED5467"/>
    <w:rsid w:val="00ED56DB"/>
    <w:rsid w:val="00ED5AC1"/>
    <w:rsid w:val="00ED623E"/>
    <w:rsid w:val="00ED6AB0"/>
    <w:rsid w:val="00ED7C34"/>
    <w:rsid w:val="00EE01FF"/>
    <w:rsid w:val="00EE18B9"/>
    <w:rsid w:val="00EE1EAB"/>
    <w:rsid w:val="00EE20BC"/>
    <w:rsid w:val="00EE2520"/>
    <w:rsid w:val="00EE3188"/>
    <w:rsid w:val="00EE3B1E"/>
    <w:rsid w:val="00EE3EAA"/>
    <w:rsid w:val="00EE40EF"/>
    <w:rsid w:val="00EE45D3"/>
    <w:rsid w:val="00EE52C9"/>
    <w:rsid w:val="00EE5495"/>
    <w:rsid w:val="00EE5678"/>
    <w:rsid w:val="00EE5A16"/>
    <w:rsid w:val="00EE6732"/>
    <w:rsid w:val="00EE686C"/>
    <w:rsid w:val="00EE69B6"/>
    <w:rsid w:val="00EE6DC9"/>
    <w:rsid w:val="00EE7480"/>
    <w:rsid w:val="00EE77E2"/>
    <w:rsid w:val="00EF023F"/>
    <w:rsid w:val="00EF0244"/>
    <w:rsid w:val="00EF062F"/>
    <w:rsid w:val="00EF0CDA"/>
    <w:rsid w:val="00EF196F"/>
    <w:rsid w:val="00EF1D8F"/>
    <w:rsid w:val="00EF1DDC"/>
    <w:rsid w:val="00EF1E47"/>
    <w:rsid w:val="00EF1EF3"/>
    <w:rsid w:val="00EF2277"/>
    <w:rsid w:val="00EF3A38"/>
    <w:rsid w:val="00EF3A63"/>
    <w:rsid w:val="00EF3C45"/>
    <w:rsid w:val="00EF4C95"/>
    <w:rsid w:val="00EF5B80"/>
    <w:rsid w:val="00EF60E7"/>
    <w:rsid w:val="00EF7B36"/>
    <w:rsid w:val="00F001CD"/>
    <w:rsid w:val="00F002A5"/>
    <w:rsid w:val="00F014E1"/>
    <w:rsid w:val="00F01593"/>
    <w:rsid w:val="00F0177C"/>
    <w:rsid w:val="00F02B2D"/>
    <w:rsid w:val="00F02E10"/>
    <w:rsid w:val="00F03486"/>
    <w:rsid w:val="00F0352B"/>
    <w:rsid w:val="00F03C6C"/>
    <w:rsid w:val="00F04606"/>
    <w:rsid w:val="00F047A1"/>
    <w:rsid w:val="00F06293"/>
    <w:rsid w:val="00F06D59"/>
    <w:rsid w:val="00F07469"/>
    <w:rsid w:val="00F074EA"/>
    <w:rsid w:val="00F101E1"/>
    <w:rsid w:val="00F11F8B"/>
    <w:rsid w:val="00F1216E"/>
    <w:rsid w:val="00F128BD"/>
    <w:rsid w:val="00F128ED"/>
    <w:rsid w:val="00F131B9"/>
    <w:rsid w:val="00F13258"/>
    <w:rsid w:val="00F13F49"/>
    <w:rsid w:val="00F149C8"/>
    <w:rsid w:val="00F162A8"/>
    <w:rsid w:val="00F1684E"/>
    <w:rsid w:val="00F16F14"/>
    <w:rsid w:val="00F16FE4"/>
    <w:rsid w:val="00F17E9F"/>
    <w:rsid w:val="00F20CA8"/>
    <w:rsid w:val="00F21E33"/>
    <w:rsid w:val="00F221A7"/>
    <w:rsid w:val="00F22878"/>
    <w:rsid w:val="00F231FF"/>
    <w:rsid w:val="00F23ABC"/>
    <w:rsid w:val="00F24687"/>
    <w:rsid w:val="00F24E4B"/>
    <w:rsid w:val="00F2533A"/>
    <w:rsid w:val="00F25B35"/>
    <w:rsid w:val="00F25DC7"/>
    <w:rsid w:val="00F265DF"/>
    <w:rsid w:val="00F2697C"/>
    <w:rsid w:val="00F273B8"/>
    <w:rsid w:val="00F2776E"/>
    <w:rsid w:val="00F3054C"/>
    <w:rsid w:val="00F30CC9"/>
    <w:rsid w:val="00F31484"/>
    <w:rsid w:val="00F3191D"/>
    <w:rsid w:val="00F31B85"/>
    <w:rsid w:val="00F3341A"/>
    <w:rsid w:val="00F3429F"/>
    <w:rsid w:val="00F3480D"/>
    <w:rsid w:val="00F35519"/>
    <w:rsid w:val="00F35B62"/>
    <w:rsid w:val="00F36777"/>
    <w:rsid w:val="00F37118"/>
    <w:rsid w:val="00F3775D"/>
    <w:rsid w:val="00F37EA0"/>
    <w:rsid w:val="00F40199"/>
    <w:rsid w:val="00F414E4"/>
    <w:rsid w:val="00F41937"/>
    <w:rsid w:val="00F41CDE"/>
    <w:rsid w:val="00F420ED"/>
    <w:rsid w:val="00F437C0"/>
    <w:rsid w:val="00F43BEA"/>
    <w:rsid w:val="00F45603"/>
    <w:rsid w:val="00F46831"/>
    <w:rsid w:val="00F47991"/>
    <w:rsid w:val="00F47EBA"/>
    <w:rsid w:val="00F504EC"/>
    <w:rsid w:val="00F50541"/>
    <w:rsid w:val="00F50882"/>
    <w:rsid w:val="00F50E6C"/>
    <w:rsid w:val="00F5209F"/>
    <w:rsid w:val="00F52483"/>
    <w:rsid w:val="00F52B29"/>
    <w:rsid w:val="00F53B59"/>
    <w:rsid w:val="00F53DE5"/>
    <w:rsid w:val="00F544F0"/>
    <w:rsid w:val="00F54FAB"/>
    <w:rsid w:val="00F5571D"/>
    <w:rsid w:val="00F56169"/>
    <w:rsid w:val="00F56650"/>
    <w:rsid w:val="00F568BA"/>
    <w:rsid w:val="00F56F2F"/>
    <w:rsid w:val="00F5741C"/>
    <w:rsid w:val="00F600AB"/>
    <w:rsid w:val="00F60EF8"/>
    <w:rsid w:val="00F610E9"/>
    <w:rsid w:val="00F61955"/>
    <w:rsid w:val="00F629F8"/>
    <w:rsid w:val="00F6382C"/>
    <w:rsid w:val="00F64092"/>
    <w:rsid w:val="00F650BE"/>
    <w:rsid w:val="00F655E1"/>
    <w:rsid w:val="00F65C93"/>
    <w:rsid w:val="00F66277"/>
    <w:rsid w:val="00F669D3"/>
    <w:rsid w:val="00F67531"/>
    <w:rsid w:val="00F675D8"/>
    <w:rsid w:val="00F67AB7"/>
    <w:rsid w:val="00F67D29"/>
    <w:rsid w:val="00F703C6"/>
    <w:rsid w:val="00F70799"/>
    <w:rsid w:val="00F7085A"/>
    <w:rsid w:val="00F70F67"/>
    <w:rsid w:val="00F71EAB"/>
    <w:rsid w:val="00F728D3"/>
    <w:rsid w:val="00F732ED"/>
    <w:rsid w:val="00F73C0B"/>
    <w:rsid w:val="00F74334"/>
    <w:rsid w:val="00F753F3"/>
    <w:rsid w:val="00F75BA9"/>
    <w:rsid w:val="00F75FAD"/>
    <w:rsid w:val="00F767D9"/>
    <w:rsid w:val="00F769B7"/>
    <w:rsid w:val="00F77011"/>
    <w:rsid w:val="00F8030D"/>
    <w:rsid w:val="00F8060E"/>
    <w:rsid w:val="00F8098C"/>
    <w:rsid w:val="00F80CFA"/>
    <w:rsid w:val="00F80F5B"/>
    <w:rsid w:val="00F8137E"/>
    <w:rsid w:val="00F8158E"/>
    <w:rsid w:val="00F82B2C"/>
    <w:rsid w:val="00F82BE9"/>
    <w:rsid w:val="00F83419"/>
    <w:rsid w:val="00F84670"/>
    <w:rsid w:val="00F847D2"/>
    <w:rsid w:val="00F84835"/>
    <w:rsid w:val="00F848B7"/>
    <w:rsid w:val="00F859FA"/>
    <w:rsid w:val="00F85D9E"/>
    <w:rsid w:val="00F860BA"/>
    <w:rsid w:val="00F86488"/>
    <w:rsid w:val="00F8685C"/>
    <w:rsid w:val="00F87068"/>
    <w:rsid w:val="00F902F2"/>
    <w:rsid w:val="00F905AE"/>
    <w:rsid w:val="00F909A0"/>
    <w:rsid w:val="00F90B6D"/>
    <w:rsid w:val="00F91359"/>
    <w:rsid w:val="00F91597"/>
    <w:rsid w:val="00F916C5"/>
    <w:rsid w:val="00F91BF9"/>
    <w:rsid w:val="00F920CA"/>
    <w:rsid w:val="00F92541"/>
    <w:rsid w:val="00F933A2"/>
    <w:rsid w:val="00F93490"/>
    <w:rsid w:val="00F93ED3"/>
    <w:rsid w:val="00F93F98"/>
    <w:rsid w:val="00F94BFF"/>
    <w:rsid w:val="00F951F9"/>
    <w:rsid w:val="00F96029"/>
    <w:rsid w:val="00F961EB"/>
    <w:rsid w:val="00F97487"/>
    <w:rsid w:val="00FA010B"/>
    <w:rsid w:val="00FA18D9"/>
    <w:rsid w:val="00FA1984"/>
    <w:rsid w:val="00FA1C43"/>
    <w:rsid w:val="00FA36BE"/>
    <w:rsid w:val="00FA49F0"/>
    <w:rsid w:val="00FA5038"/>
    <w:rsid w:val="00FA52E2"/>
    <w:rsid w:val="00FA567F"/>
    <w:rsid w:val="00FA5A19"/>
    <w:rsid w:val="00FA6455"/>
    <w:rsid w:val="00FA7727"/>
    <w:rsid w:val="00FA7EF0"/>
    <w:rsid w:val="00FB0010"/>
    <w:rsid w:val="00FB0989"/>
    <w:rsid w:val="00FB15F3"/>
    <w:rsid w:val="00FB1F39"/>
    <w:rsid w:val="00FB29EB"/>
    <w:rsid w:val="00FB2E81"/>
    <w:rsid w:val="00FB3296"/>
    <w:rsid w:val="00FB34BD"/>
    <w:rsid w:val="00FB39BF"/>
    <w:rsid w:val="00FB44FB"/>
    <w:rsid w:val="00FB4A5F"/>
    <w:rsid w:val="00FB5325"/>
    <w:rsid w:val="00FB5FBB"/>
    <w:rsid w:val="00FB655C"/>
    <w:rsid w:val="00FB663F"/>
    <w:rsid w:val="00FB678D"/>
    <w:rsid w:val="00FB6B38"/>
    <w:rsid w:val="00FB73C5"/>
    <w:rsid w:val="00FB749A"/>
    <w:rsid w:val="00FC0A01"/>
    <w:rsid w:val="00FC0AF5"/>
    <w:rsid w:val="00FC1761"/>
    <w:rsid w:val="00FC28C2"/>
    <w:rsid w:val="00FC2A34"/>
    <w:rsid w:val="00FC2E05"/>
    <w:rsid w:val="00FC36D8"/>
    <w:rsid w:val="00FC5700"/>
    <w:rsid w:val="00FC5DB9"/>
    <w:rsid w:val="00FC5E8F"/>
    <w:rsid w:val="00FC74D8"/>
    <w:rsid w:val="00FD123D"/>
    <w:rsid w:val="00FD1A11"/>
    <w:rsid w:val="00FD273F"/>
    <w:rsid w:val="00FD2C04"/>
    <w:rsid w:val="00FD319E"/>
    <w:rsid w:val="00FD3FF8"/>
    <w:rsid w:val="00FD4163"/>
    <w:rsid w:val="00FD4776"/>
    <w:rsid w:val="00FD4C84"/>
    <w:rsid w:val="00FD5582"/>
    <w:rsid w:val="00FD5765"/>
    <w:rsid w:val="00FD5929"/>
    <w:rsid w:val="00FD5B0F"/>
    <w:rsid w:val="00FD6228"/>
    <w:rsid w:val="00FD6A9A"/>
    <w:rsid w:val="00FD73D6"/>
    <w:rsid w:val="00FD79AB"/>
    <w:rsid w:val="00FE0376"/>
    <w:rsid w:val="00FE0871"/>
    <w:rsid w:val="00FE09C9"/>
    <w:rsid w:val="00FE0D07"/>
    <w:rsid w:val="00FE0DAC"/>
    <w:rsid w:val="00FE0F4B"/>
    <w:rsid w:val="00FE1847"/>
    <w:rsid w:val="00FE1D6F"/>
    <w:rsid w:val="00FE1F8E"/>
    <w:rsid w:val="00FE317D"/>
    <w:rsid w:val="00FE34A3"/>
    <w:rsid w:val="00FE3A84"/>
    <w:rsid w:val="00FE46F9"/>
    <w:rsid w:val="00FE4A43"/>
    <w:rsid w:val="00FE5088"/>
    <w:rsid w:val="00FE5179"/>
    <w:rsid w:val="00FE5BC5"/>
    <w:rsid w:val="00FE6E12"/>
    <w:rsid w:val="00FE6F69"/>
    <w:rsid w:val="00FE76BD"/>
    <w:rsid w:val="00FE7B88"/>
    <w:rsid w:val="00FE7BD3"/>
    <w:rsid w:val="00FF0459"/>
    <w:rsid w:val="00FF2250"/>
    <w:rsid w:val="00FF2300"/>
    <w:rsid w:val="00FF2562"/>
    <w:rsid w:val="00FF4801"/>
    <w:rsid w:val="00FF543C"/>
    <w:rsid w:val="00FF55B4"/>
    <w:rsid w:val="00FF5ACD"/>
    <w:rsid w:val="00FF64E8"/>
    <w:rsid w:val="00FF6953"/>
    <w:rsid w:val="00FF6D32"/>
    <w:rsid w:val="00FF7B86"/>
    <w:rsid w:val="00FF7DCC"/>
    <w:rsid w:val="00FF7F68"/>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61D9E"/>
  <w15:docId w15:val="{518E2378-D60B-4E35-9FA6-5F465778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4508"/>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BD5A09"/>
    <w:pPr>
      <w:widowControl w:val="0"/>
      <w:tabs>
        <w:tab w:val="left" w:pos="480"/>
        <w:tab w:val="right" w:leader="dot" w:pos="9344"/>
      </w:tabs>
      <w:spacing w:before="120" w:after="120"/>
      <w:ind w:left="68"/>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en-GB"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paragraph" w:styleId="af3">
    <w:name w:val="No Spacing"/>
    <w:uiPriority w:val="1"/>
    <w:qFormat/>
    <w:rsid w:val="00622DEE"/>
    <w:rPr>
      <w:rFonts w:ascii="Calibri" w:eastAsia="Calibri" w:hAnsi="Calibri"/>
      <w:sz w:val="22"/>
      <w:szCs w:val="22"/>
      <w:lang w:eastAsia="en-US"/>
    </w:rPr>
  </w:style>
  <w:style w:type="numbering" w:customStyle="1" w:styleId="3">
    <w:name w:val="Стиль3"/>
    <w:uiPriority w:val="99"/>
    <w:rsid w:val="00E53CB9"/>
    <w:pPr>
      <w:numPr>
        <w:numId w:val="41"/>
      </w:numPr>
    </w:pPr>
  </w:style>
  <w:style w:type="paragraph" w:styleId="af4">
    <w:name w:val="Title"/>
    <w:aliases w:val="Уровень 2"/>
    <w:basedOn w:val="2"/>
    <w:next w:val="a"/>
    <w:link w:val="af5"/>
    <w:qFormat/>
    <w:locked/>
    <w:rsid w:val="00E53CB9"/>
    <w:pPr>
      <w:keepNext/>
      <w:tabs>
        <w:tab w:val="left" w:pos="1026"/>
        <w:tab w:val="right" w:leader="dot" w:pos="9344"/>
      </w:tabs>
      <w:spacing w:before="0"/>
      <w:ind w:left="680" w:hanging="567"/>
      <w:outlineLvl w:val="1"/>
    </w:pPr>
    <w:rPr>
      <w:rFonts w:ascii="Tahoma" w:hAnsi="Tahoma"/>
      <w:bCs w:val="0"/>
      <w:lang w:eastAsia="x-none"/>
    </w:rPr>
  </w:style>
  <w:style w:type="character" w:customStyle="1" w:styleId="af5">
    <w:name w:val="Заголовок Знак"/>
    <w:aliases w:val="Уровень 2 Знак"/>
    <w:link w:val="af4"/>
    <w:rsid w:val="00E53CB9"/>
    <w:rPr>
      <w:rFonts w:ascii="Tahoma" w:hAnsi="Tahoma" w:cs="Arial"/>
      <w:b/>
    </w:rPr>
  </w:style>
  <w:style w:type="paragraph" w:customStyle="1" w:styleId="32">
    <w:name w:val="Уровень 3"/>
    <w:basedOn w:val="a"/>
    <w:link w:val="33"/>
    <w:qFormat/>
    <w:rsid w:val="00E53CB9"/>
    <w:pPr>
      <w:ind w:left="1077" w:hanging="793"/>
      <w:jc w:val="both"/>
    </w:pPr>
    <w:rPr>
      <w:rFonts w:ascii="Tahoma" w:hAnsi="Tahoma"/>
      <w:sz w:val="20"/>
      <w:lang w:eastAsia="x-none"/>
    </w:rPr>
  </w:style>
  <w:style w:type="paragraph" w:customStyle="1" w:styleId="40">
    <w:name w:val="Уровень 4"/>
    <w:basedOn w:val="a"/>
    <w:qFormat/>
    <w:rsid w:val="00E53CB9"/>
    <w:pPr>
      <w:tabs>
        <w:tab w:val="left" w:pos="1701"/>
      </w:tabs>
      <w:ind w:left="1701" w:hanging="1134"/>
      <w:jc w:val="both"/>
    </w:pPr>
    <w:rPr>
      <w:rFonts w:ascii="Tahoma" w:hAnsi="Tahoma"/>
      <w:sz w:val="20"/>
    </w:rPr>
  </w:style>
  <w:style w:type="character" w:customStyle="1" w:styleId="33">
    <w:name w:val="Уровень 3 Знак"/>
    <w:link w:val="32"/>
    <w:rsid w:val="00E53CB9"/>
    <w:rPr>
      <w:rFonts w:ascii="Tahoma" w:hAnsi="Tahoma"/>
      <w:szCs w:val="24"/>
    </w:rPr>
  </w:style>
  <w:style w:type="paragraph" w:customStyle="1" w:styleId="15">
    <w:name w:val="Уровень Выделение 1"/>
    <w:basedOn w:val="a"/>
    <w:link w:val="16"/>
    <w:qFormat/>
    <w:rsid w:val="00E53CB9"/>
    <w:pPr>
      <w:ind w:left="1701" w:hanging="397"/>
      <w:jc w:val="both"/>
    </w:pPr>
    <w:rPr>
      <w:rFonts w:ascii="Tahoma" w:hAnsi="Tahoma"/>
      <w:sz w:val="20"/>
      <w:szCs w:val="20"/>
      <w:lang w:eastAsia="x-none"/>
    </w:rPr>
  </w:style>
  <w:style w:type="character" w:customStyle="1" w:styleId="16">
    <w:name w:val="Уровень Выделение 1 Знак"/>
    <w:link w:val="15"/>
    <w:rsid w:val="00E53CB9"/>
    <w:rPr>
      <w:rFonts w:ascii="Tahoma" w:hAnsi="Tahoma" w:cs="Arial"/>
    </w:rPr>
  </w:style>
  <w:style w:type="paragraph" w:customStyle="1" w:styleId="21">
    <w:name w:val="Уровень Выделение 2"/>
    <w:basedOn w:val="a"/>
    <w:qFormat/>
    <w:rsid w:val="00E53CB9"/>
    <w:pPr>
      <w:ind w:left="1814" w:hanging="340"/>
      <w:jc w:val="both"/>
    </w:pPr>
    <w:rPr>
      <w:rFonts w:ascii="Tahoma" w:hAnsi="Tahoma"/>
      <w:sz w:val="20"/>
    </w:rPr>
  </w:style>
  <w:style w:type="paragraph" w:customStyle="1" w:styleId="50">
    <w:name w:val="Уровень 5"/>
    <w:basedOn w:val="a"/>
    <w:qFormat/>
    <w:rsid w:val="00E53CB9"/>
    <w:pPr>
      <w:ind w:left="3240" w:hanging="1080"/>
    </w:pPr>
    <w:rPr>
      <w:rFonts w:ascii="Tahoma" w:hAnsi="Tahoma"/>
      <w:sz w:val="20"/>
    </w:rPr>
  </w:style>
  <w:style w:type="paragraph" w:customStyle="1" w:styleId="af6">
    <w:name w:val="Уровень Формул"/>
    <w:basedOn w:val="a"/>
    <w:link w:val="af7"/>
    <w:qFormat/>
    <w:rsid w:val="00346C9E"/>
    <w:pPr>
      <w:spacing w:before="240" w:after="240"/>
      <w:jc w:val="both"/>
    </w:pPr>
    <w:rPr>
      <w:rFonts w:ascii="Cambria Math" w:hAnsi="Cambria Math"/>
      <w:i/>
      <w:szCs w:val="20"/>
      <w:lang w:eastAsia="x-none"/>
    </w:rPr>
  </w:style>
  <w:style w:type="character" w:customStyle="1" w:styleId="af7">
    <w:name w:val="Уровень Формул Знак"/>
    <w:link w:val="af6"/>
    <w:rsid w:val="00346C9E"/>
    <w:rPr>
      <w:rFonts w:ascii="Cambria Math" w:hAnsi="Cambria Math" w:cs="Arial"/>
      <w:i/>
      <w:sz w:val="24"/>
      <w:lang w:val="en-GB"/>
    </w:rPr>
  </w:style>
  <w:style w:type="paragraph" w:customStyle="1" w:styleId="af8">
    <w:name w:val="Уровень Формул текст"/>
    <w:basedOn w:val="a"/>
    <w:link w:val="af9"/>
    <w:qFormat/>
    <w:rsid w:val="00346C9E"/>
    <w:pPr>
      <w:spacing w:after="120"/>
      <w:ind w:left="1559"/>
      <w:contextualSpacing/>
      <w:jc w:val="both"/>
    </w:pPr>
    <w:rPr>
      <w:rFonts w:ascii="Tahoma" w:hAnsi="Tahoma"/>
      <w:sz w:val="20"/>
      <w:szCs w:val="20"/>
      <w:lang w:eastAsia="x-none"/>
    </w:rPr>
  </w:style>
  <w:style w:type="character" w:customStyle="1" w:styleId="af9">
    <w:name w:val="Уровень Формул текст Знак"/>
    <w:link w:val="af8"/>
    <w:rsid w:val="00346C9E"/>
    <w:rPr>
      <w:rFonts w:ascii="Tahoma" w:hAnsi="Tahoma" w:cs="Arial"/>
    </w:rPr>
  </w:style>
  <w:style w:type="character" w:styleId="afa">
    <w:name w:val="Placeholder Text"/>
    <w:basedOn w:val="a0"/>
    <w:uiPriority w:val="99"/>
    <w:semiHidden/>
    <w:rsid w:val="00846C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586764468">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1327130553">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 w:id="20670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78BBA-6030-4F95-AE46-25F221CD16F5}">
  <ds:schemaRefs>
    <ds:schemaRef ds:uri="http://schemas.microsoft.com/sharepoint/v3/contenttype/forms"/>
  </ds:schemaRefs>
</ds:datastoreItem>
</file>

<file path=customXml/itemProps2.xml><?xml version="1.0" encoding="utf-8"?>
<ds:datastoreItem xmlns:ds="http://schemas.openxmlformats.org/officeDocument/2006/customXml" ds:itemID="{ABF27C8D-EFBB-4688-A78F-5DB5034316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7E47F3-FA30-49A9-9209-D4EA64D2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F0C3C5-26E4-4490-9FA8-B49E52A9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3014</Words>
  <Characters>17186</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Методика расчета Индексов Московской Биржи</vt:lpstr>
      <vt:lpstr>Методика расчета Индексов Московской Биржи</vt:lpstr>
    </vt:vector>
  </TitlesOfParts>
  <Company>SPecialiST RePack</Company>
  <LinksUpToDate>false</LinksUpToDate>
  <CharactersWithSpaces>20160</CharactersWithSpaces>
  <SharedDoc>false</SharedDoc>
  <HLinks>
    <vt:vector size="42" baseType="variant">
      <vt:variant>
        <vt:i4>1638453</vt:i4>
      </vt:variant>
      <vt:variant>
        <vt:i4>38</vt:i4>
      </vt:variant>
      <vt:variant>
        <vt:i4>0</vt:i4>
      </vt:variant>
      <vt:variant>
        <vt:i4>5</vt:i4>
      </vt:variant>
      <vt:variant>
        <vt:lpwstr/>
      </vt:variant>
      <vt:variant>
        <vt:lpwstr>_Toc16076827</vt:lpwstr>
      </vt:variant>
      <vt:variant>
        <vt:i4>1572917</vt:i4>
      </vt:variant>
      <vt:variant>
        <vt:i4>32</vt:i4>
      </vt:variant>
      <vt:variant>
        <vt:i4>0</vt:i4>
      </vt:variant>
      <vt:variant>
        <vt:i4>5</vt:i4>
      </vt:variant>
      <vt:variant>
        <vt:lpwstr/>
      </vt:variant>
      <vt:variant>
        <vt:lpwstr>_Toc16076826</vt:lpwstr>
      </vt:variant>
      <vt:variant>
        <vt:i4>1769525</vt:i4>
      </vt:variant>
      <vt:variant>
        <vt:i4>26</vt:i4>
      </vt:variant>
      <vt:variant>
        <vt:i4>0</vt:i4>
      </vt:variant>
      <vt:variant>
        <vt:i4>5</vt:i4>
      </vt:variant>
      <vt:variant>
        <vt:lpwstr/>
      </vt:variant>
      <vt:variant>
        <vt:lpwstr>_Toc16076825</vt:lpwstr>
      </vt:variant>
      <vt:variant>
        <vt:i4>1703989</vt:i4>
      </vt:variant>
      <vt:variant>
        <vt:i4>20</vt:i4>
      </vt:variant>
      <vt:variant>
        <vt:i4>0</vt:i4>
      </vt:variant>
      <vt:variant>
        <vt:i4>5</vt:i4>
      </vt:variant>
      <vt:variant>
        <vt:lpwstr/>
      </vt:variant>
      <vt:variant>
        <vt:lpwstr>_Toc16076824</vt:lpwstr>
      </vt:variant>
      <vt:variant>
        <vt:i4>1900597</vt:i4>
      </vt:variant>
      <vt:variant>
        <vt:i4>14</vt:i4>
      </vt:variant>
      <vt:variant>
        <vt:i4>0</vt:i4>
      </vt:variant>
      <vt:variant>
        <vt:i4>5</vt:i4>
      </vt:variant>
      <vt:variant>
        <vt:lpwstr/>
      </vt:variant>
      <vt:variant>
        <vt:lpwstr>_Toc16076823</vt:lpwstr>
      </vt:variant>
      <vt:variant>
        <vt:i4>1835061</vt:i4>
      </vt:variant>
      <vt:variant>
        <vt:i4>8</vt:i4>
      </vt:variant>
      <vt:variant>
        <vt:i4>0</vt:i4>
      </vt:variant>
      <vt:variant>
        <vt:i4>5</vt:i4>
      </vt:variant>
      <vt:variant>
        <vt:lpwstr/>
      </vt:variant>
      <vt:variant>
        <vt:lpwstr>_Toc16076822</vt:lpwstr>
      </vt:variant>
      <vt:variant>
        <vt:i4>2031669</vt:i4>
      </vt:variant>
      <vt:variant>
        <vt:i4>2</vt:i4>
      </vt:variant>
      <vt:variant>
        <vt:i4>0</vt:i4>
      </vt:variant>
      <vt:variant>
        <vt:i4>5</vt:i4>
      </vt:variant>
      <vt:variant>
        <vt:lpwstr/>
      </vt:variant>
      <vt:variant>
        <vt:lpwstr>_Toc16076821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creator>Golovanev</dc:creator>
  <cp:lastModifiedBy>Губин Денис Борисович</cp:lastModifiedBy>
  <cp:revision>4</cp:revision>
  <cp:lastPrinted>2019-06-13T16:24:00Z</cp:lastPrinted>
  <dcterms:created xsi:type="dcterms:W3CDTF">2022-10-24T09:13:00Z</dcterms:created>
  <dcterms:modified xsi:type="dcterms:W3CDTF">2022-10-24T09:17:00Z</dcterms:modified>
</cp:coreProperties>
</file>