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F862C" w14:textId="77777777" w:rsidR="00B335E9" w:rsidRPr="001357F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F1B28D0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B8FB003" w14:textId="0627705A" w:rsidR="00786A72" w:rsidRDefault="00786A72" w:rsidP="00786A72">
      <w:pPr>
        <w:spacing w:after="0" w:line="240" w:lineRule="auto"/>
        <w:ind w:firstLine="5812"/>
        <w:rPr>
          <w:rFonts w:ascii="Tahoma" w:hAnsi="Tahoma" w:cs="Tahoma"/>
          <w:b/>
          <w:color w:val="948A54" w:themeColor="background2" w:themeShade="80"/>
        </w:rPr>
      </w:pPr>
      <w:r>
        <w:rPr>
          <w:rFonts w:ascii="Tahoma" w:hAnsi="Tahoma" w:cs="Tahoma"/>
          <w:b/>
          <w:color w:val="948A54" w:themeColor="background2" w:themeShade="80"/>
        </w:rPr>
        <w:t xml:space="preserve">Действует с </w:t>
      </w:r>
      <w:r w:rsidR="00487E4B">
        <w:rPr>
          <w:rFonts w:ascii="Tahoma" w:hAnsi="Tahoma" w:cs="Tahoma"/>
          <w:b/>
          <w:color w:val="948A54" w:themeColor="background2" w:themeShade="80"/>
        </w:rPr>
        <w:t>6 апреля</w:t>
      </w:r>
      <w:r>
        <w:rPr>
          <w:rFonts w:ascii="Tahoma" w:hAnsi="Tahoma" w:cs="Tahoma"/>
          <w:b/>
          <w:color w:val="948A54" w:themeColor="background2" w:themeShade="80"/>
        </w:rPr>
        <w:t xml:space="preserve"> 2020г.</w:t>
      </w:r>
    </w:p>
    <w:p w14:paraId="5FF9A3CE" w14:textId="77777777" w:rsidR="003A5D5B" w:rsidRPr="0022539B" w:rsidRDefault="003A5D5B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DF36D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7C4448E" w14:textId="77777777" w:rsidR="00ED6105" w:rsidRDefault="00ED6105" w:rsidP="005F7519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14:paraId="512F99DB" w14:textId="77777777" w:rsidR="00ED6105" w:rsidRDefault="00ED6105" w:rsidP="005F7519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14:paraId="54244A1C" w14:textId="2F87A585" w:rsidR="001860B1" w:rsidRPr="0022539B" w:rsidRDefault="00786A72" w:rsidP="00767E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1860B1"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</w:t>
      </w:r>
      <w:r w:rsidR="001860B1" w:rsidRPr="0022539B">
        <w:rPr>
          <w:rFonts w:ascii="Tahoma" w:hAnsi="Tahoma" w:cs="Tahoma"/>
          <w:b/>
          <w:sz w:val="20"/>
          <w:szCs w:val="20"/>
        </w:rPr>
        <w:t>н</w:t>
      </w:r>
      <w:r>
        <w:rPr>
          <w:rFonts w:ascii="Tahoma" w:hAnsi="Tahoma" w:cs="Tahoma"/>
          <w:b/>
          <w:sz w:val="20"/>
          <w:szCs w:val="20"/>
        </w:rPr>
        <w:t>ь</w:t>
      </w:r>
      <w:r w:rsidR="001860B1" w:rsidRPr="002253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0B1" w:rsidRPr="0022539B">
        <w:rPr>
          <w:rFonts w:ascii="Tahoma" w:hAnsi="Tahoma" w:cs="Tahoma"/>
          <w:b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b/>
          <w:sz w:val="20"/>
          <w:szCs w:val="20"/>
        </w:rPr>
        <w:t xml:space="preserve"> инструментов</w:t>
      </w:r>
    </w:p>
    <w:p w14:paraId="0F3BE70C" w14:textId="77777777" w:rsidR="00553B82" w:rsidRPr="0022539B" w:rsidRDefault="001860B1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 xml:space="preserve">на Срочном рынке </w:t>
      </w:r>
      <w:r w:rsidR="002731AA" w:rsidRPr="0022539B">
        <w:rPr>
          <w:rFonts w:ascii="Tahoma" w:hAnsi="Tahoma" w:cs="Tahoma"/>
          <w:b/>
          <w:sz w:val="20"/>
          <w:szCs w:val="20"/>
        </w:rPr>
        <w:t xml:space="preserve">ПАО </w:t>
      </w:r>
      <w:r w:rsidRPr="0022539B">
        <w:rPr>
          <w:rFonts w:ascii="Tahoma" w:hAnsi="Tahoma" w:cs="Tahoma"/>
          <w:b/>
          <w:sz w:val="20"/>
          <w:szCs w:val="20"/>
        </w:rPr>
        <w:t>Московская Биржа</w:t>
      </w:r>
    </w:p>
    <w:p w14:paraId="081B66CB" w14:textId="77777777" w:rsidR="00D904AE" w:rsidRPr="0022539B" w:rsidRDefault="00D904AE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BF82D8E" w14:textId="77777777" w:rsidR="00786A72" w:rsidRDefault="00786A72" w:rsidP="00CB43D1">
      <w:pPr>
        <w:spacing w:after="24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</w:p>
    <w:p w14:paraId="120B16CE" w14:textId="448DA2FE" w:rsidR="001860B1" w:rsidRDefault="00BC5026" w:rsidP="00CB43D1">
      <w:pPr>
        <w:spacing w:after="24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 </w:t>
      </w:r>
      <w:r w:rsidR="001860B1" w:rsidRPr="0022539B">
        <w:rPr>
          <w:rFonts w:ascii="Tahoma" w:hAnsi="Tahoma" w:cs="Tahoma"/>
          <w:sz w:val="20"/>
          <w:szCs w:val="20"/>
        </w:rPr>
        <w:t xml:space="preserve">Установить следующий перечень </w:t>
      </w:r>
      <w:proofErr w:type="spellStart"/>
      <w:r w:rsidR="001860B1" w:rsidRPr="0022539B">
        <w:rPr>
          <w:rFonts w:ascii="Tahoma" w:hAnsi="Tahoma" w:cs="Tahoma"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sz w:val="20"/>
          <w:szCs w:val="20"/>
        </w:rPr>
        <w:t xml:space="preserve"> инструментов на Срочном рынке </w:t>
      </w:r>
      <w:r w:rsidR="002731AA" w:rsidRPr="0022539B">
        <w:rPr>
          <w:rFonts w:ascii="Tahoma" w:hAnsi="Tahoma" w:cs="Tahoma"/>
          <w:sz w:val="20"/>
          <w:szCs w:val="20"/>
        </w:rPr>
        <w:t xml:space="preserve">ПАО </w:t>
      </w:r>
      <w:r w:rsidR="003178E4" w:rsidRPr="0022539B">
        <w:rPr>
          <w:rFonts w:ascii="Tahoma" w:hAnsi="Tahoma" w:cs="Tahoma"/>
          <w:sz w:val="20"/>
          <w:szCs w:val="20"/>
        </w:rPr>
        <w:t>Московская Биржа</w:t>
      </w:r>
      <w:r w:rsidR="00E94E6E">
        <w:rPr>
          <w:rFonts w:ascii="Tahoma" w:hAnsi="Tahoma" w:cs="Tahoma"/>
          <w:sz w:val="20"/>
          <w:szCs w:val="20"/>
        </w:rPr>
        <w:t xml:space="preserve"> (далее-Перечень)</w:t>
      </w:r>
      <w:r w:rsidR="003178E4" w:rsidRPr="0022539B">
        <w:rPr>
          <w:rFonts w:ascii="Tahoma" w:hAnsi="Tahoma" w:cs="Tahoma"/>
          <w:sz w:val="20"/>
          <w:szCs w:val="20"/>
        </w:rPr>
        <w:t xml:space="preserve"> для целей расчё</w:t>
      </w:r>
      <w:r w:rsidR="001860B1" w:rsidRPr="0022539B">
        <w:rPr>
          <w:rFonts w:ascii="Tahoma" w:hAnsi="Tahoma" w:cs="Tahoma"/>
          <w:sz w:val="20"/>
          <w:szCs w:val="20"/>
        </w:rPr>
        <w:t>та сбора за неэффективные транзакции:</w:t>
      </w:r>
    </w:p>
    <w:p w14:paraId="53194C29" w14:textId="1E820637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Индекс ММВБ (мини);</w:t>
      </w:r>
    </w:p>
    <w:p w14:paraId="0C8BB470" w14:textId="4826B2A1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ставку RUONIA;</w:t>
      </w:r>
    </w:p>
    <w:p w14:paraId="6695E39C" w14:textId="24E3FBC4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ставку RUSFAR;</w:t>
      </w:r>
    </w:p>
    <w:p w14:paraId="1F49B6FC" w14:textId="027A624A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ставку RUSFARUSD;</w:t>
      </w:r>
    </w:p>
    <w:p w14:paraId="69FD96D2" w14:textId="75B69143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 xml:space="preserve">Фьючерсный контракт на ставку трехмесячного кредита </w:t>
      </w:r>
      <w:proofErr w:type="spellStart"/>
      <w:r w:rsidRPr="00487E4B">
        <w:rPr>
          <w:rFonts w:ascii="Tahoma" w:hAnsi="Tahoma" w:cs="Tahoma"/>
          <w:sz w:val="20"/>
          <w:szCs w:val="20"/>
        </w:rPr>
        <w:t>MosPrime</w:t>
      </w:r>
      <w:proofErr w:type="spellEnd"/>
      <w:r w:rsidRPr="00487E4B">
        <w:rPr>
          <w:rFonts w:ascii="Tahoma" w:hAnsi="Tahoma" w:cs="Tahoma"/>
          <w:sz w:val="20"/>
          <w:szCs w:val="20"/>
        </w:rPr>
        <w:t>;</w:t>
      </w:r>
    </w:p>
    <w:p w14:paraId="408FD5BF" w14:textId="5363C1B1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волатильность российского рынка;</w:t>
      </w:r>
    </w:p>
    <w:p w14:paraId="6907E9F5" w14:textId="41661164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 xml:space="preserve">Фьючерсный контракт на нефть сорта </w:t>
      </w:r>
      <w:proofErr w:type="spellStart"/>
      <w:r w:rsidRPr="00487E4B">
        <w:rPr>
          <w:rFonts w:ascii="Tahoma" w:hAnsi="Tahoma" w:cs="Tahoma"/>
          <w:sz w:val="20"/>
          <w:szCs w:val="20"/>
        </w:rPr>
        <w:t>Light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7E4B">
        <w:rPr>
          <w:rFonts w:ascii="Tahoma" w:hAnsi="Tahoma" w:cs="Tahoma"/>
          <w:sz w:val="20"/>
          <w:szCs w:val="20"/>
        </w:rPr>
        <w:t>Sweet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7E4B">
        <w:rPr>
          <w:rFonts w:ascii="Tahoma" w:hAnsi="Tahoma" w:cs="Tahoma"/>
          <w:sz w:val="20"/>
          <w:szCs w:val="20"/>
        </w:rPr>
        <w:t>Crude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7E4B">
        <w:rPr>
          <w:rFonts w:ascii="Tahoma" w:hAnsi="Tahoma" w:cs="Tahoma"/>
          <w:sz w:val="20"/>
          <w:szCs w:val="20"/>
        </w:rPr>
        <w:t>Oil</w:t>
      </w:r>
      <w:proofErr w:type="spellEnd"/>
      <w:r w:rsidRPr="00487E4B">
        <w:rPr>
          <w:rFonts w:ascii="Tahoma" w:hAnsi="Tahoma" w:cs="Tahoma"/>
          <w:sz w:val="20"/>
          <w:szCs w:val="20"/>
        </w:rPr>
        <w:t>;</w:t>
      </w:r>
    </w:p>
    <w:p w14:paraId="6FA75995" w14:textId="245A727C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природный газ;</w:t>
      </w:r>
    </w:p>
    <w:p w14:paraId="02249375" w14:textId="34687D54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аффинированную платину в слитках;</w:t>
      </w:r>
    </w:p>
    <w:p w14:paraId="50399963" w14:textId="475BFD05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аффинированный палладий в слитках;</w:t>
      </w:r>
    </w:p>
    <w:p w14:paraId="4CBE5969" w14:textId="6AD44A11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алюминий;</w:t>
      </w:r>
    </w:p>
    <w:p w14:paraId="3D78F7F2" w14:textId="0A04BD0C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медь;</w:t>
      </w:r>
    </w:p>
    <w:p w14:paraId="64CCE0D8" w14:textId="0A07A373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цинк;</w:t>
      </w:r>
    </w:p>
    <w:p w14:paraId="22DAA7D2" w14:textId="76CB6718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никель;</w:t>
      </w:r>
    </w:p>
    <w:p w14:paraId="3964E59A" w14:textId="048219B1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медь;</w:t>
      </w:r>
    </w:p>
    <w:p w14:paraId="6EC91544" w14:textId="6CB5D8A9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сахар-сырец;</w:t>
      </w:r>
    </w:p>
    <w:p w14:paraId="3341C71E" w14:textId="484FF1C9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золото (поставочный);</w:t>
      </w:r>
    </w:p>
    <w:p w14:paraId="7D8095A6" w14:textId="1976DD64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серебро (поставочный);</w:t>
      </w:r>
    </w:p>
    <w:p w14:paraId="48F9F3A5" w14:textId="4BBAD4F4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курс доллар США – украинская гривна;</w:t>
      </w:r>
    </w:p>
    <w:p w14:paraId="3804E1F9" w14:textId="1D253956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курс доллар США – японская йена;</w:t>
      </w:r>
    </w:p>
    <w:p w14:paraId="2E5DEFEA" w14:textId="5D4C227D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курс доллар США – канадский доллар;</w:t>
      </w:r>
    </w:p>
    <w:p w14:paraId="64C9B168" w14:textId="375C05A3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курс доллар США – турецкая лира;</w:t>
      </w:r>
    </w:p>
    <w:p w14:paraId="28A7D4F9" w14:textId="3DB3B103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курс доллар США – швейцарский франк;</w:t>
      </w:r>
    </w:p>
    <w:p w14:paraId="49A22767" w14:textId="1CD164C5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курс доллар США – индийская рупия;</w:t>
      </w:r>
    </w:p>
    <w:p w14:paraId="6CCE772D" w14:textId="43E9DF18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курс китайский юань – российский рубль;</w:t>
      </w:r>
    </w:p>
    <w:p w14:paraId="47BEF49B" w14:textId="2477CB92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курс доллар США – российский рубль;</w:t>
      </w:r>
    </w:p>
    <w:p w14:paraId="03BAB082" w14:textId="1BFDE840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курс евро – российский рубль;</w:t>
      </w:r>
    </w:p>
    <w:p w14:paraId="2C1228AB" w14:textId="48368D49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курс австралийский доллар – доллар США;</w:t>
      </w:r>
    </w:p>
    <w:p w14:paraId="4FAEFFDD" w14:textId="232B2682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курс фунт стерлингов – доллар США;</w:t>
      </w:r>
    </w:p>
    <w:p w14:paraId="079A8FAA" w14:textId="056B5F16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курс евро – доллар США;</w:t>
      </w:r>
    </w:p>
    <w:p w14:paraId="4F862015" w14:textId="0D442638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 xml:space="preserve">Фьючерсный контракт на обыкновенные акции </w:t>
      </w:r>
      <w:proofErr w:type="spellStart"/>
      <w:r w:rsidRPr="00487E4B">
        <w:rPr>
          <w:rFonts w:ascii="Tahoma" w:hAnsi="Tahoma" w:cs="Tahoma"/>
          <w:sz w:val="20"/>
          <w:szCs w:val="20"/>
        </w:rPr>
        <w:t>Siemens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AG;</w:t>
      </w:r>
    </w:p>
    <w:p w14:paraId="6789AFBA" w14:textId="2E8F72EB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 xml:space="preserve">Фьючерсный контракт на обыкновенные акции </w:t>
      </w:r>
      <w:proofErr w:type="spellStart"/>
      <w:r w:rsidRPr="00487E4B">
        <w:rPr>
          <w:rFonts w:ascii="Tahoma" w:hAnsi="Tahoma" w:cs="Tahoma"/>
          <w:sz w:val="20"/>
          <w:szCs w:val="20"/>
        </w:rPr>
        <w:t>Daimler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AG;</w:t>
      </w:r>
    </w:p>
    <w:p w14:paraId="28275434" w14:textId="6E80BFDC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 xml:space="preserve">Фьючерсный контракт на привилегированные акции </w:t>
      </w:r>
      <w:proofErr w:type="spellStart"/>
      <w:r w:rsidRPr="00487E4B">
        <w:rPr>
          <w:rFonts w:ascii="Tahoma" w:hAnsi="Tahoma" w:cs="Tahoma"/>
          <w:sz w:val="20"/>
          <w:szCs w:val="20"/>
        </w:rPr>
        <w:t>Volkswagen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AG;</w:t>
      </w:r>
    </w:p>
    <w:p w14:paraId="07D61C5F" w14:textId="36AC5E48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обыкновенные акции BMW AG;</w:t>
      </w:r>
    </w:p>
    <w:p w14:paraId="3C0B14F2" w14:textId="7055E923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 xml:space="preserve">Фьючерсный контракт на обыкновенные акции </w:t>
      </w:r>
      <w:proofErr w:type="spellStart"/>
      <w:r w:rsidRPr="00487E4B">
        <w:rPr>
          <w:rFonts w:ascii="Tahoma" w:hAnsi="Tahoma" w:cs="Tahoma"/>
          <w:sz w:val="20"/>
          <w:szCs w:val="20"/>
        </w:rPr>
        <w:t>Deutsche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AG;</w:t>
      </w:r>
    </w:p>
    <w:p w14:paraId="0228145B" w14:textId="4BC343F1" w:rsidR="00487E4B" w:rsidRPr="00487E4B" w:rsidRDefault="00487E4B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обыкновенные акции Яндекс Н.В.;</w:t>
      </w:r>
    </w:p>
    <w:p w14:paraId="102F56BE" w14:textId="1339604B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привилегированные акции ПАО «АК «</w:t>
      </w:r>
      <w:proofErr w:type="spellStart"/>
      <w:r w:rsidRPr="00487E4B">
        <w:rPr>
          <w:rFonts w:ascii="Tahoma" w:hAnsi="Tahoma" w:cs="Tahoma"/>
          <w:sz w:val="20"/>
          <w:szCs w:val="20"/>
        </w:rPr>
        <w:t>Транснефть</w:t>
      </w:r>
      <w:proofErr w:type="spellEnd"/>
      <w:r w:rsidRPr="00487E4B">
        <w:rPr>
          <w:rFonts w:ascii="Tahoma" w:hAnsi="Tahoma" w:cs="Tahoma"/>
          <w:sz w:val="20"/>
          <w:szCs w:val="20"/>
        </w:rPr>
        <w:t>»;</w:t>
      </w:r>
    </w:p>
    <w:p w14:paraId="031F6DCD" w14:textId="4DD36340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обыкновенные акции ОАО «Сургутнефтегаз;</w:t>
      </w:r>
    </w:p>
    <w:p w14:paraId="67C3FC7B" w14:textId="09DB1ED1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привилегированные акции ОАО «Сургутнефтегаз»;</w:t>
      </w:r>
    </w:p>
    <w:p w14:paraId="64B9DE90" w14:textId="433C8D0E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 xml:space="preserve">Фьючерсный контракт на обыкновенные акции ПАО «Татнефть» им. В.Д. </w:t>
      </w:r>
      <w:proofErr w:type="spellStart"/>
      <w:r w:rsidRPr="00487E4B">
        <w:rPr>
          <w:rFonts w:ascii="Tahoma" w:hAnsi="Tahoma" w:cs="Tahoma"/>
          <w:sz w:val="20"/>
          <w:szCs w:val="20"/>
        </w:rPr>
        <w:t>Шашина</w:t>
      </w:r>
      <w:proofErr w:type="spellEnd"/>
      <w:r w:rsidRPr="00487E4B">
        <w:rPr>
          <w:rFonts w:ascii="Tahoma" w:hAnsi="Tahoma" w:cs="Tahoma"/>
          <w:sz w:val="20"/>
          <w:szCs w:val="20"/>
        </w:rPr>
        <w:t>;</w:t>
      </w:r>
    </w:p>
    <w:p w14:paraId="499C3006" w14:textId="6B0A2AD4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обыкновенные акции ПАО «Магнит»;</w:t>
      </w:r>
    </w:p>
    <w:p w14:paraId="07EB3DBC" w14:textId="1C1FF216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обыкновенные акции ПАО Московская Биржа</w:t>
      </w:r>
    </w:p>
    <w:p w14:paraId="66AC09D2" w14:textId="234F7307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обыкновенные акции ПАО «МТС»;</w:t>
      </w:r>
    </w:p>
    <w:p w14:paraId="7101A3CA" w14:textId="63A62BF2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обыкновенные акции ПАО «</w:t>
      </w:r>
      <w:proofErr w:type="spellStart"/>
      <w:r w:rsidRPr="00487E4B">
        <w:rPr>
          <w:rFonts w:ascii="Tahoma" w:hAnsi="Tahoma" w:cs="Tahoma"/>
          <w:sz w:val="20"/>
          <w:szCs w:val="20"/>
        </w:rPr>
        <w:t>РусГидро</w:t>
      </w:r>
      <w:proofErr w:type="spellEnd"/>
      <w:r w:rsidRPr="00487E4B">
        <w:rPr>
          <w:rFonts w:ascii="Tahoma" w:hAnsi="Tahoma" w:cs="Tahoma"/>
          <w:sz w:val="20"/>
          <w:szCs w:val="20"/>
        </w:rPr>
        <w:t>»;</w:t>
      </w:r>
    </w:p>
    <w:p w14:paraId="66F568CD" w14:textId="7E676D17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обыкновенные акции ПАО «Северсталь»;</w:t>
      </w:r>
    </w:p>
    <w:p w14:paraId="6FC27A61" w14:textId="5AB8F8B7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обыкновенные акции АК «АЛРОСА» (ПАО);</w:t>
      </w:r>
    </w:p>
    <w:p w14:paraId="12DDC963" w14:textId="599674F5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обыкновенные акции ПАО «НЛМК»;</w:t>
      </w:r>
    </w:p>
    <w:p w14:paraId="61838F0A" w14:textId="4D618932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обыкновенные акции ПАО «НОВАТЭК»;</w:t>
      </w:r>
    </w:p>
    <w:p w14:paraId="0F1355B1" w14:textId="7111C68C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lastRenderedPageBreak/>
        <w:t>Фьючерсный контракт на обыкновенные акции ПАО «Ростелеком»;</w:t>
      </w:r>
    </w:p>
    <w:p w14:paraId="73CB1FB8" w14:textId="3B809309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обыкновенные акции ПАО «</w:t>
      </w:r>
      <w:proofErr w:type="spellStart"/>
      <w:r w:rsidRPr="00487E4B">
        <w:rPr>
          <w:rFonts w:ascii="Tahoma" w:hAnsi="Tahoma" w:cs="Tahoma"/>
          <w:sz w:val="20"/>
          <w:szCs w:val="20"/>
        </w:rPr>
        <w:t>Уралкалий</w:t>
      </w:r>
      <w:proofErr w:type="spellEnd"/>
      <w:r w:rsidRPr="00487E4B">
        <w:rPr>
          <w:rFonts w:ascii="Tahoma" w:hAnsi="Tahoma" w:cs="Tahoma"/>
          <w:sz w:val="20"/>
          <w:szCs w:val="20"/>
        </w:rPr>
        <w:t>»;</w:t>
      </w:r>
    </w:p>
    <w:p w14:paraId="528CCD6E" w14:textId="6C10E264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обыкновенные акции ПАО «Аэрофлот»;</w:t>
      </w:r>
    </w:p>
    <w:p w14:paraId="7EB1CAE6" w14:textId="1B0C96D0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обыкновенные акции ПАО «Полюс»;</w:t>
      </w:r>
    </w:p>
    <w:p w14:paraId="05C1E6E0" w14:textId="2CAF142C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87E4B">
        <w:rPr>
          <w:rFonts w:ascii="Tahoma" w:hAnsi="Tahoma" w:cs="Tahoma"/>
          <w:sz w:val="20"/>
          <w:szCs w:val="20"/>
        </w:rPr>
        <w:t>Фьючерсный контракт на обыкновенные акции ПАО «ММК»;</w:t>
      </w:r>
    </w:p>
    <w:p w14:paraId="7AC2C2AA" w14:textId="41BB179F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курс евро – доллар США;</w:t>
      </w:r>
    </w:p>
    <w:p w14:paraId="1CB2E2CE" w14:textId="53FAB5BE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курс фунт стерлингов – доллар США;</w:t>
      </w:r>
    </w:p>
    <w:p w14:paraId="15B3B3CF" w14:textId="4C362D43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курс доллар США – японская йена</w:t>
      </w:r>
    </w:p>
    <w:p w14:paraId="2A05BDCE" w14:textId="3053BD22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курс доллар США – швейцарский франк</w:t>
      </w:r>
    </w:p>
    <w:p w14:paraId="394F44C1" w14:textId="04DC46FF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курс доллар США – канадский доллар</w:t>
      </w:r>
    </w:p>
    <w:p w14:paraId="310D6D71" w14:textId="5B01F732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курс евро – российский рубль;</w:t>
      </w:r>
    </w:p>
    <w:p w14:paraId="6B2C4CE8" w14:textId="4BB9F4CE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курс доллар США – российский рубль;</w:t>
      </w:r>
    </w:p>
    <w:p w14:paraId="1D8F5DB7" w14:textId="17BE27CB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Индекс ММВБ (мини);</w:t>
      </w:r>
    </w:p>
    <w:p w14:paraId="200AEBA8" w14:textId="3838FFD6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Индекс ММВБ;</w:t>
      </w:r>
    </w:p>
    <w:p w14:paraId="5DFF4C05" w14:textId="35AEBC10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нефть сорта </w:t>
      </w:r>
      <w:proofErr w:type="spellStart"/>
      <w:r w:rsidRPr="00487E4B">
        <w:rPr>
          <w:rFonts w:ascii="Tahoma" w:hAnsi="Tahoma" w:cs="Tahoma"/>
          <w:sz w:val="20"/>
          <w:szCs w:val="20"/>
        </w:rPr>
        <w:t>Light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7E4B">
        <w:rPr>
          <w:rFonts w:ascii="Tahoma" w:hAnsi="Tahoma" w:cs="Tahoma"/>
          <w:sz w:val="20"/>
          <w:szCs w:val="20"/>
        </w:rPr>
        <w:t>Sweet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7E4B">
        <w:rPr>
          <w:rFonts w:ascii="Tahoma" w:hAnsi="Tahoma" w:cs="Tahoma"/>
          <w:sz w:val="20"/>
          <w:szCs w:val="20"/>
        </w:rPr>
        <w:t>Crude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7E4B">
        <w:rPr>
          <w:rFonts w:ascii="Tahoma" w:hAnsi="Tahoma" w:cs="Tahoma"/>
          <w:sz w:val="20"/>
          <w:szCs w:val="20"/>
        </w:rPr>
        <w:t>Oil</w:t>
      </w:r>
      <w:proofErr w:type="spellEnd"/>
      <w:r w:rsidRPr="00487E4B">
        <w:rPr>
          <w:rFonts w:ascii="Tahoma" w:hAnsi="Tahoma" w:cs="Tahoma"/>
          <w:sz w:val="20"/>
          <w:szCs w:val="20"/>
        </w:rPr>
        <w:t>;</w:t>
      </w:r>
    </w:p>
    <w:p w14:paraId="26143A4E" w14:textId="109AF6D8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золото;</w:t>
      </w:r>
    </w:p>
    <w:p w14:paraId="710D77AF" w14:textId="15342773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платину; </w:t>
      </w:r>
    </w:p>
    <w:p w14:paraId="2CB55B01" w14:textId="715D5C7E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серебро;  </w:t>
      </w:r>
    </w:p>
    <w:p w14:paraId="4470F487" w14:textId="0A257269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АК «АЛРОСА» (ПАО);</w:t>
      </w:r>
    </w:p>
    <w:p w14:paraId="3C61BD9A" w14:textId="19E0EAC1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«Северсталь»; </w:t>
      </w:r>
    </w:p>
    <w:p w14:paraId="0CB39FA1" w14:textId="27A3E64A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«ФСК ЕЭС»;</w:t>
      </w:r>
    </w:p>
    <w:p w14:paraId="61FF9F6E" w14:textId="752BB3F1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«ГМК «Норильский никель»;</w:t>
      </w:r>
    </w:p>
    <w:p w14:paraId="269424CA" w14:textId="52F1B16F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</w:t>
      </w:r>
      <w:proofErr w:type="spellStart"/>
      <w:r w:rsidRPr="00487E4B">
        <w:rPr>
          <w:rFonts w:ascii="Tahoma" w:hAnsi="Tahoma" w:cs="Tahoma"/>
          <w:sz w:val="20"/>
          <w:szCs w:val="20"/>
        </w:rPr>
        <w:t>РусГидро</w:t>
      </w:r>
      <w:proofErr w:type="spellEnd"/>
      <w:r w:rsidRPr="00487E4B">
        <w:rPr>
          <w:rFonts w:ascii="Tahoma" w:hAnsi="Tahoma" w:cs="Tahoma"/>
          <w:sz w:val="20"/>
          <w:szCs w:val="20"/>
        </w:rPr>
        <w:t>»;</w:t>
      </w:r>
    </w:p>
    <w:p w14:paraId="1C542D74" w14:textId="0122E0A5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«НК «ЛУКОЙЛ»;</w:t>
      </w:r>
    </w:p>
    <w:p w14:paraId="64608D56" w14:textId="4E8C4D0D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Московская Биржа;</w:t>
      </w:r>
    </w:p>
    <w:p w14:paraId="671B000B" w14:textId="440AC78A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«Магнит»;</w:t>
      </w:r>
    </w:p>
    <w:p w14:paraId="11DDA41B" w14:textId="685FF87B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«МТС»;</w:t>
      </w:r>
    </w:p>
    <w:p w14:paraId="7EED47D1" w14:textId="1624A1AC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«НОВАТЭК»;</w:t>
      </w:r>
    </w:p>
    <w:p w14:paraId="6FE91CFA" w14:textId="4AFC3EFB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«НЛМК»;</w:t>
      </w:r>
    </w:p>
    <w:p w14:paraId="5D098CFE" w14:textId="1A6789FE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«НК «Роснефть»;</w:t>
      </w:r>
    </w:p>
    <w:p w14:paraId="5272D4F3" w14:textId="2F99FA63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«Ростелеком»;</w:t>
      </w:r>
    </w:p>
    <w:p w14:paraId="1A603E9A" w14:textId="5D3BD521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ОАО «Сургутнефтегаз»;</w:t>
      </w:r>
    </w:p>
    <w:p w14:paraId="794E68FE" w14:textId="6C5D8E08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ОАО «Сургутнефтегаз»;</w:t>
      </w:r>
    </w:p>
    <w:p w14:paraId="501ECA50" w14:textId="15386B2B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ПАО Сбербанк;</w:t>
      </w:r>
    </w:p>
    <w:p w14:paraId="48444A96" w14:textId="0A4D8817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ПАО «</w:t>
      </w:r>
      <w:proofErr w:type="spellStart"/>
      <w:r w:rsidRPr="00487E4B">
        <w:rPr>
          <w:rFonts w:ascii="Tahoma" w:hAnsi="Tahoma" w:cs="Tahoma"/>
          <w:sz w:val="20"/>
          <w:szCs w:val="20"/>
        </w:rPr>
        <w:t>Транснефть</w:t>
      </w:r>
      <w:proofErr w:type="spellEnd"/>
      <w:r w:rsidRPr="00487E4B">
        <w:rPr>
          <w:rFonts w:ascii="Tahoma" w:hAnsi="Tahoma" w:cs="Tahoma"/>
          <w:sz w:val="20"/>
          <w:szCs w:val="20"/>
        </w:rPr>
        <w:t>»;</w:t>
      </w:r>
    </w:p>
    <w:p w14:paraId="7EEE2911" w14:textId="2DFAF454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«Татнефть» им В.Д. </w:t>
      </w:r>
      <w:proofErr w:type="spellStart"/>
      <w:r w:rsidRPr="00487E4B">
        <w:rPr>
          <w:rFonts w:ascii="Tahoma" w:hAnsi="Tahoma" w:cs="Tahoma"/>
          <w:sz w:val="20"/>
          <w:szCs w:val="20"/>
        </w:rPr>
        <w:t>Шашина</w:t>
      </w:r>
      <w:proofErr w:type="spellEnd"/>
      <w:r w:rsidRPr="00487E4B">
        <w:rPr>
          <w:rFonts w:ascii="Tahoma" w:hAnsi="Tahoma" w:cs="Tahoma"/>
          <w:sz w:val="20"/>
          <w:szCs w:val="20"/>
        </w:rPr>
        <w:t>;</w:t>
      </w:r>
    </w:p>
    <w:p w14:paraId="11AA6372" w14:textId="65FD0DA9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</w:t>
      </w:r>
      <w:proofErr w:type="spellStart"/>
      <w:r w:rsidRPr="00487E4B">
        <w:rPr>
          <w:rFonts w:ascii="Tahoma" w:hAnsi="Tahoma" w:cs="Tahoma"/>
          <w:sz w:val="20"/>
          <w:szCs w:val="20"/>
        </w:rPr>
        <w:t>Уралкалий</w:t>
      </w:r>
      <w:proofErr w:type="spellEnd"/>
      <w:r w:rsidRPr="00487E4B">
        <w:rPr>
          <w:rFonts w:ascii="Tahoma" w:hAnsi="Tahoma" w:cs="Tahoma"/>
          <w:sz w:val="20"/>
          <w:szCs w:val="20"/>
        </w:rPr>
        <w:t>»;</w:t>
      </w:r>
    </w:p>
    <w:p w14:paraId="50B5C00A" w14:textId="5055838B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Банк ВТБ (ПАО);</w:t>
      </w:r>
    </w:p>
    <w:p w14:paraId="67951F3D" w14:textId="7F13FDC0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«Аэрофлот»;</w:t>
      </w:r>
    </w:p>
    <w:p w14:paraId="5EDC5EAB" w14:textId="412E2261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«Полюс»;</w:t>
      </w:r>
    </w:p>
    <w:p w14:paraId="08B2B654" w14:textId="46C4CD78" w:rsidR="00466922" w:rsidRPr="00487E4B" w:rsidRDefault="00466922" w:rsidP="00487E4B">
      <w:pPr>
        <w:pStyle w:val="a4"/>
        <w:numPr>
          <w:ilvl w:val="0"/>
          <w:numId w:val="6"/>
        </w:numPr>
        <w:spacing w:after="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487E4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487E4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</w:t>
      </w:r>
      <w:bookmarkStart w:id="0" w:name="_GoBack"/>
      <w:bookmarkEnd w:id="0"/>
      <w:r w:rsidRPr="00487E4B">
        <w:rPr>
          <w:rFonts w:ascii="Tahoma" w:hAnsi="Tahoma" w:cs="Tahoma"/>
          <w:sz w:val="20"/>
          <w:szCs w:val="20"/>
        </w:rPr>
        <w:t xml:space="preserve"> ПАО «ММК»;</w:t>
      </w:r>
    </w:p>
    <w:sectPr w:rsidR="00466922" w:rsidRPr="00487E4B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6EE2"/>
    <w:multiLevelType w:val="hybridMultilevel"/>
    <w:tmpl w:val="597C7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101477"/>
    <w:multiLevelType w:val="hybridMultilevel"/>
    <w:tmpl w:val="B12A2602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7D347CF4"/>
    <w:multiLevelType w:val="hybridMultilevel"/>
    <w:tmpl w:val="1854AEF0"/>
    <w:lvl w:ilvl="0" w:tplc="4434D03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9"/>
    <w:rsid w:val="00010707"/>
    <w:rsid w:val="0001598A"/>
    <w:rsid w:val="00017F83"/>
    <w:rsid w:val="000341A7"/>
    <w:rsid w:val="000704DE"/>
    <w:rsid w:val="00070BAF"/>
    <w:rsid w:val="00073496"/>
    <w:rsid w:val="00074CF3"/>
    <w:rsid w:val="00081DCC"/>
    <w:rsid w:val="00082217"/>
    <w:rsid w:val="0009405D"/>
    <w:rsid w:val="000A5E4A"/>
    <w:rsid w:val="000A7A6E"/>
    <w:rsid w:val="000B34F7"/>
    <w:rsid w:val="000B5373"/>
    <w:rsid w:val="000C1E1B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35B2"/>
    <w:rsid w:val="00121D40"/>
    <w:rsid w:val="00126D18"/>
    <w:rsid w:val="00130599"/>
    <w:rsid w:val="0013158F"/>
    <w:rsid w:val="00132D1E"/>
    <w:rsid w:val="001357FB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31AA"/>
    <w:rsid w:val="00297ABF"/>
    <w:rsid w:val="002A1E26"/>
    <w:rsid w:val="002A79B8"/>
    <w:rsid w:val="002A7F31"/>
    <w:rsid w:val="002B1EDA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66922"/>
    <w:rsid w:val="00471BA6"/>
    <w:rsid w:val="004745F7"/>
    <w:rsid w:val="00480045"/>
    <w:rsid w:val="004837BE"/>
    <w:rsid w:val="00487E4B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057"/>
    <w:rsid w:val="005031F2"/>
    <w:rsid w:val="00505BB9"/>
    <w:rsid w:val="00513050"/>
    <w:rsid w:val="00514A50"/>
    <w:rsid w:val="00515748"/>
    <w:rsid w:val="0052096B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C0D"/>
    <w:rsid w:val="005B173D"/>
    <w:rsid w:val="005B3460"/>
    <w:rsid w:val="005B3AE1"/>
    <w:rsid w:val="005B4504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65A3"/>
    <w:rsid w:val="005F7519"/>
    <w:rsid w:val="005F7B55"/>
    <w:rsid w:val="00606D32"/>
    <w:rsid w:val="00621547"/>
    <w:rsid w:val="0063052F"/>
    <w:rsid w:val="00630679"/>
    <w:rsid w:val="00630B5A"/>
    <w:rsid w:val="006415F5"/>
    <w:rsid w:val="00645761"/>
    <w:rsid w:val="00652273"/>
    <w:rsid w:val="00654229"/>
    <w:rsid w:val="006660CF"/>
    <w:rsid w:val="00667B49"/>
    <w:rsid w:val="0067025A"/>
    <w:rsid w:val="00676CDD"/>
    <w:rsid w:val="006836C9"/>
    <w:rsid w:val="0068513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1F56"/>
    <w:rsid w:val="00725963"/>
    <w:rsid w:val="00731F2D"/>
    <w:rsid w:val="00760DA9"/>
    <w:rsid w:val="00767EA2"/>
    <w:rsid w:val="00775E22"/>
    <w:rsid w:val="007847ED"/>
    <w:rsid w:val="0078542D"/>
    <w:rsid w:val="00786A72"/>
    <w:rsid w:val="00787163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E2B5C"/>
    <w:rsid w:val="008F7165"/>
    <w:rsid w:val="008F760C"/>
    <w:rsid w:val="00902473"/>
    <w:rsid w:val="0090429A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204F"/>
    <w:rsid w:val="009E45C3"/>
    <w:rsid w:val="00A01DF9"/>
    <w:rsid w:val="00A02218"/>
    <w:rsid w:val="00A11500"/>
    <w:rsid w:val="00A12A64"/>
    <w:rsid w:val="00A160AF"/>
    <w:rsid w:val="00A30F12"/>
    <w:rsid w:val="00A40CFF"/>
    <w:rsid w:val="00A46D1C"/>
    <w:rsid w:val="00A52DFE"/>
    <w:rsid w:val="00A54C99"/>
    <w:rsid w:val="00A556EB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3787"/>
    <w:rsid w:val="00B1549C"/>
    <w:rsid w:val="00B159ED"/>
    <w:rsid w:val="00B207E6"/>
    <w:rsid w:val="00B21239"/>
    <w:rsid w:val="00B23A9C"/>
    <w:rsid w:val="00B24FAB"/>
    <w:rsid w:val="00B30790"/>
    <w:rsid w:val="00B335E9"/>
    <w:rsid w:val="00B34102"/>
    <w:rsid w:val="00B35CC3"/>
    <w:rsid w:val="00B36DEE"/>
    <w:rsid w:val="00B42D08"/>
    <w:rsid w:val="00B438B7"/>
    <w:rsid w:val="00B4718C"/>
    <w:rsid w:val="00B4777A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C00"/>
    <w:rsid w:val="00BA38DA"/>
    <w:rsid w:val="00BA6134"/>
    <w:rsid w:val="00BB1D42"/>
    <w:rsid w:val="00BB26D0"/>
    <w:rsid w:val="00BC0684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6B18"/>
    <w:rsid w:val="00C40D60"/>
    <w:rsid w:val="00C4648D"/>
    <w:rsid w:val="00C51DDE"/>
    <w:rsid w:val="00C73A26"/>
    <w:rsid w:val="00C81AFB"/>
    <w:rsid w:val="00C820A5"/>
    <w:rsid w:val="00C936AE"/>
    <w:rsid w:val="00CA6BAF"/>
    <w:rsid w:val="00CB43D1"/>
    <w:rsid w:val="00CB6CF6"/>
    <w:rsid w:val="00CC19BE"/>
    <w:rsid w:val="00CD21FB"/>
    <w:rsid w:val="00CD35F7"/>
    <w:rsid w:val="00CD46AE"/>
    <w:rsid w:val="00CD5782"/>
    <w:rsid w:val="00CE1872"/>
    <w:rsid w:val="00D0059D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81FF4"/>
    <w:rsid w:val="00D904AE"/>
    <w:rsid w:val="00D90EA3"/>
    <w:rsid w:val="00D93865"/>
    <w:rsid w:val="00D977E3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82C83"/>
    <w:rsid w:val="00E87FC4"/>
    <w:rsid w:val="00E94E6E"/>
    <w:rsid w:val="00E9603B"/>
    <w:rsid w:val="00EA0939"/>
    <w:rsid w:val="00EB01B3"/>
    <w:rsid w:val="00EB0627"/>
    <w:rsid w:val="00EB279E"/>
    <w:rsid w:val="00EB408E"/>
    <w:rsid w:val="00EB7EE8"/>
    <w:rsid w:val="00EC129E"/>
    <w:rsid w:val="00EC1B27"/>
    <w:rsid w:val="00EC29CB"/>
    <w:rsid w:val="00ED6105"/>
    <w:rsid w:val="00EE7051"/>
    <w:rsid w:val="00F16BD0"/>
    <w:rsid w:val="00F17606"/>
    <w:rsid w:val="00F20FC0"/>
    <w:rsid w:val="00F261E4"/>
    <w:rsid w:val="00F27AE2"/>
    <w:rsid w:val="00F320F4"/>
    <w:rsid w:val="00F32B5F"/>
    <w:rsid w:val="00F43542"/>
    <w:rsid w:val="00F51AEF"/>
    <w:rsid w:val="00F65B64"/>
    <w:rsid w:val="00F71F22"/>
    <w:rsid w:val="00F84FA7"/>
    <w:rsid w:val="00FA2F35"/>
    <w:rsid w:val="00FA7349"/>
    <w:rsid w:val="00FB0169"/>
    <w:rsid w:val="00FB1564"/>
    <w:rsid w:val="00FB5746"/>
    <w:rsid w:val="00FB5EB3"/>
    <w:rsid w:val="00FC0373"/>
    <w:rsid w:val="00FC14AD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DB61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6105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2</cp:revision>
  <cp:lastPrinted>2018-10-16T07:24:00Z</cp:lastPrinted>
  <dcterms:created xsi:type="dcterms:W3CDTF">2020-03-26T08:49:00Z</dcterms:created>
  <dcterms:modified xsi:type="dcterms:W3CDTF">2020-03-26T08:49:00Z</dcterms:modified>
</cp:coreProperties>
</file>