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B4" w:rsidRDefault="008E2FB4" w:rsidP="008E2FB4">
      <w:pPr>
        <w:pStyle w:val="afb"/>
        <w:spacing w:after="0"/>
        <w:ind w:left="5387" w:right="27"/>
        <w:rPr>
          <w:b/>
          <w:bCs/>
        </w:rPr>
      </w:pPr>
      <w:bookmarkStart w:id="0" w:name="_GoBack"/>
      <w:bookmarkEnd w:id="0"/>
      <w:r>
        <w:rPr>
          <w:b/>
          <w:bCs/>
        </w:rPr>
        <w:t>УТВЕРЖДЕН</w:t>
      </w:r>
      <w:r w:rsidRPr="008E2FB4">
        <w:rPr>
          <w:b/>
          <w:bCs/>
        </w:rPr>
        <w:t>А</w:t>
      </w:r>
    </w:p>
    <w:p w:rsidR="008E2FB4" w:rsidRDefault="008E2FB4" w:rsidP="008E2FB4">
      <w:pPr>
        <w:pStyle w:val="afb"/>
        <w:spacing w:before="120" w:after="0"/>
        <w:ind w:left="5387" w:right="28"/>
      </w:pPr>
      <w:r>
        <w:t>Правлением ПАО Московская Биржа</w:t>
      </w:r>
    </w:p>
    <w:p w:rsidR="008E2FB4" w:rsidRDefault="008E2FB4" w:rsidP="008E2FB4">
      <w:pPr>
        <w:pStyle w:val="afb"/>
        <w:spacing w:after="0"/>
        <w:ind w:left="5387" w:right="27"/>
      </w:pPr>
      <w:r>
        <w:t>19 августа 2016 года, Протокол №46</w:t>
      </w:r>
    </w:p>
    <w:p w:rsidR="008E2FB4" w:rsidRDefault="008E2FB4" w:rsidP="008E2FB4">
      <w:pPr>
        <w:pStyle w:val="afb"/>
        <w:spacing w:before="120" w:after="0"/>
        <w:ind w:left="5387" w:right="28"/>
      </w:pPr>
      <w:r>
        <w:t>Председатель Правления</w:t>
      </w:r>
    </w:p>
    <w:p w:rsidR="008E2FB4" w:rsidRDefault="008E2FB4" w:rsidP="008E2FB4">
      <w:pPr>
        <w:pStyle w:val="afb"/>
        <w:spacing w:after="0"/>
        <w:ind w:left="5387" w:right="27"/>
      </w:pPr>
      <w:r>
        <w:t>ПАО Московская Биржа</w:t>
      </w:r>
    </w:p>
    <w:p w:rsidR="008E2FB4" w:rsidRDefault="008E2FB4" w:rsidP="008E2FB4">
      <w:pPr>
        <w:pStyle w:val="afb"/>
        <w:spacing w:before="240" w:after="0"/>
        <w:ind w:left="5387" w:right="28"/>
      </w:pPr>
      <w:r>
        <w:t>__________________ А. К. Афанасьев</w:t>
      </w:r>
    </w:p>
    <w:p w:rsidR="00914E94" w:rsidRPr="007F1F77" w:rsidRDefault="00914E94" w:rsidP="0019658F">
      <w:pPr>
        <w:pStyle w:val="afb"/>
        <w:spacing w:afterLines="60" w:after="144"/>
        <w:ind w:left="5387" w:right="27"/>
        <w:rPr>
          <w:b/>
        </w:rPr>
      </w:pPr>
    </w:p>
    <w:p w:rsidR="00914E94" w:rsidRPr="007F1F77" w:rsidRDefault="00914E94" w:rsidP="0019658F">
      <w:pPr>
        <w:spacing w:afterLines="60" w:after="144"/>
        <w:ind w:firstLine="720"/>
        <w:jc w:val="both"/>
      </w:pPr>
    </w:p>
    <w:p w:rsidR="00914E94" w:rsidRPr="007F1F77" w:rsidRDefault="00C562BA" w:rsidP="0019658F">
      <w:pPr>
        <w:spacing w:afterLines="60" w:after="144"/>
        <w:jc w:val="center"/>
        <w:rPr>
          <w:b/>
        </w:rPr>
      </w:pPr>
      <w:r w:rsidRPr="007F1F77">
        <w:rPr>
          <w:b/>
        </w:rPr>
        <w:t>Спецификация</w:t>
      </w:r>
      <w:r w:rsidR="00914E94" w:rsidRPr="007F1F77">
        <w:rPr>
          <w:b/>
        </w:rPr>
        <w:t xml:space="preserve"> </w:t>
      </w:r>
      <w:r w:rsidR="00A92525">
        <w:rPr>
          <w:b/>
        </w:rPr>
        <w:t xml:space="preserve">поставочных </w:t>
      </w:r>
      <w:r w:rsidR="00EA6221" w:rsidRPr="007F1F77">
        <w:rPr>
          <w:b/>
        </w:rPr>
        <w:t>своп контрактов</w:t>
      </w:r>
      <w:r w:rsidR="00914E94" w:rsidRPr="007F1F77">
        <w:rPr>
          <w:b/>
        </w:rPr>
        <w:t xml:space="preserve"> на </w:t>
      </w:r>
      <w:r w:rsidR="00606241" w:rsidRPr="00606241">
        <w:rPr>
          <w:b/>
        </w:rPr>
        <w:t>иностранную валюту и драгоценные металлы</w:t>
      </w:r>
      <w:r w:rsidR="005E7D8B">
        <w:rPr>
          <w:b/>
        </w:rPr>
        <w:t xml:space="preserve"> (в новой редакции)</w:t>
      </w:r>
    </w:p>
    <w:p w:rsidR="00914E94" w:rsidRPr="007F1F77" w:rsidRDefault="00914E94" w:rsidP="0019658F">
      <w:pPr>
        <w:spacing w:afterLines="60" w:after="144"/>
        <w:jc w:val="center"/>
        <w:rPr>
          <w:b/>
        </w:rPr>
      </w:pPr>
    </w:p>
    <w:p w:rsidR="008E1AAD" w:rsidRPr="007F1F77" w:rsidRDefault="008E1AAD" w:rsidP="0019658F">
      <w:pPr>
        <w:pStyle w:val="a5"/>
        <w:spacing w:before="0" w:afterLines="60" w:after="144"/>
        <w:ind w:right="57" w:firstLine="709"/>
        <w:rPr>
          <w:rFonts w:ascii="Times New Roman" w:hAnsi="Times New Roman"/>
          <w:sz w:val="24"/>
          <w:szCs w:val="24"/>
          <w:lang w:val="ru-RU"/>
        </w:rPr>
      </w:pPr>
      <w:r w:rsidRPr="007F1F77">
        <w:rPr>
          <w:rFonts w:ascii="Times New Roman" w:hAnsi="Times New Roman"/>
          <w:sz w:val="24"/>
          <w:szCs w:val="24"/>
          <w:lang w:val="ru-RU"/>
        </w:rPr>
        <w:t xml:space="preserve">Настоящая Спецификация </w:t>
      </w:r>
      <w:r w:rsidR="00A92525">
        <w:rPr>
          <w:rFonts w:ascii="Times New Roman" w:hAnsi="Times New Roman"/>
          <w:sz w:val="24"/>
          <w:szCs w:val="24"/>
          <w:lang w:val="ru-RU"/>
        </w:rPr>
        <w:t xml:space="preserve">поставочных </w:t>
      </w:r>
      <w:r w:rsidR="007F1F77" w:rsidRPr="007F1F77">
        <w:rPr>
          <w:rFonts w:ascii="Times New Roman" w:hAnsi="Times New Roman"/>
          <w:sz w:val="24"/>
          <w:szCs w:val="24"/>
          <w:lang w:val="ru-RU"/>
        </w:rPr>
        <w:t>своп контрактов</w:t>
      </w:r>
      <w:r w:rsidR="00C562BA" w:rsidRPr="007F1F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1F77">
        <w:rPr>
          <w:rFonts w:ascii="Times New Roman" w:hAnsi="Times New Roman"/>
          <w:sz w:val="24"/>
          <w:szCs w:val="24"/>
          <w:lang w:val="ru-RU"/>
        </w:rPr>
        <w:t xml:space="preserve">на иностранную валюту </w:t>
      </w:r>
      <w:r w:rsidR="00C562BA" w:rsidRPr="007F1F77">
        <w:rPr>
          <w:rFonts w:ascii="Times New Roman" w:hAnsi="Times New Roman"/>
          <w:sz w:val="24"/>
          <w:szCs w:val="24"/>
          <w:lang w:val="ru-RU"/>
        </w:rPr>
        <w:t xml:space="preserve">и драгоценные металлы </w:t>
      </w:r>
      <w:r w:rsidRPr="007F1F77">
        <w:rPr>
          <w:rFonts w:ascii="Times New Roman" w:hAnsi="Times New Roman"/>
          <w:sz w:val="24"/>
          <w:szCs w:val="24"/>
          <w:lang w:val="ru-RU"/>
        </w:rPr>
        <w:t xml:space="preserve">(далее </w:t>
      </w:r>
      <w:r w:rsidR="008628B5" w:rsidRPr="007F1F77">
        <w:rPr>
          <w:rFonts w:ascii="Times New Roman" w:hAnsi="Times New Roman"/>
          <w:sz w:val="24"/>
          <w:szCs w:val="24"/>
          <w:lang w:val="ru-RU"/>
        </w:rPr>
        <w:t>–</w:t>
      </w:r>
      <w:r w:rsidRPr="007F1F77">
        <w:rPr>
          <w:rFonts w:ascii="Times New Roman" w:hAnsi="Times New Roman"/>
          <w:sz w:val="24"/>
          <w:szCs w:val="24"/>
          <w:lang w:val="ru-RU"/>
        </w:rPr>
        <w:t xml:space="preserve"> Спецификация) определяет условия </w:t>
      </w:r>
      <w:r w:rsidR="00606241">
        <w:rPr>
          <w:rFonts w:ascii="Times New Roman" w:hAnsi="Times New Roman"/>
          <w:sz w:val="24"/>
          <w:szCs w:val="24"/>
          <w:lang w:val="ru-RU"/>
        </w:rPr>
        <w:t xml:space="preserve">заключения </w:t>
      </w:r>
      <w:r w:rsidR="00946378">
        <w:rPr>
          <w:rFonts w:ascii="Times New Roman" w:hAnsi="Times New Roman"/>
          <w:sz w:val="24"/>
          <w:szCs w:val="24"/>
          <w:lang w:val="ru-RU"/>
        </w:rPr>
        <w:t xml:space="preserve">поставочных </w:t>
      </w:r>
      <w:r w:rsidRPr="007F1F77">
        <w:rPr>
          <w:rFonts w:ascii="Times New Roman" w:hAnsi="Times New Roman"/>
          <w:sz w:val="24"/>
          <w:szCs w:val="24"/>
          <w:lang w:val="ru-RU"/>
        </w:rPr>
        <w:t>своп контрактов на иностранную валюту и драгоценные металлы</w:t>
      </w:r>
      <w:r w:rsidR="007F1F77" w:rsidRPr="007F1F77">
        <w:rPr>
          <w:rFonts w:ascii="Times New Roman" w:hAnsi="Times New Roman"/>
          <w:sz w:val="24"/>
          <w:szCs w:val="24"/>
          <w:lang w:val="ru-RU"/>
        </w:rPr>
        <w:t xml:space="preserve"> (далее – своп контракты)</w:t>
      </w:r>
      <w:r w:rsidR="00606241" w:rsidRPr="00606241">
        <w:rPr>
          <w:rFonts w:ascii="Times New Roman" w:hAnsi="Times New Roman"/>
          <w:sz w:val="24"/>
          <w:szCs w:val="24"/>
          <w:lang w:val="ru-RU"/>
        </w:rPr>
        <w:t xml:space="preserve"> на валютном рынке и рынке драгоценных металлов </w:t>
      </w:r>
      <w:r w:rsidR="00D95DD0">
        <w:rPr>
          <w:rFonts w:ascii="Times New Roman" w:hAnsi="Times New Roman"/>
          <w:sz w:val="24"/>
          <w:szCs w:val="24"/>
          <w:lang w:val="ru-RU"/>
        </w:rPr>
        <w:t>П</w:t>
      </w:r>
      <w:r w:rsidR="00606241" w:rsidRPr="00606241">
        <w:rPr>
          <w:rFonts w:ascii="Times New Roman" w:hAnsi="Times New Roman"/>
          <w:sz w:val="24"/>
          <w:szCs w:val="24"/>
          <w:lang w:val="ru-RU"/>
        </w:rPr>
        <w:t>АО Московская Биржа</w:t>
      </w:r>
      <w:r w:rsidRPr="007F1F77">
        <w:rPr>
          <w:rFonts w:ascii="Times New Roman" w:hAnsi="Times New Roman"/>
          <w:sz w:val="24"/>
          <w:szCs w:val="24"/>
          <w:lang w:val="ru-RU"/>
        </w:rPr>
        <w:t>.</w:t>
      </w:r>
    </w:p>
    <w:p w:rsidR="008E1AAD" w:rsidRPr="007F1F77" w:rsidRDefault="008E1AAD" w:rsidP="0019658F">
      <w:pPr>
        <w:pStyle w:val="a5"/>
        <w:spacing w:before="0" w:afterLines="60" w:after="144"/>
        <w:ind w:right="57" w:firstLine="709"/>
        <w:rPr>
          <w:rFonts w:ascii="Times New Roman" w:hAnsi="Times New Roman"/>
          <w:sz w:val="24"/>
          <w:szCs w:val="24"/>
          <w:lang w:val="ru-RU"/>
        </w:rPr>
      </w:pPr>
      <w:r w:rsidRPr="007F1F77">
        <w:rPr>
          <w:rFonts w:ascii="Times New Roman" w:hAnsi="Times New Roman"/>
          <w:sz w:val="24"/>
          <w:szCs w:val="24"/>
          <w:lang w:val="ru-RU"/>
        </w:rPr>
        <w:t>Спецификация совместно с правилами</w:t>
      </w:r>
      <w:r w:rsidR="00A92525" w:rsidRPr="00A92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2525">
        <w:rPr>
          <w:rFonts w:ascii="Times New Roman" w:hAnsi="Times New Roman"/>
          <w:sz w:val="24"/>
          <w:szCs w:val="24"/>
          <w:lang w:val="ru-RU"/>
        </w:rPr>
        <w:t xml:space="preserve">клиринга </w:t>
      </w:r>
      <w:r w:rsidR="00D95DD0">
        <w:rPr>
          <w:rFonts w:ascii="Times New Roman" w:hAnsi="Times New Roman"/>
          <w:sz w:val="24"/>
          <w:szCs w:val="24"/>
          <w:lang w:val="ru-RU"/>
        </w:rPr>
        <w:t>Банка</w:t>
      </w:r>
      <w:r w:rsidR="00A92525">
        <w:rPr>
          <w:rFonts w:ascii="Times New Roman" w:hAnsi="Times New Roman"/>
          <w:sz w:val="24"/>
          <w:szCs w:val="24"/>
          <w:lang w:val="ru-RU"/>
        </w:rPr>
        <w:t xml:space="preserve"> «Национальный Клиринговый Центр»</w:t>
      </w:r>
      <w:r w:rsidR="00D95DD0">
        <w:rPr>
          <w:rFonts w:ascii="Times New Roman" w:hAnsi="Times New Roman"/>
          <w:sz w:val="24"/>
          <w:szCs w:val="24"/>
          <w:lang w:val="ru-RU"/>
        </w:rPr>
        <w:t xml:space="preserve"> (Акционерное общество)</w:t>
      </w:r>
      <w:r w:rsidRPr="007F1F77">
        <w:rPr>
          <w:rFonts w:ascii="Times New Roman" w:hAnsi="Times New Roman"/>
          <w:sz w:val="24"/>
          <w:szCs w:val="24"/>
          <w:lang w:val="ru-RU"/>
        </w:rPr>
        <w:t xml:space="preserve">, регулирующими порядок </w:t>
      </w:r>
      <w:r w:rsidR="00D95DD0" w:rsidRPr="00250C71">
        <w:rPr>
          <w:rFonts w:ascii="Times New Roman" w:hAnsi="Times New Roman"/>
          <w:sz w:val="24"/>
          <w:szCs w:val="24"/>
          <w:lang w:val="ru-RU"/>
        </w:rPr>
        <w:t>осуществления клиринга по сделкам, заключенным</w:t>
      </w:r>
      <w:r w:rsidRPr="007F1F77">
        <w:rPr>
          <w:rFonts w:ascii="Times New Roman" w:hAnsi="Times New Roman"/>
          <w:sz w:val="24"/>
          <w:szCs w:val="24"/>
          <w:lang w:val="ru-RU"/>
        </w:rPr>
        <w:t xml:space="preserve"> на валютном рынке и</w:t>
      </w:r>
      <w:r w:rsidR="00633665" w:rsidRPr="007F1F77">
        <w:rPr>
          <w:rFonts w:ascii="Times New Roman" w:hAnsi="Times New Roman"/>
          <w:sz w:val="24"/>
          <w:szCs w:val="24"/>
          <w:lang w:val="ru-RU"/>
        </w:rPr>
        <w:t xml:space="preserve"> рынке драгоценных металлов </w:t>
      </w:r>
      <w:r w:rsidR="00D95DD0">
        <w:rPr>
          <w:rFonts w:ascii="Times New Roman" w:hAnsi="Times New Roman"/>
          <w:sz w:val="24"/>
          <w:szCs w:val="24"/>
          <w:lang w:val="ru-RU"/>
        </w:rPr>
        <w:t>П</w:t>
      </w:r>
      <w:r w:rsidR="00633665" w:rsidRPr="007F1F77">
        <w:rPr>
          <w:rFonts w:ascii="Times New Roman" w:hAnsi="Times New Roman"/>
          <w:sz w:val="24"/>
          <w:szCs w:val="24"/>
          <w:lang w:val="ru-RU"/>
        </w:rPr>
        <w:t>АО </w:t>
      </w:r>
      <w:r w:rsidRPr="007F1F77">
        <w:rPr>
          <w:rFonts w:ascii="Times New Roman" w:hAnsi="Times New Roman"/>
          <w:sz w:val="24"/>
          <w:szCs w:val="24"/>
          <w:lang w:val="ru-RU"/>
        </w:rPr>
        <w:t xml:space="preserve">Московская Биржа (далее – Правила клиринга), правилами, регулирующими порядок проведения торгов на валютном рынке и рынке драгоценных металлов </w:t>
      </w:r>
      <w:r w:rsidR="00D95DD0">
        <w:rPr>
          <w:rFonts w:ascii="Times New Roman" w:hAnsi="Times New Roman"/>
          <w:sz w:val="24"/>
          <w:szCs w:val="24"/>
          <w:lang w:val="ru-RU"/>
        </w:rPr>
        <w:t>П</w:t>
      </w:r>
      <w:r w:rsidRPr="007F1F77">
        <w:rPr>
          <w:rFonts w:ascii="Times New Roman" w:hAnsi="Times New Roman"/>
          <w:sz w:val="24"/>
          <w:szCs w:val="24"/>
          <w:lang w:val="ru-RU"/>
        </w:rPr>
        <w:t>АО Московская Биржа (далее – Правила торгов), определяет порядок возникновения, изменения</w:t>
      </w:r>
      <w:r w:rsidR="00FF050F" w:rsidRPr="007F1F77">
        <w:rPr>
          <w:rFonts w:ascii="Times New Roman" w:hAnsi="Times New Roman"/>
          <w:sz w:val="24"/>
          <w:szCs w:val="24"/>
          <w:lang w:val="ru-RU"/>
        </w:rPr>
        <w:t xml:space="preserve">, исполнения </w:t>
      </w:r>
      <w:r w:rsidRPr="007F1F77">
        <w:rPr>
          <w:rFonts w:ascii="Times New Roman" w:hAnsi="Times New Roman"/>
          <w:sz w:val="24"/>
          <w:szCs w:val="24"/>
          <w:lang w:val="ru-RU"/>
        </w:rPr>
        <w:t>и прекращения обязательств по своп контрактам</w:t>
      </w:r>
      <w:r w:rsidR="00CF2B69">
        <w:rPr>
          <w:rFonts w:ascii="Times New Roman" w:hAnsi="Times New Roman"/>
          <w:sz w:val="24"/>
          <w:szCs w:val="24"/>
          <w:lang w:val="ru-RU"/>
        </w:rPr>
        <w:t>,</w:t>
      </w:r>
      <w:r w:rsidR="00CF2B69" w:rsidRPr="00CF2B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2B69">
        <w:rPr>
          <w:rFonts w:ascii="Times New Roman" w:hAnsi="Times New Roman"/>
          <w:sz w:val="24"/>
          <w:szCs w:val="24"/>
          <w:lang w:val="ru-RU"/>
        </w:rPr>
        <w:t xml:space="preserve">а также иные условия </w:t>
      </w:r>
      <w:r w:rsidR="005E7AFC">
        <w:rPr>
          <w:rFonts w:ascii="Times New Roman" w:hAnsi="Times New Roman"/>
          <w:sz w:val="24"/>
          <w:szCs w:val="24"/>
          <w:lang w:val="ru-RU"/>
        </w:rPr>
        <w:t>своп</w:t>
      </w:r>
      <w:r w:rsidR="00CF2B69">
        <w:rPr>
          <w:rFonts w:ascii="Times New Roman" w:hAnsi="Times New Roman"/>
          <w:sz w:val="24"/>
          <w:szCs w:val="24"/>
          <w:lang w:val="ru-RU"/>
        </w:rPr>
        <w:t xml:space="preserve"> контрактов в соответствии с нормативными актами </w:t>
      </w:r>
      <w:r w:rsidR="00D95DD0">
        <w:rPr>
          <w:rFonts w:ascii="Times New Roman" w:hAnsi="Times New Roman"/>
          <w:sz w:val="24"/>
          <w:szCs w:val="24"/>
          <w:lang w:val="ru-RU"/>
        </w:rPr>
        <w:t>Банка России</w:t>
      </w:r>
      <w:r w:rsidRPr="007F1F77">
        <w:rPr>
          <w:rFonts w:ascii="Times New Roman" w:hAnsi="Times New Roman"/>
          <w:sz w:val="24"/>
          <w:szCs w:val="24"/>
          <w:lang w:val="ru-RU"/>
        </w:rPr>
        <w:t>.</w:t>
      </w:r>
    </w:p>
    <w:p w:rsidR="00FD7271" w:rsidRDefault="00FD7271" w:rsidP="0019658F">
      <w:pPr>
        <w:pStyle w:val="a5"/>
        <w:spacing w:before="0" w:afterLines="60" w:after="144"/>
        <w:ind w:right="57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</w:t>
      </w:r>
      <w:r w:rsidRPr="00964740">
        <w:rPr>
          <w:rFonts w:ascii="Times New Roman" w:hAnsi="Times New Roman"/>
          <w:sz w:val="24"/>
          <w:szCs w:val="24"/>
          <w:lang w:val="ru-RU"/>
        </w:rPr>
        <w:t>ермины и определения</w:t>
      </w:r>
      <w:r>
        <w:rPr>
          <w:rFonts w:ascii="Times New Roman" w:hAnsi="Times New Roman"/>
          <w:sz w:val="24"/>
          <w:szCs w:val="24"/>
          <w:lang w:val="ru-RU"/>
        </w:rPr>
        <w:t>, используемые</w:t>
      </w:r>
      <w:r w:rsidRPr="00964740">
        <w:rPr>
          <w:rFonts w:ascii="Times New Roman" w:hAnsi="Times New Roman"/>
          <w:sz w:val="24"/>
          <w:szCs w:val="24"/>
          <w:lang w:val="ru-RU"/>
        </w:rPr>
        <w:t xml:space="preserve"> в Спецификации, понимаются в соответствии с законодательством Российской Федерации, Правилами торгов, Правилами клиринга.</w:t>
      </w:r>
    </w:p>
    <w:p w:rsidR="00AF246F" w:rsidRDefault="00243F77" w:rsidP="0019658F">
      <w:pPr>
        <w:pStyle w:val="a5"/>
        <w:spacing w:before="0" w:afterLines="60" w:after="144"/>
        <w:ind w:right="57" w:firstLine="709"/>
        <w:rPr>
          <w:rFonts w:ascii="Times New Roman" w:hAnsi="Times New Roman"/>
          <w:sz w:val="24"/>
          <w:szCs w:val="24"/>
          <w:lang w:val="ru-RU"/>
        </w:rPr>
      </w:pPr>
      <w:r w:rsidRPr="00243F77">
        <w:rPr>
          <w:rFonts w:ascii="Times New Roman" w:hAnsi="Times New Roman"/>
          <w:sz w:val="24"/>
          <w:szCs w:val="24"/>
          <w:lang w:val="ru-RU"/>
        </w:rPr>
        <w:t>В целях Спецификации под покупателем понимается сторона, имеющая обязательств</w:t>
      </w:r>
      <w:r w:rsidR="00DC0DA1">
        <w:rPr>
          <w:rFonts w:ascii="Times New Roman" w:hAnsi="Times New Roman"/>
          <w:sz w:val="24"/>
          <w:szCs w:val="24"/>
          <w:lang w:val="ru-RU"/>
        </w:rPr>
        <w:t>о</w:t>
      </w:r>
      <w:r w:rsidRPr="00243F77">
        <w:rPr>
          <w:rFonts w:ascii="Times New Roman" w:hAnsi="Times New Roman"/>
          <w:sz w:val="24"/>
          <w:szCs w:val="24"/>
          <w:lang w:val="ru-RU"/>
        </w:rPr>
        <w:t xml:space="preserve"> по второй части своп контракта оплатить базисный актив своп контракта, под продавцом – сторона, имеющая обязательств</w:t>
      </w:r>
      <w:r w:rsidR="00DC0DA1">
        <w:rPr>
          <w:rFonts w:ascii="Times New Roman" w:hAnsi="Times New Roman"/>
          <w:sz w:val="24"/>
          <w:szCs w:val="24"/>
          <w:lang w:val="ru-RU"/>
        </w:rPr>
        <w:t>о</w:t>
      </w:r>
      <w:r w:rsidRPr="00243F77">
        <w:rPr>
          <w:rFonts w:ascii="Times New Roman" w:hAnsi="Times New Roman"/>
          <w:sz w:val="24"/>
          <w:szCs w:val="24"/>
          <w:lang w:val="ru-RU"/>
        </w:rPr>
        <w:t xml:space="preserve"> по второй части своп контракта передать базисный актив своп контракта.</w:t>
      </w:r>
    </w:p>
    <w:p w:rsidR="00312BCC" w:rsidRPr="007F1F77" w:rsidRDefault="00EF0891" w:rsidP="0019658F">
      <w:pPr>
        <w:pStyle w:val="a"/>
        <w:spacing w:before="0" w:afterLines="60" w:after="144"/>
        <w:ind w:left="641" w:hanging="357"/>
        <w:rPr>
          <w:rFonts w:ascii="Times New Roman" w:hAnsi="Times New Roman" w:cs="Times New Roman"/>
        </w:rPr>
      </w:pPr>
      <w:r w:rsidRPr="00EF0891">
        <w:rPr>
          <w:rFonts w:ascii="Times New Roman" w:hAnsi="Times New Roman" w:cs="Times New Roman"/>
        </w:rPr>
        <w:t>Общие положения</w:t>
      </w:r>
    </w:p>
    <w:p w:rsidR="00EF0891" w:rsidRPr="00D82CA2" w:rsidRDefault="00EF0891" w:rsidP="0019658F">
      <w:pPr>
        <w:pStyle w:val="a0"/>
        <w:tabs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договоров, являющихся производными финансовыми инструментами, которые будут заключаться на условиях Спецификации </w:t>
      </w:r>
      <w:r w:rsidR="008565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8565C8">
        <w:rPr>
          <w:rFonts w:ascii="Times New Roman" w:hAnsi="Times New Roman" w:cs="Times New Roman"/>
        </w:rPr>
        <w:t xml:space="preserve">поставочные </w:t>
      </w:r>
      <w:r>
        <w:rPr>
          <w:rFonts w:ascii="Times New Roman" w:hAnsi="Times New Roman" w:cs="Times New Roman"/>
        </w:rPr>
        <w:t xml:space="preserve">своп </w:t>
      </w:r>
      <w:r w:rsidR="004A5D21">
        <w:rPr>
          <w:rFonts w:ascii="Times New Roman" w:hAnsi="Times New Roman" w:cs="Times New Roman"/>
        </w:rPr>
        <w:t>контракты</w:t>
      </w:r>
      <w:r w:rsidRPr="00D82CA2">
        <w:rPr>
          <w:rFonts w:ascii="Times New Roman" w:hAnsi="Times New Roman" w:cs="Times New Roman"/>
        </w:rPr>
        <w:t>.</w:t>
      </w:r>
    </w:p>
    <w:p w:rsidR="00EF0891" w:rsidRPr="00F83DFA" w:rsidRDefault="00EF0891" w:rsidP="0019658F">
      <w:pPr>
        <w:pStyle w:val="a0"/>
        <w:tabs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F83DFA">
        <w:rPr>
          <w:rFonts w:ascii="Times New Roman" w:hAnsi="Times New Roman" w:cs="Times New Roman"/>
        </w:rPr>
        <w:t>Формирование кода своп контракта осуществляется по следующим правилам:</w:t>
      </w:r>
    </w:p>
    <w:p w:rsidR="00191088" w:rsidRPr="00F83DFA" w:rsidRDefault="00F83DFA" w:rsidP="0019658F">
      <w:pPr>
        <w:pStyle w:val="1"/>
        <w:spacing w:before="0" w:afterLines="60" w:after="144"/>
        <w:rPr>
          <w:rFonts w:ascii="Times New Roman" w:hAnsi="Times New Roman" w:cs="Times New Roman"/>
        </w:rPr>
      </w:pPr>
      <w:r w:rsidRPr="00F83DFA">
        <w:rPr>
          <w:rFonts w:ascii="Times New Roman" w:hAnsi="Times New Roman" w:cs="Times New Roman"/>
        </w:rPr>
        <w:t xml:space="preserve">Код </w:t>
      </w:r>
      <w:r>
        <w:rPr>
          <w:rFonts w:ascii="Times New Roman" w:hAnsi="Times New Roman" w:cs="Times New Roman"/>
        </w:rPr>
        <w:t>своп</w:t>
      </w:r>
      <w:r w:rsidRPr="00465841">
        <w:rPr>
          <w:rFonts w:ascii="Times New Roman" w:hAnsi="Times New Roman" w:cs="Times New Roman"/>
        </w:rPr>
        <w:t xml:space="preserve"> контракта </w:t>
      </w:r>
      <w:r w:rsidR="00EA54F9">
        <w:rPr>
          <w:rFonts w:ascii="Times New Roman" w:hAnsi="Times New Roman" w:cs="Times New Roman"/>
        </w:rPr>
        <w:t xml:space="preserve">со стандартным периодом </w:t>
      </w:r>
      <w:r w:rsidR="00853DDB" w:rsidRPr="00853DDB">
        <w:rPr>
          <w:rFonts w:ascii="Times New Roman" w:hAnsi="Times New Roman" w:cs="Times New Roman"/>
        </w:rPr>
        <w:t>исполнения обязательств по второй части</w:t>
      </w:r>
      <w:r w:rsidR="00416F9D">
        <w:rPr>
          <w:rFonts w:ascii="Times New Roman" w:hAnsi="Times New Roman" w:cs="Times New Roman"/>
        </w:rPr>
        <w:t xml:space="preserve"> своп контракта</w:t>
      </w:r>
      <w:r w:rsidR="00B703CF">
        <w:rPr>
          <w:rFonts w:ascii="Times New Roman" w:hAnsi="Times New Roman" w:cs="Times New Roman"/>
        </w:rPr>
        <w:t xml:space="preserve"> (далее – </w:t>
      </w:r>
      <w:r w:rsidR="00EA54F9">
        <w:rPr>
          <w:rFonts w:ascii="Times New Roman" w:hAnsi="Times New Roman" w:cs="Times New Roman"/>
        </w:rPr>
        <w:t>стандартный</w:t>
      </w:r>
      <w:r w:rsidR="00B703CF">
        <w:rPr>
          <w:rFonts w:ascii="Times New Roman" w:hAnsi="Times New Roman" w:cs="Times New Roman"/>
        </w:rPr>
        <w:t xml:space="preserve"> своп контракт)</w:t>
      </w:r>
      <w:r>
        <w:rPr>
          <w:rFonts w:ascii="Times New Roman" w:hAnsi="Times New Roman" w:cs="Times New Roman"/>
        </w:rPr>
        <w:t>:</w:t>
      </w:r>
    </w:p>
    <w:p w:rsidR="00EF0891" w:rsidRPr="00F83DFA" w:rsidRDefault="00EF0891" w:rsidP="0019658F">
      <w:pPr>
        <w:pStyle w:val="a5"/>
        <w:spacing w:before="0" w:afterLines="60" w:after="144"/>
        <w:ind w:left="851" w:right="57"/>
        <w:rPr>
          <w:rFonts w:ascii="Times New Roman" w:hAnsi="Times New Roman"/>
          <w:sz w:val="24"/>
          <w:szCs w:val="24"/>
          <w:lang w:val="ru-RU"/>
        </w:rPr>
      </w:pPr>
      <w:r w:rsidRPr="00F83DFA">
        <w:rPr>
          <w:rFonts w:ascii="Times New Roman" w:hAnsi="Times New Roman"/>
          <w:sz w:val="24"/>
          <w:szCs w:val="24"/>
          <w:lang w:val="ru-RU"/>
        </w:rPr>
        <w:t>XXX_</w:t>
      </w:r>
      <w:r w:rsidR="00EB3FD0" w:rsidRPr="00F83DFA">
        <w:rPr>
          <w:rFonts w:ascii="Times New Roman" w:hAnsi="Times New Roman"/>
          <w:sz w:val="24"/>
          <w:szCs w:val="24"/>
        </w:rPr>
        <w:t>TOM</w:t>
      </w:r>
      <w:r w:rsidR="00A854DD" w:rsidRPr="00F83DFA">
        <w:rPr>
          <w:rFonts w:ascii="Times New Roman" w:hAnsi="Times New Roman"/>
          <w:sz w:val="24"/>
          <w:szCs w:val="24"/>
        </w:rPr>
        <w:t>N</w:t>
      </w:r>
      <w:r w:rsidRPr="00F83DFA">
        <w:rPr>
          <w:rFonts w:ascii="Times New Roman" w:hAnsi="Times New Roman"/>
          <w:sz w:val="24"/>
          <w:szCs w:val="24"/>
          <w:lang w:val="ru-RU"/>
        </w:rPr>
        <w:t>Z, где</w:t>
      </w:r>
    </w:p>
    <w:p w:rsidR="00EF0891" w:rsidRPr="00F820E9" w:rsidRDefault="00EF0891" w:rsidP="0019658F">
      <w:pPr>
        <w:pStyle w:val="a5"/>
        <w:spacing w:before="0" w:afterLines="60" w:after="144"/>
        <w:ind w:left="851" w:right="57"/>
        <w:rPr>
          <w:rFonts w:ascii="Times New Roman" w:hAnsi="Times New Roman"/>
          <w:sz w:val="24"/>
          <w:szCs w:val="24"/>
          <w:lang w:val="ru-RU"/>
        </w:rPr>
      </w:pPr>
      <w:r w:rsidRPr="009F7BB3">
        <w:rPr>
          <w:rFonts w:ascii="Times New Roman" w:hAnsi="Times New Roman"/>
          <w:sz w:val="24"/>
          <w:szCs w:val="24"/>
          <w:lang w:val="ru-RU"/>
        </w:rPr>
        <w:t>XXX – код баз</w:t>
      </w:r>
      <w:r w:rsidR="00606241">
        <w:rPr>
          <w:rFonts w:ascii="Times New Roman" w:hAnsi="Times New Roman"/>
          <w:sz w:val="24"/>
          <w:szCs w:val="24"/>
          <w:lang w:val="ru-RU"/>
        </w:rPr>
        <w:t>исного</w:t>
      </w:r>
      <w:r w:rsidRPr="009F7BB3">
        <w:rPr>
          <w:rFonts w:ascii="Times New Roman" w:hAnsi="Times New Roman"/>
          <w:sz w:val="24"/>
          <w:szCs w:val="24"/>
          <w:lang w:val="ru-RU"/>
        </w:rPr>
        <w:t xml:space="preserve"> актива,</w:t>
      </w:r>
    </w:p>
    <w:p w:rsidR="00EB3FD0" w:rsidRPr="00EB3FD0" w:rsidRDefault="00143500" w:rsidP="0019658F">
      <w:pPr>
        <w:pStyle w:val="a5"/>
        <w:spacing w:before="0" w:afterLines="60" w:after="144"/>
        <w:ind w:left="851" w:right="57"/>
        <w:rPr>
          <w:rFonts w:ascii="Times New Roman" w:hAnsi="Times New Roman"/>
          <w:sz w:val="24"/>
          <w:szCs w:val="24"/>
          <w:lang w:val="ru-RU"/>
        </w:rPr>
      </w:pPr>
      <w:r w:rsidRPr="00F820E9">
        <w:rPr>
          <w:rFonts w:ascii="Times New Roman" w:hAnsi="Times New Roman"/>
          <w:sz w:val="24"/>
          <w:szCs w:val="24"/>
          <w:lang w:val="ru-RU"/>
        </w:rPr>
        <w:t xml:space="preserve">TOM </w:t>
      </w:r>
      <w:r w:rsidR="00EB3FD0">
        <w:rPr>
          <w:rFonts w:ascii="Times New Roman" w:hAnsi="Times New Roman"/>
          <w:sz w:val="24"/>
          <w:szCs w:val="24"/>
          <w:lang w:val="ru-RU"/>
        </w:rPr>
        <w:t>–</w:t>
      </w:r>
      <w:r w:rsidRPr="00F820E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3FD0">
        <w:rPr>
          <w:rFonts w:ascii="Times New Roman" w:hAnsi="Times New Roman"/>
          <w:sz w:val="24"/>
          <w:szCs w:val="24"/>
          <w:lang w:val="ru-RU"/>
        </w:rPr>
        <w:t xml:space="preserve">код, определяющий дату исполнения обязательств по первой части </w:t>
      </w:r>
      <w:r w:rsidR="00EA54F9">
        <w:rPr>
          <w:rFonts w:ascii="Times New Roman" w:hAnsi="Times New Roman"/>
          <w:sz w:val="24"/>
          <w:szCs w:val="24"/>
          <w:lang w:val="ru-RU"/>
        </w:rPr>
        <w:t>стандартного</w:t>
      </w:r>
      <w:r w:rsidR="000547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3FD0">
        <w:rPr>
          <w:rFonts w:ascii="Times New Roman" w:hAnsi="Times New Roman"/>
          <w:sz w:val="24"/>
          <w:szCs w:val="24"/>
          <w:lang w:val="ru-RU"/>
        </w:rPr>
        <w:t>своп контракта</w:t>
      </w:r>
      <w:r w:rsidR="005E1895">
        <w:rPr>
          <w:rFonts w:ascii="Times New Roman" w:hAnsi="Times New Roman"/>
          <w:sz w:val="24"/>
          <w:szCs w:val="24"/>
          <w:lang w:val="ru-RU"/>
        </w:rPr>
        <w:t>,</w:t>
      </w:r>
      <w:r w:rsidR="00ED2301">
        <w:rPr>
          <w:rFonts w:ascii="Times New Roman" w:hAnsi="Times New Roman"/>
          <w:sz w:val="24"/>
          <w:szCs w:val="24"/>
          <w:lang w:val="ru-RU"/>
        </w:rPr>
        <w:t xml:space="preserve"> которая приходится на </w:t>
      </w:r>
      <w:r w:rsidR="0087468F" w:rsidRPr="0087468F">
        <w:rPr>
          <w:rFonts w:ascii="Times New Roman" w:hAnsi="Times New Roman"/>
          <w:sz w:val="24"/>
          <w:szCs w:val="24"/>
          <w:lang w:val="ru-RU"/>
        </w:rPr>
        <w:t xml:space="preserve">первый расчетный день, следующий за датой заключения </w:t>
      </w:r>
      <w:r w:rsidR="00EA54F9">
        <w:rPr>
          <w:rFonts w:ascii="Times New Roman" w:hAnsi="Times New Roman"/>
          <w:sz w:val="24"/>
          <w:szCs w:val="24"/>
          <w:lang w:val="ru-RU"/>
        </w:rPr>
        <w:t>стандартного</w:t>
      </w:r>
      <w:r w:rsidR="000547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468F" w:rsidRPr="0087468F">
        <w:rPr>
          <w:rFonts w:ascii="Times New Roman" w:hAnsi="Times New Roman"/>
          <w:sz w:val="24"/>
          <w:szCs w:val="24"/>
          <w:lang w:val="ru-RU"/>
        </w:rPr>
        <w:t>своп контракта</w:t>
      </w:r>
      <w:r w:rsidR="00EB3FD0">
        <w:rPr>
          <w:rFonts w:ascii="Times New Roman" w:hAnsi="Times New Roman"/>
          <w:sz w:val="24"/>
          <w:szCs w:val="24"/>
          <w:lang w:val="ru-RU"/>
        </w:rPr>
        <w:t>,</w:t>
      </w:r>
    </w:p>
    <w:p w:rsidR="002A2152" w:rsidRDefault="00A854DD" w:rsidP="0019658F">
      <w:pPr>
        <w:pStyle w:val="a5"/>
        <w:spacing w:before="0" w:afterLines="60" w:after="144"/>
        <w:ind w:left="851" w:right="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N</w:t>
      </w:r>
      <w:r w:rsidR="00EF0891" w:rsidRPr="0059479D">
        <w:rPr>
          <w:rFonts w:ascii="Times New Roman" w:hAnsi="Times New Roman"/>
          <w:sz w:val="24"/>
          <w:szCs w:val="24"/>
          <w:lang w:val="ru-RU"/>
        </w:rPr>
        <w:t xml:space="preserve">Z – </w:t>
      </w:r>
      <w:r w:rsidR="00EF0891">
        <w:rPr>
          <w:rFonts w:ascii="Times New Roman" w:hAnsi="Times New Roman"/>
          <w:sz w:val="24"/>
          <w:szCs w:val="24"/>
          <w:lang w:val="ru-RU"/>
        </w:rPr>
        <w:t xml:space="preserve">код, определяющий </w:t>
      </w:r>
      <w:r w:rsidR="00EB3FD0">
        <w:rPr>
          <w:rFonts w:ascii="Times New Roman" w:hAnsi="Times New Roman"/>
          <w:sz w:val="24"/>
          <w:szCs w:val="24"/>
          <w:lang w:val="ru-RU"/>
        </w:rPr>
        <w:t>д</w:t>
      </w:r>
      <w:r w:rsidR="002D48E5">
        <w:rPr>
          <w:rFonts w:ascii="Times New Roman" w:hAnsi="Times New Roman"/>
          <w:sz w:val="24"/>
          <w:szCs w:val="24"/>
          <w:lang w:val="ru-RU"/>
        </w:rPr>
        <w:t>ату</w:t>
      </w:r>
      <w:r w:rsidR="00EF0891" w:rsidRPr="0059479D">
        <w:rPr>
          <w:rFonts w:ascii="Times New Roman" w:hAnsi="Times New Roman"/>
          <w:sz w:val="24"/>
          <w:szCs w:val="24"/>
          <w:lang w:val="ru-RU"/>
        </w:rPr>
        <w:t xml:space="preserve"> исполнения </w:t>
      </w:r>
      <w:r w:rsidR="002D48E5">
        <w:rPr>
          <w:rFonts w:ascii="Times New Roman" w:hAnsi="Times New Roman"/>
          <w:sz w:val="24"/>
          <w:szCs w:val="24"/>
          <w:lang w:val="ru-RU"/>
        </w:rPr>
        <w:t xml:space="preserve">обязательств по </w:t>
      </w:r>
      <w:r w:rsidR="00971108">
        <w:rPr>
          <w:rFonts w:ascii="Times New Roman" w:hAnsi="Times New Roman"/>
          <w:sz w:val="24"/>
          <w:szCs w:val="24"/>
          <w:lang w:val="ru-RU"/>
        </w:rPr>
        <w:t xml:space="preserve">второй части </w:t>
      </w:r>
      <w:r w:rsidR="00EA54F9">
        <w:rPr>
          <w:rFonts w:ascii="Times New Roman" w:hAnsi="Times New Roman"/>
          <w:sz w:val="24"/>
          <w:szCs w:val="24"/>
          <w:lang w:val="ru-RU"/>
        </w:rPr>
        <w:t>стандартного</w:t>
      </w:r>
      <w:r w:rsidR="000547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48E5">
        <w:rPr>
          <w:rFonts w:ascii="Times New Roman" w:hAnsi="Times New Roman"/>
          <w:sz w:val="24"/>
          <w:szCs w:val="24"/>
          <w:lang w:val="ru-RU"/>
        </w:rPr>
        <w:t xml:space="preserve">своп </w:t>
      </w:r>
      <w:r w:rsidR="00EF0891" w:rsidRPr="0059479D">
        <w:rPr>
          <w:rFonts w:ascii="Times New Roman" w:hAnsi="Times New Roman"/>
          <w:sz w:val="24"/>
          <w:szCs w:val="24"/>
          <w:lang w:val="ru-RU"/>
        </w:rPr>
        <w:t>контракт</w:t>
      </w:r>
      <w:r w:rsidR="00971108">
        <w:rPr>
          <w:rFonts w:ascii="Times New Roman" w:hAnsi="Times New Roman"/>
          <w:sz w:val="24"/>
          <w:szCs w:val="24"/>
          <w:lang w:val="ru-RU"/>
        </w:rPr>
        <w:t>а</w:t>
      </w:r>
      <w:r w:rsidR="007F4917">
        <w:rPr>
          <w:rFonts w:ascii="Times New Roman" w:hAnsi="Times New Roman"/>
          <w:sz w:val="24"/>
          <w:szCs w:val="24"/>
          <w:lang w:val="ru-RU"/>
        </w:rPr>
        <w:t xml:space="preserve">, где </w:t>
      </w:r>
      <w:r>
        <w:rPr>
          <w:rFonts w:ascii="Times New Roman" w:hAnsi="Times New Roman"/>
          <w:sz w:val="24"/>
          <w:szCs w:val="24"/>
        </w:rPr>
        <w:t>N</w:t>
      </w:r>
      <w:r w:rsidR="007F4917" w:rsidRPr="007F49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4917">
        <w:rPr>
          <w:rFonts w:ascii="Times New Roman" w:hAnsi="Times New Roman"/>
          <w:sz w:val="24"/>
          <w:szCs w:val="24"/>
          <w:lang w:val="ru-RU"/>
        </w:rPr>
        <w:t>–</w:t>
      </w:r>
      <w:r w:rsidR="007F4917" w:rsidRPr="007F49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49D9">
        <w:rPr>
          <w:rFonts w:ascii="Times New Roman" w:hAnsi="Times New Roman"/>
          <w:sz w:val="24"/>
          <w:szCs w:val="24"/>
          <w:lang w:val="ru-RU"/>
        </w:rPr>
        <w:t>число</w:t>
      </w:r>
      <w:r w:rsidR="007F4917">
        <w:rPr>
          <w:rFonts w:ascii="Times New Roman" w:hAnsi="Times New Roman"/>
          <w:sz w:val="24"/>
          <w:szCs w:val="24"/>
          <w:lang w:val="ru-RU"/>
        </w:rPr>
        <w:t>, обозначающ</w:t>
      </w:r>
      <w:r w:rsidR="009749D9">
        <w:rPr>
          <w:rFonts w:ascii="Times New Roman" w:hAnsi="Times New Roman"/>
          <w:sz w:val="24"/>
          <w:szCs w:val="24"/>
          <w:lang w:val="ru-RU"/>
        </w:rPr>
        <w:t>ее</w:t>
      </w:r>
      <w:r w:rsidR="007F4917">
        <w:rPr>
          <w:rFonts w:ascii="Times New Roman" w:hAnsi="Times New Roman"/>
          <w:sz w:val="24"/>
          <w:szCs w:val="24"/>
          <w:lang w:val="ru-RU"/>
        </w:rPr>
        <w:t xml:space="preserve"> количество недель, месяцев или лет, а </w:t>
      </w:r>
      <w:r w:rsidR="007F4917">
        <w:rPr>
          <w:rFonts w:ascii="Times New Roman" w:hAnsi="Times New Roman"/>
          <w:sz w:val="24"/>
          <w:szCs w:val="24"/>
        </w:rPr>
        <w:t>Z</w:t>
      </w:r>
      <w:r w:rsidR="007F4917" w:rsidRPr="007F49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4917">
        <w:rPr>
          <w:rFonts w:ascii="Times New Roman" w:hAnsi="Times New Roman"/>
          <w:sz w:val="24"/>
          <w:szCs w:val="24"/>
          <w:lang w:val="ru-RU"/>
        </w:rPr>
        <w:t>–</w:t>
      </w:r>
      <w:r w:rsidR="007F4917" w:rsidRPr="007F49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4917">
        <w:rPr>
          <w:rFonts w:ascii="Times New Roman" w:hAnsi="Times New Roman"/>
          <w:sz w:val="24"/>
          <w:szCs w:val="24"/>
          <w:lang w:val="ru-RU"/>
        </w:rPr>
        <w:t>код, обозначающ</w:t>
      </w:r>
      <w:r>
        <w:rPr>
          <w:rFonts w:ascii="Times New Roman" w:hAnsi="Times New Roman"/>
          <w:sz w:val="24"/>
          <w:szCs w:val="24"/>
          <w:lang w:val="ru-RU"/>
        </w:rPr>
        <w:t>ий</w:t>
      </w:r>
      <w:r w:rsidR="007F4917">
        <w:rPr>
          <w:rFonts w:ascii="Times New Roman" w:hAnsi="Times New Roman"/>
          <w:sz w:val="24"/>
          <w:szCs w:val="24"/>
          <w:lang w:val="ru-RU"/>
        </w:rPr>
        <w:t xml:space="preserve"> недели – </w:t>
      </w:r>
      <w:r w:rsidR="007F4917">
        <w:rPr>
          <w:rFonts w:ascii="Times New Roman" w:hAnsi="Times New Roman"/>
          <w:sz w:val="24"/>
          <w:szCs w:val="24"/>
        </w:rPr>
        <w:t>W</w:t>
      </w:r>
      <w:r w:rsidR="007F4917">
        <w:rPr>
          <w:rFonts w:ascii="Times New Roman" w:hAnsi="Times New Roman"/>
          <w:sz w:val="24"/>
          <w:szCs w:val="24"/>
          <w:lang w:val="ru-RU"/>
        </w:rPr>
        <w:t xml:space="preserve">, месяцы – </w:t>
      </w:r>
      <w:r w:rsidR="007F4917">
        <w:rPr>
          <w:rFonts w:ascii="Times New Roman" w:hAnsi="Times New Roman"/>
          <w:sz w:val="24"/>
          <w:szCs w:val="24"/>
        </w:rPr>
        <w:t>M</w:t>
      </w:r>
      <w:r w:rsidR="007F4917">
        <w:rPr>
          <w:rFonts w:ascii="Times New Roman" w:hAnsi="Times New Roman"/>
          <w:sz w:val="24"/>
          <w:szCs w:val="24"/>
          <w:lang w:val="ru-RU"/>
        </w:rPr>
        <w:t xml:space="preserve">, либо </w:t>
      </w:r>
      <w:r w:rsidR="007F4917">
        <w:rPr>
          <w:rFonts w:ascii="Times New Roman" w:hAnsi="Times New Roman"/>
          <w:sz w:val="24"/>
          <w:szCs w:val="24"/>
        </w:rPr>
        <w:t>Y</w:t>
      </w:r>
      <w:r w:rsidR="007F4917">
        <w:rPr>
          <w:rFonts w:ascii="Times New Roman" w:hAnsi="Times New Roman"/>
          <w:sz w:val="24"/>
          <w:szCs w:val="24"/>
          <w:lang w:val="ru-RU"/>
        </w:rPr>
        <w:t xml:space="preserve"> – годы</w:t>
      </w:r>
      <w:r w:rsidR="00FF4235">
        <w:rPr>
          <w:rFonts w:ascii="Times New Roman" w:hAnsi="Times New Roman"/>
          <w:sz w:val="24"/>
          <w:szCs w:val="24"/>
          <w:lang w:val="ru-RU"/>
        </w:rPr>
        <w:t>.</w:t>
      </w:r>
    </w:p>
    <w:p w:rsidR="00EF0891" w:rsidRDefault="002A2152" w:rsidP="0019658F">
      <w:pPr>
        <w:pStyle w:val="a5"/>
        <w:spacing w:before="0" w:afterLines="60" w:after="144"/>
        <w:ind w:right="57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3316AE">
        <w:rPr>
          <w:rFonts w:ascii="Times New Roman" w:hAnsi="Times New Roman"/>
          <w:sz w:val="24"/>
          <w:szCs w:val="24"/>
          <w:lang w:val="ru-RU"/>
        </w:rPr>
        <w:t xml:space="preserve">пределение даты исполнения обязательств по второй части </w:t>
      </w:r>
      <w:r w:rsidR="00EA54F9">
        <w:rPr>
          <w:rFonts w:ascii="Times New Roman" w:hAnsi="Times New Roman"/>
          <w:sz w:val="24"/>
          <w:szCs w:val="24"/>
          <w:lang w:val="ru-RU"/>
        </w:rPr>
        <w:t>стандартного</w:t>
      </w:r>
      <w:r w:rsidR="000547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16AE">
        <w:rPr>
          <w:rFonts w:ascii="Times New Roman" w:hAnsi="Times New Roman"/>
          <w:sz w:val="24"/>
          <w:szCs w:val="24"/>
          <w:lang w:val="ru-RU"/>
        </w:rPr>
        <w:t>своп контракта осуществляется по следующим правилам</w:t>
      </w:r>
      <w:r w:rsidR="009749D9">
        <w:rPr>
          <w:rFonts w:ascii="Times New Roman" w:hAnsi="Times New Roman"/>
          <w:sz w:val="24"/>
          <w:szCs w:val="24"/>
          <w:lang w:val="ru-RU"/>
        </w:rPr>
        <w:t>:</w:t>
      </w:r>
    </w:p>
    <w:p w:rsidR="009749D9" w:rsidRPr="009749D9" w:rsidRDefault="003316AE" w:rsidP="0019658F">
      <w:pPr>
        <w:pStyle w:val="a5"/>
        <w:spacing w:before="0" w:afterLines="60" w:after="144"/>
        <w:ind w:left="851" w:right="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749D9" w:rsidRPr="00B62C6B">
        <w:rPr>
          <w:rFonts w:ascii="Times New Roman" w:hAnsi="Times New Roman"/>
          <w:sz w:val="24"/>
          <w:szCs w:val="24"/>
          <w:lang w:val="ru-RU"/>
        </w:rPr>
        <w:t>N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W </w:t>
      </w:r>
      <w:r w:rsidR="009749D9">
        <w:rPr>
          <w:rFonts w:ascii="Times New Roman" w:hAnsi="Times New Roman"/>
          <w:sz w:val="24"/>
          <w:szCs w:val="24"/>
          <w:lang w:val="ru-RU"/>
        </w:rPr>
        <w:t>обозначает д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ат</w:t>
      </w:r>
      <w:r w:rsidR="009749D9">
        <w:rPr>
          <w:rFonts w:ascii="Times New Roman" w:hAnsi="Times New Roman"/>
          <w:sz w:val="24"/>
          <w:szCs w:val="24"/>
          <w:lang w:val="ru-RU"/>
        </w:rPr>
        <w:t>у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, отстоящ</w:t>
      </w:r>
      <w:r w:rsidR="009749D9">
        <w:rPr>
          <w:rFonts w:ascii="Times New Roman" w:hAnsi="Times New Roman"/>
          <w:sz w:val="24"/>
          <w:szCs w:val="24"/>
          <w:lang w:val="ru-RU"/>
        </w:rPr>
        <w:t>ую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 от даты исполнения обязательств по первой части </w:t>
      </w:r>
      <w:r w:rsidR="00EA54F9">
        <w:rPr>
          <w:rFonts w:ascii="Times New Roman" w:hAnsi="Times New Roman"/>
          <w:sz w:val="24"/>
          <w:szCs w:val="24"/>
          <w:lang w:val="ru-RU"/>
        </w:rPr>
        <w:t>стандартного</w:t>
      </w:r>
      <w:r w:rsidR="000547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своп контракта на </w:t>
      </w:r>
      <w:r w:rsidR="009749D9">
        <w:rPr>
          <w:rFonts w:ascii="Times New Roman" w:hAnsi="Times New Roman"/>
          <w:sz w:val="24"/>
          <w:szCs w:val="24"/>
          <w:lang w:val="ru-RU"/>
        </w:rPr>
        <w:t>соответствующее количество (</w:t>
      </w:r>
      <w:r w:rsidR="009749D9" w:rsidRPr="00B62C6B">
        <w:rPr>
          <w:rFonts w:ascii="Times New Roman" w:hAnsi="Times New Roman"/>
          <w:sz w:val="24"/>
          <w:szCs w:val="24"/>
          <w:lang w:val="ru-RU"/>
        </w:rPr>
        <w:t>N</w:t>
      </w:r>
      <w:r w:rsidR="009749D9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недел</w:t>
      </w:r>
      <w:r w:rsidR="009749D9">
        <w:rPr>
          <w:rFonts w:ascii="Times New Roman" w:hAnsi="Times New Roman"/>
          <w:sz w:val="24"/>
          <w:szCs w:val="24"/>
          <w:lang w:val="ru-RU"/>
        </w:rPr>
        <w:t>ь (</w:t>
      </w:r>
      <w:r w:rsidR="009749D9" w:rsidRPr="00B62C6B">
        <w:rPr>
          <w:rFonts w:ascii="Times New Roman" w:hAnsi="Times New Roman"/>
          <w:sz w:val="24"/>
          <w:szCs w:val="24"/>
          <w:lang w:val="ru-RU"/>
        </w:rPr>
        <w:t>W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)</w:t>
      </w:r>
      <w:r w:rsidR="009749D9">
        <w:rPr>
          <w:rFonts w:ascii="Times New Roman" w:hAnsi="Times New Roman"/>
          <w:sz w:val="24"/>
          <w:szCs w:val="24"/>
          <w:lang w:val="ru-RU"/>
        </w:rPr>
        <w:t>;</w:t>
      </w:r>
    </w:p>
    <w:p w:rsidR="009749D9" w:rsidRPr="009749D9" w:rsidRDefault="003316AE" w:rsidP="0019658F">
      <w:pPr>
        <w:pStyle w:val="a5"/>
        <w:spacing w:before="0" w:afterLines="60" w:after="144"/>
        <w:ind w:left="851" w:right="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A0DED">
        <w:rPr>
          <w:rFonts w:ascii="Times New Roman" w:hAnsi="Times New Roman"/>
          <w:sz w:val="24"/>
          <w:szCs w:val="24"/>
        </w:rPr>
        <w:t>N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M </w:t>
      </w:r>
      <w:r w:rsidR="009749D9">
        <w:rPr>
          <w:rFonts w:ascii="Times New Roman" w:hAnsi="Times New Roman"/>
          <w:sz w:val="24"/>
          <w:szCs w:val="24"/>
          <w:lang w:val="ru-RU"/>
        </w:rPr>
        <w:t xml:space="preserve">обозначает 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дат</w:t>
      </w:r>
      <w:r w:rsidR="009749D9">
        <w:rPr>
          <w:rFonts w:ascii="Times New Roman" w:hAnsi="Times New Roman"/>
          <w:sz w:val="24"/>
          <w:szCs w:val="24"/>
          <w:lang w:val="ru-RU"/>
        </w:rPr>
        <w:t>у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 с числом, совпадающим с числом даты исполнения обязательств по первой части </w:t>
      </w:r>
      <w:r w:rsidR="00EA54F9">
        <w:rPr>
          <w:rFonts w:ascii="Times New Roman" w:hAnsi="Times New Roman"/>
          <w:sz w:val="24"/>
          <w:szCs w:val="24"/>
          <w:lang w:val="ru-RU"/>
        </w:rPr>
        <w:t>стандартного</w:t>
      </w:r>
      <w:r w:rsidR="000547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своп контракта, в календарном месяце, отстоящем от месяца исполнения обязательств по первой части </w:t>
      </w:r>
      <w:r w:rsidR="00E055A4">
        <w:rPr>
          <w:rFonts w:ascii="Times New Roman" w:hAnsi="Times New Roman"/>
          <w:sz w:val="24"/>
          <w:szCs w:val="24"/>
          <w:lang w:val="ru-RU"/>
        </w:rPr>
        <w:t>стандартного</w:t>
      </w:r>
      <w:r w:rsidR="000547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своп контракта на соответствующее количество (</w:t>
      </w:r>
      <w:r w:rsidR="009749D9" w:rsidRPr="00B62C6B">
        <w:rPr>
          <w:rFonts w:ascii="Times New Roman" w:hAnsi="Times New Roman"/>
          <w:sz w:val="24"/>
          <w:szCs w:val="24"/>
          <w:lang w:val="ru-RU"/>
        </w:rPr>
        <w:t>N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9749D9">
        <w:rPr>
          <w:rFonts w:ascii="Times New Roman" w:hAnsi="Times New Roman"/>
          <w:sz w:val="24"/>
          <w:szCs w:val="24"/>
          <w:lang w:val="ru-RU"/>
        </w:rPr>
        <w:t>месяцев (</w:t>
      </w:r>
      <w:r w:rsidR="009749D9" w:rsidRPr="00B62C6B">
        <w:rPr>
          <w:rFonts w:ascii="Times New Roman" w:hAnsi="Times New Roman"/>
          <w:sz w:val="24"/>
          <w:szCs w:val="24"/>
          <w:lang w:val="ru-RU"/>
        </w:rPr>
        <w:t>M</w:t>
      </w:r>
      <w:r w:rsidR="00AE2FFC">
        <w:rPr>
          <w:rFonts w:ascii="Times New Roman" w:hAnsi="Times New Roman"/>
          <w:sz w:val="24"/>
          <w:szCs w:val="24"/>
          <w:lang w:val="ru-RU"/>
        </w:rPr>
        <w:t>);</w:t>
      </w:r>
    </w:p>
    <w:p w:rsidR="009749D9" w:rsidRPr="009749D9" w:rsidRDefault="003316AE" w:rsidP="0019658F">
      <w:pPr>
        <w:pStyle w:val="a5"/>
        <w:spacing w:before="0" w:afterLines="60" w:after="144"/>
        <w:ind w:left="851" w:right="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A0DED">
        <w:rPr>
          <w:rFonts w:ascii="Times New Roman" w:hAnsi="Times New Roman"/>
          <w:sz w:val="24"/>
          <w:szCs w:val="24"/>
        </w:rPr>
        <w:t>N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Y </w:t>
      </w:r>
      <w:r w:rsidR="009749D9">
        <w:rPr>
          <w:rFonts w:ascii="Times New Roman" w:hAnsi="Times New Roman"/>
          <w:sz w:val="24"/>
          <w:szCs w:val="24"/>
          <w:lang w:val="ru-RU"/>
        </w:rPr>
        <w:t xml:space="preserve">обозначает 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дат</w:t>
      </w:r>
      <w:r w:rsidR="009749D9">
        <w:rPr>
          <w:rFonts w:ascii="Times New Roman" w:hAnsi="Times New Roman"/>
          <w:sz w:val="24"/>
          <w:szCs w:val="24"/>
          <w:lang w:val="ru-RU"/>
        </w:rPr>
        <w:t>у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 с числом, совпадающим с числом даты исполнения обязательств по первой части </w:t>
      </w:r>
      <w:r w:rsidR="00EA54F9">
        <w:rPr>
          <w:rFonts w:ascii="Times New Roman" w:hAnsi="Times New Roman"/>
          <w:sz w:val="24"/>
          <w:szCs w:val="24"/>
          <w:lang w:val="ru-RU"/>
        </w:rPr>
        <w:t>стандартного</w:t>
      </w:r>
      <w:r w:rsidR="000547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своп контракта, в календарном месяце, отстоящем от месяца исполнения обязательств по первой части </w:t>
      </w:r>
      <w:r w:rsidR="00EA54F9">
        <w:rPr>
          <w:rFonts w:ascii="Times New Roman" w:hAnsi="Times New Roman"/>
          <w:sz w:val="24"/>
          <w:szCs w:val="24"/>
          <w:lang w:val="ru-RU"/>
        </w:rPr>
        <w:t>стандартного</w:t>
      </w:r>
      <w:r w:rsidR="000547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своп контракта на 12 месяцев, умноженных на </w:t>
      </w:r>
      <w:r w:rsidR="009749D9">
        <w:rPr>
          <w:rFonts w:ascii="Times New Roman" w:hAnsi="Times New Roman"/>
          <w:sz w:val="24"/>
          <w:szCs w:val="24"/>
          <w:lang w:val="ru-RU"/>
        </w:rPr>
        <w:t xml:space="preserve">соответствующее количество 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(</w:t>
      </w:r>
      <w:r w:rsidR="009749D9" w:rsidRPr="00B62C6B">
        <w:rPr>
          <w:rFonts w:ascii="Times New Roman" w:hAnsi="Times New Roman"/>
          <w:sz w:val="24"/>
          <w:szCs w:val="24"/>
          <w:lang w:val="ru-RU"/>
        </w:rPr>
        <w:t>N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9749D9">
        <w:rPr>
          <w:rFonts w:ascii="Times New Roman" w:hAnsi="Times New Roman"/>
          <w:sz w:val="24"/>
          <w:szCs w:val="24"/>
          <w:lang w:val="ru-RU"/>
        </w:rPr>
        <w:t xml:space="preserve">лет 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(</w:t>
      </w:r>
      <w:r w:rsidR="009749D9" w:rsidRPr="00B62C6B">
        <w:rPr>
          <w:rFonts w:ascii="Times New Roman" w:hAnsi="Times New Roman"/>
          <w:sz w:val="24"/>
          <w:szCs w:val="24"/>
          <w:lang w:val="ru-RU"/>
        </w:rPr>
        <w:t>Y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).</w:t>
      </w:r>
    </w:p>
    <w:p w:rsidR="007F6796" w:rsidRDefault="007F6796" w:rsidP="0019658F">
      <w:pPr>
        <w:pStyle w:val="1"/>
        <w:spacing w:before="0" w:afterLines="60" w:after="144"/>
        <w:rPr>
          <w:rFonts w:ascii="Times New Roman" w:hAnsi="Times New Roman" w:cs="Times New Roman"/>
        </w:rPr>
      </w:pPr>
      <w:r w:rsidRPr="00F83DFA">
        <w:rPr>
          <w:rFonts w:ascii="Times New Roman" w:hAnsi="Times New Roman" w:cs="Times New Roman"/>
        </w:rPr>
        <w:t xml:space="preserve">Код </w:t>
      </w:r>
      <w:r>
        <w:rPr>
          <w:rFonts w:ascii="Times New Roman" w:hAnsi="Times New Roman" w:cs="Times New Roman"/>
        </w:rPr>
        <w:t>своп</w:t>
      </w:r>
      <w:r w:rsidRPr="00465841">
        <w:rPr>
          <w:rFonts w:ascii="Times New Roman" w:hAnsi="Times New Roman" w:cs="Times New Roman"/>
        </w:rPr>
        <w:t xml:space="preserve"> контракта </w:t>
      </w:r>
      <w:r>
        <w:rPr>
          <w:rFonts w:ascii="Times New Roman" w:hAnsi="Times New Roman" w:cs="Times New Roman"/>
        </w:rPr>
        <w:t>с фиксированн</w:t>
      </w:r>
      <w:r w:rsidR="00416F9D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дат</w:t>
      </w:r>
      <w:r w:rsidR="00416F9D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исполнения обязательств</w:t>
      </w:r>
      <w:r w:rsidR="005A407B">
        <w:rPr>
          <w:rFonts w:ascii="Times New Roman" w:hAnsi="Times New Roman" w:cs="Times New Roman"/>
        </w:rPr>
        <w:t xml:space="preserve"> по второй части своп контракта (далее – фиксированный своп</w:t>
      </w:r>
      <w:r w:rsidR="00D576D0">
        <w:rPr>
          <w:rFonts w:ascii="Times New Roman" w:hAnsi="Times New Roman" w:cs="Times New Roman"/>
        </w:rPr>
        <w:t xml:space="preserve"> контракт</w:t>
      </w:r>
      <w:r w:rsidR="005A407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:rsidR="008C2645" w:rsidRPr="008C2645" w:rsidRDefault="008C2645" w:rsidP="008C2645">
      <w:pPr>
        <w:pStyle w:val="a5"/>
        <w:spacing w:before="0" w:afterLines="60" w:after="144"/>
        <w:ind w:left="851" w:right="57"/>
        <w:rPr>
          <w:rFonts w:ascii="Times New Roman" w:hAnsi="Times New Roman"/>
          <w:sz w:val="24"/>
          <w:szCs w:val="24"/>
          <w:lang w:val="ru-RU"/>
        </w:rPr>
      </w:pPr>
      <w:r w:rsidRPr="008C2645">
        <w:rPr>
          <w:rFonts w:ascii="Times New Roman" w:hAnsi="Times New Roman"/>
          <w:sz w:val="24"/>
          <w:szCs w:val="24"/>
          <w:lang w:val="ru-RU"/>
        </w:rPr>
        <w:t>XXX</w:t>
      </w:r>
      <w:r>
        <w:rPr>
          <w:rFonts w:ascii="Times New Roman" w:hAnsi="Times New Roman"/>
          <w:sz w:val="24"/>
          <w:szCs w:val="24"/>
        </w:rPr>
        <w:t>TOM</w:t>
      </w:r>
      <w:r w:rsidRPr="008C2645">
        <w:rPr>
          <w:rFonts w:ascii="Times New Roman" w:hAnsi="Times New Roman"/>
          <w:sz w:val="24"/>
          <w:szCs w:val="24"/>
          <w:lang w:val="ru-RU"/>
        </w:rPr>
        <w:t>MMYY, где</w:t>
      </w:r>
    </w:p>
    <w:p w:rsidR="008C2645" w:rsidRPr="008C2645" w:rsidRDefault="008C2645" w:rsidP="008C2645">
      <w:pPr>
        <w:pStyle w:val="a5"/>
        <w:spacing w:before="0" w:afterLines="60" w:after="144"/>
        <w:ind w:left="851" w:right="57"/>
        <w:rPr>
          <w:rFonts w:ascii="Times New Roman" w:hAnsi="Times New Roman"/>
          <w:sz w:val="24"/>
          <w:szCs w:val="24"/>
          <w:lang w:val="ru-RU"/>
        </w:rPr>
      </w:pPr>
      <w:r w:rsidRPr="008C2645">
        <w:rPr>
          <w:rFonts w:ascii="Times New Roman" w:hAnsi="Times New Roman"/>
          <w:sz w:val="24"/>
          <w:szCs w:val="24"/>
          <w:lang w:val="ru-RU"/>
        </w:rPr>
        <w:t>XXX – код базисного актива,</w:t>
      </w:r>
    </w:p>
    <w:p w:rsidR="008C2645" w:rsidRPr="008C2645" w:rsidRDefault="008C2645" w:rsidP="008C2645">
      <w:pPr>
        <w:pStyle w:val="a5"/>
        <w:spacing w:before="0" w:afterLines="60" w:after="144"/>
        <w:ind w:left="851" w:right="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TOM</w:t>
      </w:r>
      <w:r w:rsidRPr="008C26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8C26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код, определяющий дату исполнения обязательств по первой части </w:t>
      </w:r>
      <w:r w:rsidR="000547EE">
        <w:rPr>
          <w:rFonts w:ascii="Times New Roman" w:hAnsi="Times New Roman"/>
          <w:sz w:val="24"/>
          <w:szCs w:val="24"/>
          <w:lang w:val="ru-RU"/>
        </w:rPr>
        <w:t xml:space="preserve">фиксированного </w:t>
      </w:r>
      <w:r>
        <w:rPr>
          <w:rFonts w:ascii="Times New Roman" w:hAnsi="Times New Roman"/>
          <w:sz w:val="24"/>
          <w:szCs w:val="24"/>
          <w:lang w:val="ru-RU"/>
        </w:rPr>
        <w:t xml:space="preserve">своп контракта, которая приходится на </w:t>
      </w:r>
      <w:r w:rsidRPr="0087468F">
        <w:rPr>
          <w:rFonts w:ascii="Times New Roman" w:hAnsi="Times New Roman"/>
          <w:sz w:val="24"/>
          <w:szCs w:val="24"/>
          <w:lang w:val="ru-RU"/>
        </w:rPr>
        <w:t xml:space="preserve">первый расчетный день, следующий за датой заключения </w:t>
      </w:r>
      <w:r w:rsidR="000547EE">
        <w:rPr>
          <w:rFonts w:ascii="Times New Roman" w:hAnsi="Times New Roman"/>
          <w:sz w:val="24"/>
          <w:szCs w:val="24"/>
          <w:lang w:val="ru-RU"/>
        </w:rPr>
        <w:t xml:space="preserve">фиксированного </w:t>
      </w:r>
      <w:r w:rsidRPr="0087468F">
        <w:rPr>
          <w:rFonts w:ascii="Times New Roman" w:hAnsi="Times New Roman"/>
          <w:sz w:val="24"/>
          <w:szCs w:val="24"/>
          <w:lang w:val="ru-RU"/>
        </w:rPr>
        <w:t>своп контракта</w:t>
      </w:r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19658F" w:rsidRPr="008C2645" w:rsidRDefault="008C2645" w:rsidP="0019658F">
      <w:pPr>
        <w:pStyle w:val="a5"/>
        <w:spacing w:before="0" w:afterLines="60" w:after="144"/>
        <w:ind w:left="851" w:right="57"/>
        <w:rPr>
          <w:rFonts w:ascii="Times New Roman" w:hAnsi="Times New Roman"/>
          <w:sz w:val="24"/>
          <w:szCs w:val="24"/>
          <w:lang w:val="ru-RU"/>
        </w:rPr>
      </w:pPr>
      <w:r w:rsidRPr="008C2645">
        <w:rPr>
          <w:rFonts w:ascii="Times New Roman" w:hAnsi="Times New Roman"/>
          <w:sz w:val="24"/>
          <w:szCs w:val="24"/>
          <w:lang w:val="ru-RU"/>
        </w:rPr>
        <w:t xml:space="preserve">MMYY – месяц и год исполнения обязательств по </w:t>
      </w:r>
      <w:r w:rsidR="000547EE">
        <w:rPr>
          <w:rFonts w:ascii="Times New Roman" w:hAnsi="Times New Roman"/>
          <w:sz w:val="24"/>
          <w:szCs w:val="24"/>
          <w:lang w:val="ru-RU"/>
        </w:rPr>
        <w:t>второй части фиксированного своп</w:t>
      </w:r>
      <w:r w:rsidRPr="008C2645">
        <w:rPr>
          <w:rFonts w:ascii="Times New Roman" w:hAnsi="Times New Roman"/>
          <w:sz w:val="24"/>
          <w:szCs w:val="24"/>
          <w:lang w:val="ru-RU"/>
        </w:rPr>
        <w:t xml:space="preserve"> контракт</w:t>
      </w:r>
      <w:r w:rsidR="000547EE">
        <w:rPr>
          <w:rFonts w:ascii="Times New Roman" w:hAnsi="Times New Roman"/>
          <w:sz w:val="24"/>
          <w:szCs w:val="24"/>
          <w:lang w:val="ru-RU"/>
        </w:rPr>
        <w:t>а</w:t>
      </w:r>
      <w:r w:rsidRPr="008C2645">
        <w:rPr>
          <w:rFonts w:ascii="Times New Roman" w:hAnsi="Times New Roman"/>
          <w:sz w:val="24"/>
          <w:szCs w:val="24"/>
          <w:lang w:val="ru-RU"/>
        </w:rPr>
        <w:t xml:space="preserve"> (указываются арабскими цифрами).</w:t>
      </w:r>
    </w:p>
    <w:p w:rsidR="00F55691" w:rsidRDefault="00F55691" w:rsidP="0019658F">
      <w:pPr>
        <w:pStyle w:val="a0"/>
        <w:tabs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D82CA2">
        <w:rPr>
          <w:rFonts w:ascii="Times New Roman" w:hAnsi="Times New Roman" w:cs="Times New Roman"/>
        </w:rPr>
        <w:t xml:space="preserve">Базисным активом </w:t>
      </w:r>
      <w:r>
        <w:rPr>
          <w:rFonts w:ascii="Times New Roman" w:hAnsi="Times New Roman" w:cs="Times New Roman"/>
        </w:rPr>
        <w:t>своп контракта</w:t>
      </w:r>
      <w:r w:rsidRPr="00D82CA2">
        <w:rPr>
          <w:rFonts w:ascii="Times New Roman" w:hAnsi="Times New Roman" w:cs="Times New Roman"/>
        </w:rPr>
        <w:t xml:space="preserve"> является иностранная валюта или драгоценный металл.</w:t>
      </w:r>
    </w:p>
    <w:p w:rsidR="009F2B58" w:rsidRPr="009F2B58" w:rsidRDefault="009F2B58" w:rsidP="0019658F">
      <w:pPr>
        <w:pStyle w:val="a0"/>
        <w:tabs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9F2B58">
        <w:rPr>
          <w:rFonts w:ascii="Times New Roman" w:hAnsi="Times New Roman" w:cs="Times New Roman"/>
        </w:rPr>
        <w:t xml:space="preserve">Биржа утверждает Список параметров </w:t>
      </w:r>
      <w:r w:rsidR="007766E2">
        <w:rPr>
          <w:rFonts w:ascii="Times New Roman" w:hAnsi="Times New Roman" w:cs="Times New Roman"/>
        </w:rPr>
        <w:t xml:space="preserve">поставочных </w:t>
      </w:r>
      <w:r>
        <w:rPr>
          <w:rFonts w:ascii="Times New Roman" w:hAnsi="Times New Roman" w:cs="Times New Roman"/>
        </w:rPr>
        <w:t>своп контрактов</w:t>
      </w:r>
      <w:r w:rsidR="005661C2">
        <w:rPr>
          <w:rFonts w:ascii="Times New Roman" w:hAnsi="Times New Roman" w:cs="Times New Roman"/>
        </w:rPr>
        <w:t xml:space="preserve"> </w:t>
      </w:r>
      <w:r w:rsidR="005661C2" w:rsidRPr="005661C2">
        <w:rPr>
          <w:rFonts w:ascii="Times New Roman" w:hAnsi="Times New Roman" w:cs="Times New Roman"/>
        </w:rPr>
        <w:t>на иностранную валюту / драгоценные металлы</w:t>
      </w:r>
      <w:r w:rsidR="006C1F3B" w:rsidRPr="00363611">
        <w:rPr>
          <w:rFonts w:ascii="Times New Roman" w:hAnsi="Times New Roman" w:cs="Times New Roman"/>
        </w:rPr>
        <w:t xml:space="preserve"> </w:t>
      </w:r>
      <w:r w:rsidR="00646CFD">
        <w:rPr>
          <w:rFonts w:ascii="Times New Roman" w:hAnsi="Times New Roman" w:cs="Times New Roman"/>
        </w:rPr>
        <w:t>со стандартным периодом исполнения обязательств по</w:t>
      </w:r>
      <w:r w:rsidR="006C1F3B">
        <w:rPr>
          <w:rFonts w:ascii="Times New Roman" w:hAnsi="Times New Roman" w:cs="Times New Roman"/>
        </w:rPr>
        <w:t xml:space="preserve"> второй части своп контракта</w:t>
      </w:r>
      <w:r w:rsidR="005661C2" w:rsidRPr="005661C2">
        <w:rPr>
          <w:rFonts w:ascii="Times New Roman" w:hAnsi="Times New Roman" w:cs="Times New Roman"/>
        </w:rPr>
        <w:t xml:space="preserve"> на валютном рынке и рынке драгоценных металлов </w:t>
      </w:r>
      <w:r w:rsidR="008C2645">
        <w:rPr>
          <w:rFonts w:ascii="Times New Roman" w:hAnsi="Times New Roman" w:cs="Times New Roman"/>
        </w:rPr>
        <w:t>П</w:t>
      </w:r>
      <w:r w:rsidR="005661C2" w:rsidRPr="005661C2">
        <w:rPr>
          <w:rFonts w:ascii="Times New Roman" w:hAnsi="Times New Roman" w:cs="Times New Roman"/>
        </w:rPr>
        <w:t>АО Московская Биржа</w:t>
      </w:r>
      <w:r w:rsidRPr="009F2B58">
        <w:rPr>
          <w:rFonts w:ascii="Times New Roman" w:hAnsi="Times New Roman" w:cs="Times New Roman"/>
        </w:rPr>
        <w:t>, который содержит:</w:t>
      </w:r>
    </w:p>
    <w:p w:rsidR="009F2B58" w:rsidRPr="009F2B58" w:rsidRDefault="009F2B58" w:rsidP="0019658F">
      <w:pPr>
        <w:numPr>
          <w:ilvl w:val="0"/>
          <w:numId w:val="6"/>
        </w:numPr>
        <w:tabs>
          <w:tab w:val="left" w:pos="9000"/>
        </w:tabs>
        <w:autoSpaceDE w:val="0"/>
        <w:autoSpaceDN w:val="0"/>
        <w:spacing w:afterLines="60" w:after="144"/>
        <w:ind w:left="1276" w:right="57" w:hanging="567"/>
        <w:jc w:val="both"/>
      </w:pPr>
      <w:r w:rsidRPr="009F2B58">
        <w:t xml:space="preserve">код </w:t>
      </w:r>
      <w:r>
        <w:t>своп контракта</w:t>
      </w:r>
      <w:r w:rsidRPr="009F2B58">
        <w:t>;</w:t>
      </w:r>
    </w:p>
    <w:p w:rsidR="009F2B58" w:rsidRPr="009F2B58" w:rsidRDefault="009F2B58" w:rsidP="0019658F">
      <w:pPr>
        <w:numPr>
          <w:ilvl w:val="0"/>
          <w:numId w:val="6"/>
        </w:numPr>
        <w:tabs>
          <w:tab w:val="left" w:pos="9000"/>
        </w:tabs>
        <w:autoSpaceDE w:val="0"/>
        <w:autoSpaceDN w:val="0"/>
        <w:spacing w:afterLines="60" w:after="144"/>
        <w:ind w:left="1276" w:right="57" w:hanging="567"/>
        <w:jc w:val="both"/>
      </w:pPr>
      <w:r w:rsidRPr="009F2B58">
        <w:t>код базисного актива;</w:t>
      </w:r>
    </w:p>
    <w:p w:rsidR="004C6C5D" w:rsidRDefault="004C6C5D" w:rsidP="0019658F">
      <w:pPr>
        <w:numPr>
          <w:ilvl w:val="0"/>
          <w:numId w:val="6"/>
        </w:numPr>
        <w:tabs>
          <w:tab w:val="left" w:pos="9000"/>
        </w:tabs>
        <w:autoSpaceDE w:val="0"/>
        <w:autoSpaceDN w:val="0"/>
        <w:spacing w:afterLines="60" w:after="144"/>
        <w:ind w:left="1276" w:right="57" w:hanging="567"/>
        <w:jc w:val="both"/>
      </w:pPr>
      <w:r w:rsidRPr="009F2B58">
        <w:t>наименование базисного актива;</w:t>
      </w:r>
    </w:p>
    <w:p w:rsidR="009F2B58" w:rsidRPr="009F2B58" w:rsidRDefault="009F2B58" w:rsidP="0019658F">
      <w:pPr>
        <w:numPr>
          <w:ilvl w:val="0"/>
          <w:numId w:val="6"/>
        </w:numPr>
        <w:tabs>
          <w:tab w:val="left" w:pos="9000"/>
        </w:tabs>
        <w:autoSpaceDE w:val="0"/>
        <w:autoSpaceDN w:val="0"/>
        <w:spacing w:afterLines="60" w:after="144"/>
        <w:ind w:left="1276" w:right="57" w:hanging="567"/>
        <w:jc w:val="both"/>
      </w:pPr>
      <w:r w:rsidRPr="009F2B58">
        <w:t xml:space="preserve">лот </w:t>
      </w:r>
      <w:r>
        <w:t>своп контракта</w:t>
      </w:r>
      <w:r w:rsidRPr="009F2B58">
        <w:t>;</w:t>
      </w:r>
    </w:p>
    <w:p w:rsidR="00606241" w:rsidRDefault="009F2B58" w:rsidP="0019658F">
      <w:pPr>
        <w:numPr>
          <w:ilvl w:val="0"/>
          <w:numId w:val="6"/>
        </w:numPr>
        <w:tabs>
          <w:tab w:val="left" w:pos="9000"/>
        </w:tabs>
        <w:autoSpaceDE w:val="0"/>
        <w:autoSpaceDN w:val="0"/>
        <w:spacing w:afterLines="60" w:after="144"/>
        <w:ind w:left="1276" w:right="57" w:hanging="567"/>
        <w:jc w:val="both"/>
      </w:pPr>
      <w:r w:rsidRPr="009F2B58">
        <w:t>шаг цены</w:t>
      </w:r>
      <w:r w:rsidR="00606241">
        <w:t>;</w:t>
      </w:r>
    </w:p>
    <w:p w:rsidR="009F2B58" w:rsidRPr="009F2B58" w:rsidRDefault="00F315B5" w:rsidP="0019658F">
      <w:pPr>
        <w:numPr>
          <w:ilvl w:val="0"/>
          <w:numId w:val="6"/>
        </w:numPr>
        <w:tabs>
          <w:tab w:val="left" w:pos="9000"/>
        </w:tabs>
        <w:autoSpaceDE w:val="0"/>
        <w:autoSpaceDN w:val="0"/>
        <w:spacing w:afterLines="60" w:after="144"/>
        <w:ind w:left="1276" w:right="57" w:hanging="567"/>
        <w:jc w:val="both"/>
      </w:pPr>
      <w:r>
        <w:t>к</w:t>
      </w:r>
      <w:r w:rsidRPr="00F315B5">
        <w:t>од, определяющий дату исполнения обязательств по второй части своп контракта</w:t>
      </w:r>
      <w:r w:rsidR="009F2B58" w:rsidRPr="009F2B58">
        <w:t>.</w:t>
      </w:r>
    </w:p>
    <w:p w:rsidR="004E7B74" w:rsidRPr="00465841" w:rsidRDefault="004E7B74" w:rsidP="004E7B74">
      <w:pPr>
        <w:pStyle w:val="a0"/>
        <w:tabs>
          <w:tab w:val="clear" w:pos="1353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465841">
        <w:rPr>
          <w:rFonts w:ascii="Times New Roman" w:hAnsi="Times New Roman" w:cs="Times New Roman"/>
        </w:rPr>
        <w:t xml:space="preserve">Биржа утверждает Список параметров поставочных </w:t>
      </w:r>
      <w:r w:rsidR="00586495">
        <w:rPr>
          <w:rFonts w:ascii="Times New Roman" w:hAnsi="Times New Roman" w:cs="Times New Roman"/>
        </w:rPr>
        <w:t>своп</w:t>
      </w:r>
      <w:r w:rsidRPr="00465841">
        <w:rPr>
          <w:rFonts w:ascii="Times New Roman" w:hAnsi="Times New Roman" w:cs="Times New Roman"/>
        </w:rPr>
        <w:t xml:space="preserve"> контрактов на иностранную валюту / драгоценные металлы </w:t>
      </w:r>
      <w:r w:rsidRPr="007163B9">
        <w:rPr>
          <w:rFonts w:ascii="Times New Roman" w:hAnsi="Times New Roman" w:cs="Times New Roman"/>
        </w:rPr>
        <w:t xml:space="preserve">с фиксированными датами исполнения обязательств </w:t>
      </w:r>
      <w:r w:rsidR="00646CFD">
        <w:rPr>
          <w:rFonts w:ascii="Times New Roman" w:hAnsi="Times New Roman" w:cs="Times New Roman"/>
        </w:rPr>
        <w:t xml:space="preserve">по второй части своп контракта </w:t>
      </w:r>
      <w:r w:rsidRPr="007163B9">
        <w:rPr>
          <w:rFonts w:ascii="Times New Roman" w:hAnsi="Times New Roman" w:cs="Times New Roman"/>
        </w:rPr>
        <w:t xml:space="preserve">на валютном рынке и рынке драгоценных </w:t>
      </w:r>
      <w:r w:rsidRPr="007163B9">
        <w:rPr>
          <w:rFonts w:ascii="Times New Roman" w:hAnsi="Times New Roman" w:cs="Times New Roman"/>
        </w:rPr>
        <w:lastRenderedPageBreak/>
        <w:t>металлов ПАО Московская Биржа</w:t>
      </w:r>
      <w:r w:rsidRPr="00307986">
        <w:rPr>
          <w:rFonts w:ascii="Times New Roman" w:hAnsi="Times New Roman" w:cs="Times New Roman"/>
        </w:rPr>
        <w:t xml:space="preserve"> (далее – Список параметров </w:t>
      </w:r>
      <w:r w:rsidR="00646CFD">
        <w:rPr>
          <w:rFonts w:ascii="Times New Roman" w:hAnsi="Times New Roman" w:cs="Times New Roman"/>
        </w:rPr>
        <w:t xml:space="preserve">фиксированных </w:t>
      </w:r>
      <w:r w:rsidR="00586495">
        <w:rPr>
          <w:rFonts w:ascii="Times New Roman" w:hAnsi="Times New Roman" w:cs="Times New Roman"/>
        </w:rPr>
        <w:t>своп</w:t>
      </w:r>
      <w:r w:rsidRPr="00307986">
        <w:rPr>
          <w:rFonts w:ascii="Times New Roman" w:hAnsi="Times New Roman" w:cs="Times New Roman"/>
        </w:rPr>
        <w:t xml:space="preserve"> контрактов), который содержит:</w:t>
      </w:r>
    </w:p>
    <w:p w:rsidR="004E7B74" w:rsidRPr="00465841" w:rsidRDefault="004E7B74" w:rsidP="004E7B74">
      <w:pPr>
        <w:pStyle w:val="a5"/>
        <w:numPr>
          <w:ilvl w:val="0"/>
          <w:numId w:val="6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 xml:space="preserve">код </w:t>
      </w:r>
      <w:r w:rsidR="00586495">
        <w:rPr>
          <w:rFonts w:ascii="Times New Roman" w:hAnsi="Times New Roman"/>
          <w:sz w:val="24"/>
          <w:szCs w:val="24"/>
          <w:lang w:val="ru-RU"/>
        </w:rPr>
        <w:t>своп</w:t>
      </w:r>
      <w:r w:rsidRPr="00465841">
        <w:rPr>
          <w:rFonts w:ascii="Times New Roman" w:hAnsi="Times New Roman"/>
          <w:sz w:val="24"/>
          <w:szCs w:val="24"/>
          <w:lang w:val="ru-RU"/>
        </w:rPr>
        <w:t xml:space="preserve"> контракта;</w:t>
      </w:r>
    </w:p>
    <w:p w:rsidR="004E7B74" w:rsidRPr="00465841" w:rsidRDefault="004E7B74" w:rsidP="004E7B74">
      <w:pPr>
        <w:pStyle w:val="a5"/>
        <w:numPr>
          <w:ilvl w:val="0"/>
          <w:numId w:val="6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>код базисного актива;</w:t>
      </w:r>
    </w:p>
    <w:p w:rsidR="004E7B74" w:rsidRPr="00465841" w:rsidRDefault="004E7B74" w:rsidP="004E7B74">
      <w:pPr>
        <w:pStyle w:val="a5"/>
        <w:numPr>
          <w:ilvl w:val="0"/>
          <w:numId w:val="6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>наименование базисного актива;</w:t>
      </w:r>
    </w:p>
    <w:p w:rsidR="004E7B74" w:rsidRPr="00465841" w:rsidRDefault="004E7B74" w:rsidP="004E7B74">
      <w:pPr>
        <w:pStyle w:val="a5"/>
        <w:numPr>
          <w:ilvl w:val="0"/>
          <w:numId w:val="6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 xml:space="preserve">лот </w:t>
      </w:r>
      <w:r w:rsidR="00586495">
        <w:rPr>
          <w:rFonts w:ascii="Times New Roman" w:hAnsi="Times New Roman"/>
          <w:sz w:val="24"/>
          <w:szCs w:val="24"/>
          <w:lang w:val="ru-RU"/>
        </w:rPr>
        <w:t>своп</w:t>
      </w:r>
      <w:r w:rsidRPr="00465841">
        <w:rPr>
          <w:rFonts w:ascii="Times New Roman" w:hAnsi="Times New Roman"/>
          <w:sz w:val="24"/>
          <w:szCs w:val="24"/>
          <w:lang w:val="ru-RU"/>
        </w:rPr>
        <w:t xml:space="preserve"> контракта;</w:t>
      </w:r>
    </w:p>
    <w:p w:rsidR="004E7B74" w:rsidRPr="00465841" w:rsidRDefault="004E7B74" w:rsidP="004E7B74">
      <w:pPr>
        <w:pStyle w:val="a5"/>
        <w:numPr>
          <w:ilvl w:val="0"/>
          <w:numId w:val="6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>шаг цены;</w:t>
      </w:r>
    </w:p>
    <w:p w:rsidR="004E7B74" w:rsidRPr="00465841" w:rsidRDefault="004E7B74" w:rsidP="004E7B74">
      <w:pPr>
        <w:pStyle w:val="a5"/>
        <w:numPr>
          <w:ilvl w:val="0"/>
          <w:numId w:val="6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AC3952">
        <w:rPr>
          <w:rFonts w:ascii="Times New Roman" w:hAnsi="Times New Roman"/>
          <w:sz w:val="24"/>
          <w:szCs w:val="24"/>
          <w:lang w:val="ru-RU"/>
        </w:rPr>
        <w:t xml:space="preserve">дату </w:t>
      </w:r>
      <w:r>
        <w:rPr>
          <w:rFonts w:ascii="Times New Roman" w:hAnsi="Times New Roman"/>
          <w:sz w:val="24"/>
          <w:szCs w:val="24"/>
          <w:lang w:val="ru-RU"/>
        </w:rPr>
        <w:t>первого дня торгов,</w:t>
      </w:r>
      <w:r w:rsidRPr="00250C71">
        <w:rPr>
          <w:rFonts w:ascii="Times New Roman" w:hAnsi="Times New Roman"/>
          <w:sz w:val="24"/>
          <w:szCs w:val="24"/>
          <w:lang w:val="ru-RU"/>
        </w:rPr>
        <w:t xml:space="preserve"> на которых может быть заключен </w:t>
      </w:r>
      <w:r w:rsidR="00586495">
        <w:rPr>
          <w:rFonts w:ascii="Times New Roman" w:hAnsi="Times New Roman"/>
          <w:sz w:val="24"/>
          <w:szCs w:val="24"/>
          <w:lang w:val="ru-RU"/>
        </w:rPr>
        <w:t>своп</w:t>
      </w:r>
      <w:r w:rsidRPr="00250C71">
        <w:rPr>
          <w:rFonts w:ascii="Times New Roman" w:hAnsi="Times New Roman"/>
          <w:sz w:val="24"/>
          <w:szCs w:val="24"/>
          <w:lang w:val="ru-RU"/>
        </w:rPr>
        <w:t xml:space="preserve"> контракт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4E7B74" w:rsidRPr="00465841" w:rsidRDefault="004E7B74" w:rsidP="004E7B74">
      <w:pPr>
        <w:pStyle w:val="a5"/>
        <w:numPr>
          <w:ilvl w:val="0"/>
          <w:numId w:val="6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AC3952">
        <w:rPr>
          <w:rFonts w:ascii="Times New Roman" w:hAnsi="Times New Roman"/>
          <w:sz w:val="24"/>
          <w:szCs w:val="24"/>
          <w:lang w:val="ru-RU"/>
        </w:rPr>
        <w:t xml:space="preserve">дату </w:t>
      </w:r>
      <w:r>
        <w:rPr>
          <w:rFonts w:ascii="Times New Roman" w:hAnsi="Times New Roman"/>
          <w:sz w:val="24"/>
          <w:szCs w:val="24"/>
          <w:lang w:val="ru-RU"/>
        </w:rPr>
        <w:t>последнего дня торгов,</w:t>
      </w:r>
      <w:r w:rsidRPr="00250C71">
        <w:rPr>
          <w:rFonts w:ascii="Times New Roman" w:hAnsi="Times New Roman"/>
          <w:sz w:val="24"/>
          <w:szCs w:val="24"/>
          <w:lang w:val="ru-RU"/>
        </w:rPr>
        <w:t xml:space="preserve"> на которых может быть заключен </w:t>
      </w:r>
      <w:r w:rsidR="00586495">
        <w:rPr>
          <w:rFonts w:ascii="Times New Roman" w:hAnsi="Times New Roman"/>
          <w:sz w:val="24"/>
          <w:szCs w:val="24"/>
          <w:lang w:val="ru-RU"/>
        </w:rPr>
        <w:t>своп</w:t>
      </w:r>
      <w:r w:rsidRPr="00250C71">
        <w:rPr>
          <w:rFonts w:ascii="Times New Roman" w:hAnsi="Times New Roman"/>
          <w:sz w:val="24"/>
          <w:szCs w:val="24"/>
          <w:lang w:val="ru-RU"/>
        </w:rPr>
        <w:t xml:space="preserve"> контракт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4E7B74" w:rsidRDefault="004E7B74" w:rsidP="004E7B74">
      <w:pPr>
        <w:pStyle w:val="a5"/>
        <w:numPr>
          <w:ilvl w:val="0"/>
          <w:numId w:val="6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дату</w:t>
      </w:r>
      <w:r w:rsidRPr="007C2721">
        <w:rPr>
          <w:rFonts w:ascii="Times New Roman" w:hAnsi="Times New Roman"/>
          <w:sz w:val="24"/>
          <w:lang w:val="ru-RU"/>
        </w:rPr>
        <w:t xml:space="preserve"> исполнения обязательств по </w:t>
      </w:r>
      <w:r w:rsidR="00586495">
        <w:rPr>
          <w:rFonts w:ascii="Times New Roman" w:hAnsi="Times New Roman"/>
          <w:sz w:val="24"/>
          <w:lang w:val="ru-RU"/>
        </w:rPr>
        <w:t>своп</w:t>
      </w:r>
      <w:r w:rsidRPr="007C2721">
        <w:rPr>
          <w:rFonts w:ascii="Times New Roman" w:hAnsi="Times New Roman"/>
          <w:sz w:val="24"/>
          <w:lang w:val="ru-RU"/>
        </w:rPr>
        <w:t xml:space="preserve"> контракту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921B8" w:rsidRPr="00755888" w:rsidRDefault="004921B8" w:rsidP="004921B8">
      <w:pPr>
        <w:pStyle w:val="a0"/>
        <w:tabs>
          <w:tab w:val="clear" w:pos="1353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755888">
        <w:rPr>
          <w:rFonts w:ascii="Times New Roman" w:hAnsi="Times New Roman" w:cs="Times New Roman"/>
        </w:rPr>
        <w:t xml:space="preserve">Первым днем торгов, </w:t>
      </w:r>
      <w:r>
        <w:rPr>
          <w:rFonts w:ascii="Times New Roman" w:hAnsi="Times New Roman" w:cs="Times New Roman"/>
        </w:rPr>
        <w:t>на</w:t>
      </w:r>
      <w:r w:rsidRPr="00755888">
        <w:rPr>
          <w:rFonts w:ascii="Times New Roman" w:hAnsi="Times New Roman" w:cs="Times New Roman"/>
        </w:rPr>
        <w:t xml:space="preserve"> которы</w:t>
      </w:r>
      <w:r>
        <w:rPr>
          <w:rFonts w:ascii="Times New Roman" w:hAnsi="Times New Roman" w:cs="Times New Roman"/>
        </w:rPr>
        <w:t>х</w:t>
      </w:r>
      <w:r w:rsidRPr="00755888">
        <w:rPr>
          <w:rFonts w:ascii="Times New Roman" w:hAnsi="Times New Roman" w:cs="Times New Roman"/>
        </w:rPr>
        <w:t xml:space="preserve"> может быть заключен </w:t>
      </w:r>
      <w:r w:rsidR="006B00D7">
        <w:rPr>
          <w:rFonts w:ascii="Times New Roman" w:hAnsi="Times New Roman" w:cs="Times New Roman"/>
        </w:rPr>
        <w:t xml:space="preserve">стандартный </w:t>
      </w:r>
      <w:r w:rsidR="00652FE9">
        <w:rPr>
          <w:rFonts w:ascii="Times New Roman" w:hAnsi="Times New Roman" w:cs="Times New Roman"/>
        </w:rPr>
        <w:t>своп</w:t>
      </w:r>
      <w:r w:rsidRPr="00755888">
        <w:rPr>
          <w:rFonts w:ascii="Times New Roman" w:hAnsi="Times New Roman" w:cs="Times New Roman"/>
        </w:rPr>
        <w:t xml:space="preserve"> контракт, является дата введения в действие </w:t>
      </w:r>
      <w:r>
        <w:rPr>
          <w:rFonts w:ascii="Times New Roman" w:hAnsi="Times New Roman" w:cs="Times New Roman"/>
        </w:rPr>
        <w:t>С</w:t>
      </w:r>
      <w:r w:rsidRPr="00755888">
        <w:rPr>
          <w:rFonts w:ascii="Times New Roman" w:hAnsi="Times New Roman" w:cs="Times New Roman"/>
        </w:rPr>
        <w:t>пецификации, если иное не установлено решением Биржи.</w:t>
      </w:r>
    </w:p>
    <w:p w:rsidR="004921B8" w:rsidRDefault="004921B8" w:rsidP="004921B8">
      <w:pPr>
        <w:pStyle w:val="a5"/>
        <w:spacing w:before="0" w:afterLines="60" w:after="144"/>
        <w:ind w:right="57" w:firstLine="709"/>
        <w:rPr>
          <w:rFonts w:ascii="Times New Roman" w:hAnsi="Times New Roman"/>
          <w:sz w:val="24"/>
          <w:szCs w:val="24"/>
          <w:lang w:val="ru-RU"/>
        </w:rPr>
      </w:pPr>
      <w:r w:rsidRPr="00250C71">
        <w:rPr>
          <w:rFonts w:ascii="Times New Roman" w:hAnsi="Times New Roman"/>
          <w:sz w:val="24"/>
          <w:szCs w:val="24"/>
          <w:lang w:val="ru-RU"/>
        </w:rPr>
        <w:t xml:space="preserve">Последним днем торгов, на которых может быть заключен </w:t>
      </w:r>
      <w:r w:rsidR="006B00D7">
        <w:rPr>
          <w:rFonts w:ascii="Times New Roman" w:hAnsi="Times New Roman"/>
          <w:sz w:val="24"/>
          <w:szCs w:val="24"/>
          <w:lang w:val="ru-RU"/>
        </w:rPr>
        <w:t>стандартный своп</w:t>
      </w:r>
      <w:r w:rsidRPr="00250C71">
        <w:rPr>
          <w:rFonts w:ascii="Times New Roman" w:hAnsi="Times New Roman"/>
          <w:sz w:val="24"/>
          <w:szCs w:val="24"/>
          <w:lang w:val="ru-RU"/>
        </w:rPr>
        <w:t xml:space="preserve"> контракт, является последний рабочий день, дата которого предшествует дате прекращения действия Спецификации, если иное не установлено</w:t>
      </w:r>
      <w:r w:rsidRPr="007F3B5F">
        <w:rPr>
          <w:rFonts w:ascii="Times New Roman" w:hAnsi="Times New Roman"/>
          <w:sz w:val="24"/>
          <w:szCs w:val="24"/>
          <w:lang w:val="ru-RU"/>
        </w:rPr>
        <w:t xml:space="preserve"> решением Биржи.</w:t>
      </w:r>
    </w:p>
    <w:p w:rsidR="004921B8" w:rsidRPr="00464BBD" w:rsidRDefault="004921B8" w:rsidP="004921B8">
      <w:pPr>
        <w:pStyle w:val="a0"/>
        <w:tabs>
          <w:tab w:val="clear" w:pos="1353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755888">
        <w:rPr>
          <w:rFonts w:ascii="Times New Roman" w:hAnsi="Times New Roman" w:cs="Times New Roman"/>
        </w:rPr>
        <w:t xml:space="preserve">Первым днем торгов, </w:t>
      </w:r>
      <w:r>
        <w:rPr>
          <w:rFonts w:ascii="Times New Roman" w:hAnsi="Times New Roman" w:cs="Times New Roman"/>
        </w:rPr>
        <w:t>на</w:t>
      </w:r>
      <w:r w:rsidRPr="00755888">
        <w:rPr>
          <w:rFonts w:ascii="Times New Roman" w:hAnsi="Times New Roman" w:cs="Times New Roman"/>
        </w:rPr>
        <w:t xml:space="preserve"> которы</w:t>
      </w:r>
      <w:r>
        <w:rPr>
          <w:rFonts w:ascii="Times New Roman" w:hAnsi="Times New Roman" w:cs="Times New Roman"/>
        </w:rPr>
        <w:t>х</w:t>
      </w:r>
      <w:r w:rsidRPr="00755888">
        <w:rPr>
          <w:rFonts w:ascii="Times New Roman" w:hAnsi="Times New Roman" w:cs="Times New Roman"/>
        </w:rPr>
        <w:t xml:space="preserve"> может быть заключен </w:t>
      </w:r>
      <w:r w:rsidR="006B00D7">
        <w:rPr>
          <w:rFonts w:ascii="Times New Roman" w:hAnsi="Times New Roman" w:cs="Times New Roman"/>
        </w:rPr>
        <w:t xml:space="preserve">фиксированный </w:t>
      </w:r>
      <w:r w:rsidR="00FA0F86">
        <w:rPr>
          <w:rFonts w:ascii="Times New Roman" w:hAnsi="Times New Roman" w:cs="Times New Roman"/>
        </w:rPr>
        <w:t>своп</w:t>
      </w:r>
      <w:r w:rsidRPr="00755888">
        <w:rPr>
          <w:rFonts w:ascii="Times New Roman" w:hAnsi="Times New Roman" w:cs="Times New Roman"/>
        </w:rPr>
        <w:t xml:space="preserve"> контракт</w:t>
      </w:r>
      <w:r w:rsidRPr="00464BBD">
        <w:rPr>
          <w:rFonts w:ascii="Times New Roman" w:hAnsi="Times New Roman" w:cs="Times New Roman"/>
        </w:rPr>
        <w:t>, является дата</w:t>
      </w:r>
      <w:r>
        <w:rPr>
          <w:rFonts w:ascii="Times New Roman" w:hAnsi="Times New Roman" w:cs="Times New Roman"/>
        </w:rPr>
        <w:t xml:space="preserve"> </w:t>
      </w:r>
      <w:r w:rsidRPr="004921B8">
        <w:rPr>
          <w:rFonts w:ascii="Times New Roman" w:hAnsi="Times New Roman" w:cs="Times New Roman"/>
        </w:rPr>
        <w:t xml:space="preserve">первого дня торгов, на которых может быть заключен </w:t>
      </w:r>
      <w:r w:rsidR="006B00D7">
        <w:rPr>
          <w:rFonts w:ascii="Times New Roman" w:hAnsi="Times New Roman" w:cs="Times New Roman"/>
        </w:rPr>
        <w:t xml:space="preserve">фиксированный </w:t>
      </w:r>
      <w:r w:rsidR="00FA0F86">
        <w:rPr>
          <w:rFonts w:ascii="Times New Roman" w:hAnsi="Times New Roman" w:cs="Times New Roman"/>
        </w:rPr>
        <w:t>своп</w:t>
      </w:r>
      <w:r w:rsidRPr="004921B8">
        <w:rPr>
          <w:rFonts w:ascii="Times New Roman" w:hAnsi="Times New Roman" w:cs="Times New Roman"/>
        </w:rPr>
        <w:t xml:space="preserve"> контракт</w:t>
      </w:r>
      <w:r w:rsidRPr="00464BBD">
        <w:rPr>
          <w:rFonts w:ascii="Times New Roman" w:hAnsi="Times New Roman" w:cs="Times New Roman"/>
        </w:rPr>
        <w:t>, указанн</w:t>
      </w:r>
      <w:r w:rsidR="00EF0FD8">
        <w:rPr>
          <w:rFonts w:ascii="Times New Roman" w:hAnsi="Times New Roman" w:cs="Times New Roman"/>
        </w:rPr>
        <w:t>ая</w:t>
      </w:r>
      <w:r w:rsidRPr="00464BBD">
        <w:rPr>
          <w:rFonts w:ascii="Times New Roman" w:hAnsi="Times New Roman" w:cs="Times New Roman"/>
        </w:rPr>
        <w:t xml:space="preserve"> в Списке</w:t>
      </w:r>
      <w:r w:rsidRPr="00B15B63">
        <w:rPr>
          <w:rFonts w:ascii="Times New Roman" w:hAnsi="Times New Roman" w:cs="Times New Roman"/>
        </w:rPr>
        <w:t xml:space="preserve"> параметров </w:t>
      </w:r>
      <w:r w:rsidR="00646CFD">
        <w:rPr>
          <w:rFonts w:ascii="Times New Roman" w:hAnsi="Times New Roman" w:cs="Times New Roman"/>
        </w:rPr>
        <w:t xml:space="preserve">фиксированных </w:t>
      </w:r>
      <w:r w:rsidR="00FA0F86">
        <w:rPr>
          <w:rFonts w:ascii="Times New Roman" w:hAnsi="Times New Roman" w:cs="Times New Roman"/>
        </w:rPr>
        <w:t>своп</w:t>
      </w:r>
      <w:r w:rsidRPr="00464BBD">
        <w:rPr>
          <w:rFonts w:ascii="Times New Roman" w:hAnsi="Times New Roman" w:cs="Times New Roman"/>
        </w:rPr>
        <w:t xml:space="preserve"> контрактов.</w:t>
      </w:r>
    </w:p>
    <w:p w:rsidR="004921B8" w:rsidRDefault="004921B8" w:rsidP="004921B8">
      <w:pPr>
        <w:pStyle w:val="a5"/>
        <w:spacing w:before="0" w:afterLines="60" w:after="144"/>
        <w:ind w:right="57" w:firstLine="709"/>
        <w:rPr>
          <w:rFonts w:ascii="Times New Roman" w:hAnsi="Times New Roman"/>
          <w:sz w:val="24"/>
          <w:szCs w:val="24"/>
          <w:lang w:val="ru-RU"/>
        </w:rPr>
      </w:pPr>
      <w:r w:rsidRPr="009F3E66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оследним</w:t>
      </w:r>
      <w:r w:rsidRPr="009F3E66">
        <w:rPr>
          <w:rFonts w:ascii="Times New Roman" w:hAnsi="Times New Roman"/>
          <w:sz w:val="24"/>
          <w:szCs w:val="24"/>
          <w:lang w:val="ru-RU"/>
        </w:rPr>
        <w:t xml:space="preserve"> днем торгов, на которых может быть заключен </w:t>
      </w:r>
      <w:r w:rsidR="006B00D7">
        <w:rPr>
          <w:rFonts w:ascii="Times New Roman" w:hAnsi="Times New Roman"/>
          <w:sz w:val="24"/>
          <w:szCs w:val="24"/>
          <w:lang w:val="ru-RU"/>
        </w:rPr>
        <w:t xml:space="preserve">фиксированный </w:t>
      </w:r>
      <w:r w:rsidR="00FA0F86">
        <w:rPr>
          <w:rFonts w:ascii="Times New Roman" w:hAnsi="Times New Roman"/>
          <w:sz w:val="24"/>
          <w:szCs w:val="24"/>
          <w:lang w:val="ru-RU"/>
        </w:rPr>
        <w:t>своп</w:t>
      </w:r>
      <w:r w:rsidRPr="009F3E66">
        <w:rPr>
          <w:rFonts w:ascii="Times New Roman" w:hAnsi="Times New Roman"/>
          <w:sz w:val="24"/>
          <w:szCs w:val="24"/>
          <w:lang w:val="ru-RU"/>
        </w:rPr>
        <w:t xml:space="preserve"> контракт, является дата последнего дня торгов, на которых может быть заключен </w:t>
      </w:r>
      <w:r w:rsidR="006B00D7">
        <w:rPr>
          <w:rFonts w:ascii="Times New Roman" w:hAnsi="Times New Roman"/>
          <w:sz w:val="24"/>
          <w:szCs w:val="24"/>
          <w:lang w:val="ru-RU"/>
        </w:rPr>
        <w:t xml:space="preserve">фиксированный </w:t>
      </w:r>
      <w:r w:rsidR="00FA0F86">
        <w:rPr>
          <w:rFonts w:ascii="Times New Roman" w:hAnsi="Times New Roman"/>
          <w:sz w:val="24"/>
          <w:szCs w:val="24"/>
          <w:lang w:val="ru-RU"/>
        </w:rPr>
        <w:t>своп</w:t>
      </w:r>
      <w:r w:rsidRPr="009F3E66">
        <w:rPr>
          <w:rFonts w:ascii="Times New Roman" w:hAnsi="Times New Roman"/>
          <w:sz w:val="24"/>
          <w:szCs w:val="24"/>
          <w:lang w:val="ru-RU"/>
        </w:rPr>
        <w:t xml:space="preserve"> контракт, указанн</w:t>
      </w:r>
      <w:r w:rsidR="00EF0FD8">
        <w:rPr>
          <w:rFonts w:ascii="Times New Roman" w:hAnsi="Times New Roman"/>
          <w:sz w:val="24"/>
          <w:szCs w:val="24"/>
          <w:lang w:val="ru-RU"/>
        </w:rPr>
        <w:t>ая</w:t>
      </w:r>
      <w:r w:rsidRPr="009F3E66">
        <w:rPr>
          <w:rFonts w:ascii="Times New Roman" w:hAnsi="Times New Roman"/>
          <w:sz w:val="24"/>
          <w:szCs w:val="24"/>
          <w:lang w:val="ru-RU"/>
        </w:rPr>
        <w:t xml:space="preserve"> в Списке параметров </w:t>
      </w:r>
      <w:r w:rsidR="00646CFD">
        <w:rPr>
          <w:rFonts w:ascii="Times New Roman" w:hAnsi="Times New Roman"/>
          <w:sz w:val="24"/>
          <w:szCs w:val="24"/>
          <w:lang w:val="ru-RU"/>
        </w:rPr>
        <w:t xml:space="preserve">фиксированных </w:t>
      </w:r>
      <w:r w:rsidR="00FA0F86">
        <w:rPr>
          <w:rFonts w:ascii="Times New Roman" w:hAnsi="Times New Roman"/>
          <w:sz w:val="24"/>
          <w:szCs w:val="24"/>
          <w:lang w:val="ru-RU"/>
        </w:rPr>
        <w:t>своп</w:t>
      </w:r>
      <w:r w:rsidRPr="009F3E66">
        <w:rPr>
          <w:rFonts w:ascii="Times New Roman" w:hAnsi="Times New Roman"/>
          <w:sz w:val="24"/>
          <w:szCs w:val="24"/>
          <w:lang w:val="ru-RU"/>
        </w:rPr>
        <w:t xml:space="preserve"> контрактов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D3B4E" w:rsidRPr="00DD3B4E" w:rsidRDefault="00DD3B4E" w:rsidP="004921B8">
      <w:pPr>
        <w:pStyle w:val="a0"/>
        <w:numPr>
          <w:ilvl w:val="0"/>
          <w:numId w:val="0"/>
        </w:numPr>
        <w:tabs>
          <w:tab w:val="left" w:pos="851"/>
        </w:tabs>
        <w:spacing w:before="0" w:afterLines="60" w:after="144"/>
        <w:ind w:left="284"/>
        <w:rPr>
          <w:rFonts w:ascii="Times New Roman" w:hAnsi="Times New Roman" w:cs="Times New Roman"/>
        </w:rPr>
      </w:pPr>
    </w:p>
    <w:p w:rsidR="008370C3" w:rsidRPr="007F1F77" w:rsidRDefault="008653BE" w:rsidP="0019658F">
      <w:pPr>
        <w:pStyle w:val="a"/>
        <w:spacing w:before="0" w:afterLines="60" w:after="144"/>
        <w:ind w:left="641" w:hanging="357"/>
        <w:rPr>
          <w:rFonts w:ascii="Times New Roman" w:hAnsi="Times New Roman" w:cs="Times New Roman"/>
        </w:rPr>
      </w:pPr>
      <w:r w:rsidRPr="008653BE">
        <w:rPr>
          <w:rFonts w:ascii="Times New Roman" w:hAnsi="Times New Roman" w:cs="Times New Roman"/>
        </w:rPr>
        <w:t xml:space="preserve">Обязательства по </w:t>
      </w:r>
      <w:r>
        <w:rPr>
          <w:rFonts w:ascii="Times New Roman" w:hAnsi="Times New Roman" w:cs="Times New Roman"/>
        </w:rPr>
        <w:t xml:space="preserve">своп контрактам </w:t>
      </w:r>
      <w:r w:rsidRPr="008653BE">
        <w:rPr>
          <w:rFonts w:ascii="Times New Roman" w:hAnsi="Times New Roman" w:cs="Times New Roman"/>
        </w:rPr>
        <w:t>и порядок их прекращения</w:t>
      </w:r>
    </w:p>
    <w:p w:rsidR="00CF2B69" w:rsidRDefault="00CF2B69" w:rsidP="0019658F">
      <w:pPr>
        <w:pStyle w:val="a0"/>
        <w:tabs>
          <w:tab w:val="num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390078">
        <w:rPr>
          <w:rFonts w:ascii="Times New Roman" w:hAnsi="Times New Roman" w:cs="Times New Roman"/>
        </w:rPr>
        <w:t xml:space="preserve">Стороны </w:t>
      </w:r>
      <w:r>
        <w:rPr>
          <w:rFonts w:ascii="Times New Roman" w:hAnsi="Times New Roman" w:cs="Times New Roman"/>
        </w:rPr>
        <w:t xml:space="preserve">своп контракта </w:t>
      </w:r>
      <w:r w:rsidRPr="00390078">
        <w:rPr>
          <w:rFonts w:ascii="Times New Roman" w:hAnsi="Times New Roman" w:cs="Times New Roman"/>
        </w:rPr>
        <w:t xml:space="preserve">обязаны </w:t>
      </w:r>
      <w:r>
        <w:rPr>
          <w:rFonts w:ascii="Times New Roman" w:hAnsi="Times New Roman" w:cs="Times New Roman"/>
        </w:rPr>
        <w:t xml:space="preserve">периодически </w:t>
      </w:r>
      <w:r w:rsidRPr="00390078">
        <w:rPr>
          <w:rFonts w:ascii="Times New Roman" w:hAnsi="Times New Roman" w:cs="Times New Roman"/>
        </w:rPr>
        <w:t>уплачивать друг другу денежные средства</w:t>
      </w:r>
      <w:r>
        <w:rPr>
          <w:rFonts w:ascii="Times New Roman" w:hAnsi="Times New Roman" w:cs="Times New Roman"/>
        </w:rPr>
        <w:t xml:space="preserve"> в российских рублях</w:t>
      </w:r>
      <w:r w:rsidRPr="00390078">
        <w:rPr>
          <w:rFonts w:ascii="Times New Roman" w:hAnsi="Times New Roman" w:cs="Times New Roman"/>
        </w:rPr>
        <w:t xml:space="preserve"> (вариационную маржу) в сумме, размер которой зависит от изменения цены баз</w:t>
      </w:r>
      <w:r>
        <w:rPr>
          <w:rFonts w:ascii="Times New Roman" w:hAnsi="Times New Roman" w:cs="Times New Roman"/>
        </w:rPr>
        <w:t>исного</w:t>
      </w:r>
      <w:r w:rsidRPr="00390078">
        <w:rPr>
          <w:rFonts w:ascii="Times New Roman" w:hAnsi="Times New Roman" w:cs="Times New Roman"/>
        </w:rPr>
        <w:t xml:space="preserve"> актива. </w:t>
      </w:r>
      <w:r w:rsidRPr="00874A8F">
        <w:rPr>
          <w:rFonts w:ascii="Times New Roman" w:hAnsi="Times New Roman" w:cs="Times New Roman"/>
        </w:rPr>
        <w:t xml:space="preserve">Вариационная маржа рассчитывается и уплачивается в период с </w:t>
      </w:r>
      <w:r w:rsidR="005E1895">
        <w:rPr>
          <w:rFonts w:ascii="Times New Roman" w:hAnsi="Times New Roman" w:cs="Times New Roman"/>
        </w:rPr>
        <w:t xml:space="preserve">расчетного дня, следующего за </w:t>
      </w:r>
      <w:r>
        <w:rPr>
          <w:rFonts w:ascii="Times New Roman" w:hAnsi="Times New Roman" w:cs="Times New Roman"/>
        </w:rPr>
        <w:t>дат</w:t>
      </w:r>
      <w:r w:rsidR="005E1895">
        <w:rPr>
          <w:rFonts w:ascii="Times New Roman" w:hAnsi="Times New Roman" w:cs="Times New Roman"/>
        </w:rPr>
        <w:t>ой</w:t>
      </w:r>
      <w:r w:rsidRPr="00874A8F">
        <w:rPr>
          <w:rFonts w:ascii="Times New Roman" w:hAnsi="Times New Roman" w:cs="Times New Roman"/>
        </w:rPr>
        <w:t xml:space="preserve"> заключения </w:t>
      </w:r>
      <w:r>
        <w:rPr>
          <w:rFonts w:ascii="Times New Roman" w:hAnsi="Times New Roman" w:cs="Times New Roman"/>
        </w:rPr>
        <w:t>своп контракта</w:t>
      </w:r>
      <w:r w:rsidR="005E1895">
        <w:rPr>
          <w:rFonts w:ascii="Times New Roman" w:hAnsi="Times New Roman" w:cs="Times New Roman"/>
        </w:rPr>
        <w:t>,</w:t>
      </w:r>
      <w:r w:rsidRPr="00874A8F">
        <w:rPr>
          <w:rFonts w:ascii="Times New Roman" w:hAnsi="Times New Roman" w:cs="Times New Roman"/>
        </w:rPr>
        <w:t xml:space="preserve"> до </w:t>
      </w:r>
      <w:r w:rsidR="003B65A1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аты</w:t>
      </w:r>
      <w:r w:rsidRPr="00874A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исполнения обязательств по </w:t>
      </w:r>
      <w:r w:rsidR="00AA67DA">
        <w:rPr>
          <w:rFonts w:ascii="Times New Roman" w:hAnsi="Times New Roman" w:cs="Times New Roman"/>
        </w:rPr>
        <w:t xml:space="preserve">второй части </w:t>
      </w:r>
      <w:r>
        <w:rPr>
          <w:rFonts w:ascii="Times New Roman" w:hAnsi="Times New Roman" w:cs="Times New Roman"/>
        </w:rPr>
        <w:t>своп контракт</w:t>
      </w:r>
      <w:r w:rsidR="00AA67DA">
        <w:rPr>
          <w:rFonts w:ascii="Times New Roman" w:hAnsi="Times New Roman" w:cs="Times New Roman"/>
        </w:rPr>
        <w:t>а</w:t>
      </w:r>
      <w:r w:rsidRPr="00874A8F">
        <w:rPr>
          <w:rFonts w:ascii="Times New Roman" w:hAnsi="Times New Roman" w:cs="Times New Roman"/>
        </w:rPr>
        <w:t xml:space="preserve"> включительно</w:t>
      </w:r>
      <w:r>
        <w:rPr>
          <w:rFonts w:ascii="Times New Roman" w:hAnsi="Times New Roman" w:cs="Times New Roman"/>
        </w:rPr>
        <w:t>. Порядок расчета и уплаты вариационной маржи определяется Правилами клиринга.</w:t>
      </w:r>
    </w:p>
    <w:p w:rsidR="008370C3" w:rsidRDefault="002A72DB" w:rsidP="0019658F">
      <w:pPr>
        <w:pStyle w:val="a0"/>
        <w:tabs>
          <w:tab w:val="num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2A72DB">
        <w:rPr>
          <w:rFonts w:ascii="Times New Roman" w:hAnsi="Times New Roman" w:cs="Times New Roman"/>
          <w:b/>
        </w:rPr>
        <w:t>Обязательства по первой части своп контракта.</w:t>
      </w:r>
      <w:r w:rsidR="005D6510">
        <w:rPr>
          <w:rFonts w:ascii="Times New Roman" w:hAnsi="Times New Roman" w:cs="Times New Roman"/>
        </w:rPr>
        <w:t xml:space="preserve"> </w:t>
      </w:r>
      <w:r w:rsidR="008370C3" w:rsidRPr="007F1F77">
        <w:rPr>
          <w:rFonts w:ascii="Times New Roman" w:hAnsi="Times New Roman" w:cs="Times New Roman"/>
        </w:rPr>
        <w:t xml:space="preserve">В </w:t>
      </w:r>
      <w:r w:rsidR="003B65A1">
        <w:rPr>
          <w:rFonts w:ascii="Times New Roman" w:hAnsi="Times New Roman" w:cs="Times New Roman"/>
        </w:rPr>
        <w:t>р</w:t>
      </w:r>
      <w:r w:rsidR="00F73E2D" w:rsidRPr="007F1F77">
        <w:rPr>
          <w:rFonts w:ascii="Times New Roman" w:hAnsi="Times New Roman" w:cs="Times New Roman"/>
        </w:rPr>
        <w:t>асчетный</w:t>
      </w:r>
      <w:r w:rsidR="008370C3" w:rsidRPr="007F1F77">
        <w:rPr>
          <w:rFonts w:ascii="Times New Roman" w:hAnsi="Times New Roman" w:cs="Times New Roman"/>
        </w:rPr>
        <w:t xml:space="preserve"> день,</w:t>
      </w:r>
      <w:r w:rsidR="00A57602" w:rsidRPr="007F1F77">
        <w:rPr>
          <w:rFonts w:ascii="Times New Roman" w:hAnsi="Times New Roman" w:cs="Times New Roman"/>
        </w:rPr>
        <w:t xml:space="preserve"> следующий за </w:t>
      </w:r>
      <w:r w:rsidR="00F73E2D" w:rsidRPr="007F1F77">
        <w:rPr>
          <w:rFonts w:ascii="Times New Roman" w:hAnsi="Times New Roman" w:cs="Times New Roman"/>
        </w:rPr>
        <w:t>д</w:t>
      </w:r>
      <w:r w:rsidR="00A57602" w:rsidRPr="007F1F77">
        <w:rPr>
          <w:rFonts w:ascii="Times New Roman" w:hAnsi="Times New Roman" w:cs="Times New Roman"/>
        </w:rPr>
        <w:t>атой заключения своп к</w:t>
      </w:r>
      <w:r w:rsidR="008370C3" w:rsidRPr="007F1F77">
        <w:rPr>
          <w:rFonts w:ascii="Times New Roman" w:hAnsi="Times New Roman" w:cs="Times New Roman"/>
        </w:rPr>
        <w:t>онтр</w:t>
      </w:r>
      <w:r w:rsidR="00FB0A37" w:rsidRPr="007F1F77">
        <w:rPr>
          <w:rFonts w:ascii="Times New Roman" w:hAnsi="Times New Roman" w:cs="Times New Roman"/>
        </w:rPr>
        <w:t xml:space="preserve">акта, </w:t>
      </w:r>
      <w:r w:rsidR="00E002E1" w:rsidRPr="007F1F77">
        <w:rPr>
          <w:rFonts w:ascii="Times New Roman" w:hAnsi="Times New Roman" w:cs="Times New Roman"/>
        </w:rPr>
        <w:t>п</w:t>
      </w:r>
      <w:r w:rsidR="00C27C38" w:rsidRPr="007F1F77">
        <w:rPr>
          <w:rFonts w:ascii="Times New Roman" w:hAnsi="Times New Roman" w:cs="Times New Roman"/>
        </w:rPr>
        <w:t xml:space="preserve">окупатель </w:t>
      </w:r>
      <w:r w:rsidR="00FB0A37" w:rsidRPr="007F1F77">
        <w:rPr>
          <w:rFonts w:ascii="Times New Roman" w:hAnsi="Times New Roman" w:cs="Times New Roman"/>
        </w:rPr>
        <w:t xml:space="preserve">обязан </w:t>
      </w:r>
      <w:r w:rsidR="006844AB" w:rsidRPr="006844AB">
        <w:rPr>
          <w:rFonts w:ascii="Times New Roman" w:hAnsi="Times New Roman" w:cs="Times New Roman"/>
        </w:rPr>
        <w:t>передат</w:t>
      </w:r>
      <w:r w:rsidR="006844AB">
        <w:rPr>
          <w:rFonts w:ascii="Times New Roman" w:hAnsi="Times New Roman" w:cs="Times New Roman"/>
        </w:rPr>
        <w:t>ь</w:t>
      </w:r>
      <w:r w:rsidR="00FB0A37" w:rsidRPr="007F1F77">
        <w:rPr>
          <w:rFonts w:ascii="Times New Roman" w:hAnsi="Times New Roman" w:cs="Times New Roman"/>
        </w:rPr>
        <w:t xml:space="preserve"> </w:t>
      </w:r>
      <w:r w:rsidR="00E002E1" w:rsidRPr="007F1F77">
        <w:rPr>
          <w:rFonts w:ascii="Times New Roman" w:hAnsi="Times New Roman" w:cs="Times New Roman"/>
        </w:rPr>
        <w:t>п</w:t>
      </w:r>
      <w:r w:rsidR="00C27C38" w:rsidRPr="007F1F77">
        <w:rPr>
          <w:rFonts w:ascii="Times New Roman" w:hAnsi="Times New Roman" w:cs="Times New Roman"/>
        </w:rPr>
        <w:t>родавцу</w:t>
      </w:r>
      <w:r w:rsidR="008370C3" w:rsidRPr="007F1F77">
        <w:rPr>
          <w:rFonts w:ascii="Times New Roman" w:hAnsi="Times New Roman" w:cs="Times New Roman"/>
        </w:rPr>
        <w:t xml:space="preserve"> </w:t>
      </w:r>
      <w:r w:rsidR="003D678F" w:rsidRPr="003D678F">
        <w:rPr>
          <w:rFonts w:ascii="Times New Roman" w:hAnsi="Times New Roman" w:cs="Times New Roman"/>
        </w:rPr>
        <w:t>иностранную валюту</w:t>
      </w:r>
      <w:r w:rsidR="00433F3A">
        <w:rPr>
          <w:rFonts w:ascii="Times New Roman" w:hAnsi="Times New Roman" w:cs="Times New Roman"/>
        </w:rPr>
        <w:t xml:space="preserve"> </w:t>
      </w:r>
      <w:r w:rsidR="003D678F" w:rsidRPr="003D678F">
        <w:rPr>
          <w:rFonts w:ascii="Times New Roman" w:hAnsi="Times New Roman" w:cs="Times New Roman"/>
        </w:rPr>
        <w:t>/</w:t>
      </w:r>
      <w:r w:rsidR="00433F3A">
        <w:rPr>
          <w:rFonts w:ascii="Times New Roman" w:hAnsi="Times New Roman" w:cs="Times New Roman"/>
        </w:rPr>
        <w:t xml:space="preserve"> </w:t>
      </w:r>
      <w:r w:rsidR="003D678F" w:rsidRPr="003D678F">
        <w:rPr>
          <w:rFonts w:ascii="Times New Roman" w:hAnsi="Times New Roman" w:cs="Times New Roman"/>
        </w:rPr>
        <w:t>драгоценный металл</w:t>
      </w:r>
      <w:r w:rsidR="00CF2B69">
        <w:rPr>
          <w:rFonts w:ascii="Times New Roman" w:hAnsi="Times New Roman" w:cs="Times New Roman"/>
        </w:rPr>
        <w:t>,</w:t>
      </w:r>
      <w:r w:rsidR="00CF2B69" w:rsidRPr="00CF2B69">
        <w:rPr>
          <w:rFonts w:ascii="Times New Roman" w:hAnsi="Times New Roman" w:cs="Times New Roman"/>
        </w:rPr>
        <w:t xml:space="preserve"> </w:t>
      </w:r>
      <w:r w:rsidR="00CF2B69">
        <w:rPr>
          <w:rFonts w:ascii="Times New Roman" w:hAnsi="Times New Roman" w:cs="Times New Roman"/>
        </w:rPr>
        <w:t xml:space="preserve">являющийся базисным активом </w:t>
      </w:r>
      <w:r w:rsidR="00B77106">
        <w:rPr>
          <w:rFonts w:ascii="Times New Roman" w:hAnsi="Times New Roman" w:cs="Times New Roman"/>
        </w:rPr>
        <w:t>своп контракта</w:t>
      </w:r>
      <w:r w:rsidR="00CF2B69">
        <w:rPr>
          <w:rFonts w:ascii="Times New Roman" w:hAnsi="Times New Roman" w:cs="Times New Roman"/>
        </w:rPr>
        <w:t>,</w:t>
      </w:r>
      <w:r w:rsidR="008370C3" w:rsidRPr="007F1F77">
        <w:rPr>
          <w:rFonts w:ascii="Times New Roman" w:hAnsi="Times New Roman" w:cs="Times New Roman"/>
        </w:rPr>
        <w:t xml:space="preserve"> в </w:t>
      </w:r>
      <w:r w:rsidR="00FB0A37" w:rsidRPr="007F1F77">
        <w:rPr>
          <w:rFonts w:ascii="Times New Roman" w:hAnsi="Times New Roman" w:cs="Times New Roman"/>
        </w:rPr>
        <w:t xml:space="preserve">объеме </w:t>
      </w:r>
      <w:r w:rsidR="007766E2">
        <w:rPr>
          <w:rFonts w:ascii="Times New Roman" w:hAnsi="Times New Roman" w:cs="Times New Roman"/>
        </w:rPr>
        <w:t>лота</w:t>
      </w:r>
      <w:r w:rsidR="00B00787">
        <w:rPr>
          <w:rFonts w:ascii="Times New Roman" w:hAnsi="Times New Roman" w:cs="Times New Roman"/>
        </w:rPr>
        <w:t xml:space="preserve"> своп контракта</w:t>
      </w:r>
      <w:r w:rsidR="00FB0A37" w:rsidRPr="007F1F77">
        <w:rPr>
          <w:rFonts w:ascii="Times New Roman" w:hAnsi="Times New Roman" w:cs="Times New Roman"/>
        </w:rPr>
        <w:t xml:space="preserve">, а </w:t>
      </w:r>
      <w:r w:rsidR="00E002E1" w:rsidRPr="007F1F77">
        <w:rPr>
          <w:rFonts w:ascii="Times New Roman" w:hAnsi="Times New Roman" w:cs="Times New Roman"/>
        </w:rPr>
        <w:t>п</w:t>
      </w:r>
      <w:r w:rsidR="00C27C38" w:rsidRPr="007F1F77">
        <w:rPr>
          <w:rFonts w:ascii="Times New Roman" w:hAnsi="Times New Roman" w:cs="Times New Roman"/>
        </w:rPr>
        <w:t xml:space="preserve">родавец </w:t>
      </w:r>
      <w:r w:rsidR="00FB0A37" w:rsidRPr="007F1F77">
        <w:rPr>
          <w:rFonts w:ascii="Times New Roman" w:hAnsi="Times New Roman" w:cs="Times New Roman"/>
        </w:rPr>
        <w:t xml:space="preserve">обязан </w:t>
      </w:r>
      <w:r w:rsidR="00F65975">
        <w:rPr>
          <w:rFonts w:ascii="Times New Roman" w:hAnsi="Times New Roman" w:cs="Times New Roman"/>
        </w:rPr>
        <w:t xml:space="preserve">принять базисный актив и </w:t>
      </w:r>
      <w:r w:rsidR="00FB0A37" w:rsidRPr="007F1F77">
        <w:rPr>
          <w:rFonts w:ascii="Times New Roman" w:hAnsi="Times New Roman" w:cs="Times New Roman"/>
        </w:rPr>
        <w:t xml:space="preserve">уплатить </w:t>
      </w:r>
      <w:r w:rsidR="00E002E1" w:rsidRPr="007F1F77">
        <w:rPr>
          <w:rFonts w:ascii="Times New Roman" w:hAnsi="Times New Roman" w:cs="Times New Roman"/>
        </w:rPr>
        <w:t>п</w:t>
      </w:r>
      <w:r w:rsidR="00C27C38" w:rsidRPr="007F1F77">
        <w:rPr>
          <w:rFonts w:ascii="Times New Roman" w:hAnsi="Times New Roman" w:cs="Times New Roman"/>
        </w:rPr>
        <w:t xml:space="preserve">окупателю </w:t>
      </w:r>
      <w:r w:rsidR="008370C3" w:rsidRPr="007F1F77">
        <w:rPr>
          <w:rFonts w:ascii="Times New Roman" w:hAnsi="Times New Roman" w:cs="Times New Roman"/>
        </w:rPr>
        <w:t xml:space="preserve">сумму </w:t>
      </w:r>
      <w:r w:rsidR="008653BE" w:rsidRPr="007F1F77">
        <w:rPr>
          <w:rFonts w:ascii="Times New Roman" w:hAnsi="Times New Roman" w:cs="Times New Roman"/>
        </w:rPr>
        <w:t xml:space="preserve">в </w:t>
      </w:r>
      <w:r w:rsidR="00AC4E4B">
        <w:rPr>
          <w:rFonts w:ascii="Times New Roman" w:hAnsi="Times New Roman" w:cs="Times New Roman"/>
        </w:rPr>
        <w:t>российских рублях</w:t>
      </w:r>
      <w:r w:rsidR="007766E2">
        <w:rPr>
          <w:rFonts w:ascii="Times New Roman" w:hAnsi="Times New Roman" w:cs="Times New Roman"/>
        </w:rPr>
        <w:t>, равную произведению лота</w:t>
      </w:r>
      <w:r w:rsidR="008653BE">
        <w:rPr>
          <w:rFonts w:ascii="Times New Roman" w:hAnsi="Times New Roman" w:cs="Times New Roman"/>
        </w:rPr>
        <w:t xml:space="preserve"> </w:t>
      </w:r>
      <w:r w:rsidR="007766E2">
        <w:rPr>
          <w:rFonts w:ascii="Times New Roman" w:hAnsi="Times New Roman" w:cs="Times New Roman"/>
        </w:rPr>
        <w:t xml:space="preserve">своп контракта на базовый курс своп контракта, </w:t>
      </w:r>
      <w:r w:rsidR="008370C3" w:rsidRPr="001030A7">
        <w:rPr>
          <w:rFonts w:ascii="Times New Roman" w:hAnsi="Times New Roman" w:cs="Times New Roman"/>
        </w:rPr>
        <w:t>в порядке, предусмотренном Правилами клиринга</w:t>
      </w:r>
      <w:r w:rsidR="008370C3" w:rsidRPr="007F1F77">
        <w:rPr>
          <w:rFonts w:ascii="Times New Roman" w:hAnsi="Times New Roman" w:cs="Times New Roman"/>
        </w:rPr>
        <w:t>.</w:t>
      </w:r>
    </w:p>
    <w:p w:rsidR="00D1301C" w:rsidRDefault="00FA54A2" w:rsidP="0019658F">
      <w:pPr>
        <w:pStyle w:val="a0"/>
        <w:numPr>
          <w:ilvl w:val="0"/>
          <w:numId w:val="0"/>
        </w:numPr>
        <w:spacing w:before="0" w:afterLines="60" w:after="144"/>
        <w:ind w:firstLine="851"/>
        <w:rPr>
          <w:rFonts w:ascii="Times New Roman" w:hAnsi="Times New Roman"/>
        </w:rPr>
      </w:pPr>
      <w:r w:rsidRPr="005E1895">
        <w:rPr>
          <w:rFonts w:ascii="Times New Roman" w:hAnsi="Times New Roman"/>
        </w:rPr>
        <w:t>Б</w:t>
      </w:r>
      <w:r w:rsidR="009B581A" w:rsidRPr="005E1895">
        <w:rPr>
          <w:rFonts w:ascii="Times New Roman" w:hAnsi="Times New Roman"/>
        </w:rPr>
        <w:t xml:space="preserve">азовым курсом </w:t>
      </w:r>
      <w:r w:rsidRPr="005E1895">
        <w:rPr>
          <w:rFonts w:ascii="Times New Roman" w:hAnsi="Times New Roman"/>
        </w:rPr>
        <w:t xml:space="preserve">своп контракта </w:t>
      </w:r>
      <w:r w:rsidR="009B581A" w:rsidRPr="005E1895">
        <w:rPr>
          <w:rFonts w:ascii="Times New Roman" w:hAnsi="Times New Roman"/>
        </w:rPr>
        <w:t xml:space="preserve">является центральный курс по соответствующему базисному активу, определяемый на дату </w:t>
      </w:r>
      <w:r w:rsidRPr="005E1895">
        <w:rPr>
          <w:rFonts w:ascii="Times New Roman" w:hAnsi="Times New Roman"/>
        </w:rPr>
        <w:t>заключения своп контракта</w:t>
      </w:r>
      <w:r w:rsidR="009B581A" w:rsidRPr="005E1895">
        <w:rPr>
          <w:rFonts w:ascii="Times New Roman" w:hAnsi="Times New Roman"/>
        </w:rPr>
        <w:t>.</w:t>
      </w:r>
    </w:p>
    <w:p w:rsidR="00D1301C" w:rsidRDefault="007766E2" w:rsidP="0019658F">
      <w:pPr>
        <w:pStyle w:val="a0"/>
        <w:numPr>
          <w:ilvl w:val="0"/>
          <w:numId w:val="0"/>
        </w:numPr>
        <w:spacing w:before="0" w:afterLines="60" w:after="144"/>
        <w:ind w:firstLine="851"/>
        <w:rPr>
          <w:rFonts w:ascii="Times New Roman" w:hAnsi="Times New Roman"/>
        </w:rPr>
      </w:pPr>
      <w:r w:rsidRPr="0059479D">
        <w:rPr>
          <w:rFonts w:ascii="Times New Roman" w:hAnsi="Times New Roman"/>
        </w:rPr>
        <w:t>При заключении внесистемных своп контрактов базовый курс</w:t>
      </w:r>
      <w:r>
        <w:rPr>
          <w:rFonts w:ascii="Times New Roman" w:hAnsi="Times New Roman"/>
        </w:rPr>
        <w:t xml:space="preserve"> устанавливается по соглашению участников торгов – конечных контрагентов</w:t>
      </w:r>
      <w:r w:rsidRPr="0059479D">
        <w:rPr>
          <w:rFonts w:ascii="Times New Roman" w:hAnsi="Times New Roman"/>
        </w:rPr>
        <w:t>.</w:t>
      </w:r>
    </w:p>
    <w:p w:rsidR="00F20A56" w:rsidRPr="00834173" w:rsidRDefault="002A72DB" w:rsidP="00834173">
      <w:pPr>
        <w:pStyle w:val="a0"/>
        <w:tabs>
          <w:tab w:val="num" w:pos="851"/>
        </w:tabs>
        <w:spacing w:before="0" w:afterLines="60" w:after="144"/>
        <w:ind w:left="0" w:firstLine="284"/>
        <w:rPr>
          <w:rFonts w:ascii="Times New Roman" w:hAnsi="Times New Roman" w:cs="Times New Roman"/>
          <w:b/>
        </w:rPr>
      </w:pPr>
      <w:r w:rsidRPr="00834173">
        <w:rPr>
          <w:rFonts w:ascii="Times New Roman" w:hAnsi="Times New Roman" w:cs="Times New Roman"/>
          <w:b/>
        </w:rPr>
        <w:lastRenderedPageBreak/>
        <w:t>Обязательства по второй части своп контракта</w:t>
      </w:r>
      <w:r w:rsidR="005D6510" w:rsidRPr="00834173">
        <w:rPr>
          <w:rFonts w:ascii="Times New Roman" w:hAnsi="Times New Roman" w:cs="Times New Roman"/>
          <w:b/>
        </w:rPr>
        <w:t xml:space="preserve">. </w:t>
      </w:r>
    </w:p>
    <w:p w:rsidR="009F2B58" w:rsidRPr="00F20A56" w:rsidRDefault="00CF2B69" w:rsidP="00F20A56">
      <w:pPr>
        <w:pStyle w:val="a0"/>
        <w:numPr>
          <w:ilvl w:val="0"/>
          <w:numId w:val="0"/>
        </w:numPr>
        <w:tabs>
          <w:tab w:val="num" w:pos="851"/>
        </w:tabs>
        <w:spacing w:before="0" w:afterLines="60" w:after="144"/>
        <w:ind w:firstLine="851"/>
        <w:rPr>
          <w:rFonts w:ascii="Times New Roman" w:hAnsi="Times New Roman" w:cs="Times New Roman"/>
        </w:rPr>
      </w:pPr>
      <w:r w:rsidRPr="00F20A56">
        <w:rPr>
          <w:rFonts w:ascii="Times New Roman" w:hAnsi="Times New Roman" w:cs="Times New Roman"/>
        </w:rPr>
        <w:t xml:space="preserve">В </w:t>
      </w:r>
      <w:r w:rsidR="003B65A1" w:rsidRPr="00F20A56">
        <w:rPr>
          <w:rFonts w:ascii="Times New Roman" w:hAnsi="Times New Roman" w:cs="Times New Roman"/>
        </w:rPr>
        <w:t>д</w:t>
      </w:r>
      <w:r w:rsidRPr="00F20A56">
        <w:rPr>
          <w:rFonts w:ascii="Times New Roman" w:hAnsi="Times New Roman" w:cs="Times New Roman"/>
        </w:rPr>
        <w:t xml:space="preserve">ату исполнения обязательств по </w:t>
      </w:r>
      <w:r w:rsidR="00AA67DA" w:rsidRPr="00F20A56">
        <w:rPr>
          <w:rFonts w:ascii="Times New Roman" w:hAnsi="Times New Roman" w:cs="Times New Roman"/>
        </w:rPr>
        <w:t xml:space="preserve">второй части </w:t>
      </w:r>
      <w:r w:rsidRPr="00F20A56">
        <w:rPr>
          <w:rFonts w:ascii="Times New Roman" w:hAnsi="Times New Roman" w:cs="Times New Roman"/>
        </w:rPr>
        <w:t>своп контракт</w:t>
      </w:r>
      <w:r w:rsidR="00AA67DA" w:rsidRPr="00F20A56">
        <w:rPr>
          <w:rFonts w:ascii="Times New Roman" w:hAnsi="Times New Roman" w:cs="Times New Roman"/>
        </w:rPr>
        <w:t>а</w:t>
      </w:r>
      <w:r w:rsidRPr="00F20A56">
        <w:rPr>
          <w:rFonts w:ascii="Times New Roman" w:hAnsi="Times New Roman" w:cs="Times New Roman"/>
        </w:rPr>
        <w:t xml:space="preserve"> продавец обязан передать покупателю иностранную валюту</w:t>
      </w:r>
      <w:r w:rsidR="00433F3A" w:rsidRPr="00F20A56">
        <w:rPr>
          <w:rFonts w:ascii="Times New Roman" w:hAnsi="Times New Roman" w:cs="Times New Roman"/>
        </w:rPr>
        <w:t xml:space="preserve"> </w:t>
      </w:r>
      <w:r w:rsidRPr="00F20A56">
        <w:rPr>
          <w:rFonts w:ascii="Times New Roman" w:hAnsi="Times New Roman" w:cs="Times New Roman"/>
        </w:rPr>
        <w:t>/</w:t>
      </w:r>
      <w:r w:rsidR="00433F3A" w:rsidRPr="00F20A56">
        <w:rPr>
          <w:rFonts w:ascii="Times New Roman" w:hAnsi="Times New Roman" w:cs="Times New Roman"/>
        </w:rPr>
        <w:t xml:space="preserve"> </w:t>
      </w:r>
      <w:r w:rsidRPr="00F20A56">
        <w:rPr>
          <w:rFonts w:ascii="Times New Roman" w:hAnsi="Times New Roman" w:cs="Times New Roman"/>
        </w:rPr>
        <w:t>драгоценный металл</w:t>
      </w:r>
      <w:r w:rsidR="00433F3A" w:rsidRPr="00F20A56">
        <w:rPr>
          <w:rFonts w:ascii="Times New Roman" w:hAnsi="Times New Roman" w:cs="Times New Roman"/>
        </w:rPr>
        <w:t>, являющийся базисным активом своп контракта,</w:t>
      </w:r>
      <w:r w:rsidRPr="00F20A56">
        <w:rPr>
          <w:rFonts w:ascii="Times New Roman" w:hAnsi="Times New Roman" w:cs="Times New Roman"/>
        </w:rPr>
        <w:t xml:space="preserve"> в объеме </w:t>
      </w:r>
      <w:r w:rsidR="00433F3A" w:rsidRPr="00F20A56">
        <w:rPr>
          <w:rFonts w:ascii="Times New Roman" w:hAnsi="Times New Roman" w:cs="Times New Roman"/>
        </w:rPr>
        <w:t>лота</w:t>
      </w:r>
      <w:r w:rsidR="00B00787" w:rsidRPr="00F20A56">
        <w:rPr>
          <w:rFonts w:ascii="Times New Roman" w:hAnsi="Times New Roman" w:cs="Times New Roman"/>
        </w:rPr>
        <w:t xml:space="preserve"> своп контракта</w:t>
      </w:r>
      <w:r w:rsidR="008F752F" w:rsidRPr="00F20A56">
        <w:rPr>
          <w:rFonts w:ascii="Times New Roman" w:hAnsi="Times New Roman" w:cs="Times New Roman"/>
        </w:rPr>
        <w:t xml:space="preserve">, а покупатель обязан принять базисный актив и </w:t>
      </w:r>
      <w:r w:rsidRPr="00F20A56">
        <w:rPr>
          <w:rFonts w:ascii="Times New Roman" w:hAnsi="Times New Roman" w:cs="Times New Roman"/>
        </w:rPr>
        <w:t xml:space="preserve">уплатить продавцу сумму в </w:t>
      </w:r>
      <w:r w:rsidR="00AC4E4B" w:rsidRPr="00F20A56">
        <w:rPr>
          <w:rFonts w:ascii="Times New Roman" w:hAnsi="Times New Roman" w:cs="Times New Roman"/>
        </w:rPr>
        <w:t>российских рублях</w:t>
      </w:r>
      <w:r w:rsidRPr="00F20A56">
        <w:rPr>
          <w:rFonts w:ascii="Times New Roman" w:hAnsi="Times New Roman" w:cs="Times New Roman"/>
        </w:rPr>
        <w:t xml:space="preserve"> в объеме, определяемом в соответствии с Правилами клиринга, в порядке, предусмотренном Правилами клиринга.</w:t>
      </w:r>
    </w:p>
    <w:p w:rsidR="00A854DD" w:rsidRPr="004821CC" w:rsidRDefault="004E7F4D" w:rsidP="0019658F">
      <w:pPr>
        <w:pStyle w:val="a0"/>
        <w:numPr>
          <w:ilvl w:val="0"/>
          <w:numId w:val="0"/>
        </w:numPr>
        <w:tabs>
          <w:tab w:val="num" w:pos="851"/>
        </w:tabs>
        <w:spacing w:before="0" w:afterLines="60" w:after="144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</w:t>
      </w:r>
      <w:r w:rsidR="00A854DD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ата</w:t>
      </w:r>
      <w:r w:rsidR="00A854DD" w:rsidRPr="00311C81">
        <w:rPr>
          <w:rFonts w:ascii="Times New Roman" w:hAnsi="Times New Roman" w:cs="Times New Roman"/>
        </w:rPr>
        <w:t xml:space="preserve"> исполнения обязательств по второй части</w:t>
      </w:r>
      <w:r w:rsidR="00F20A56">
        <w:rPr>
          <w:rFonts w:ascii="Times New Roman" w:hAnsi="Times New Roman" w:cs="Times New Roman"/>
        </w:rPr>
        <w:t xml:space="preserve"> стандартного</w:t>
      </w:r>
      <w:r w:rsidR="00A854DD" w:rsidRPr="00311C81">
        <w:rPr>
          <w:rFonts w:ascii="Times New Roman" w:hAnsi="Times New Roman" w:cs="Times New Roman"/>
        </w:rPr>
        <w:t xml:space="preserve"> своп контракта</w:t>
      </w:r>
      <w:r w:rsidR="00A854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749D9">
        <w:rPr>
          <w:rFonts w:ascii="Times New Roman" w:hAnsi="Times New Roman" w:cs="Times New Roman"/>
        </w:rPr>
        <w:t xml:space="preserve">определенная </w:t>
      </w:r>
      <w:r w:rsidR="003316AE">
        <w:rPr>
          <w:rFonts w:ascii="Times New Roman" w:hAnsi="Times New Roman" w:cs="Times New Roman"/>
        </w:rPr>
        <w:t xml:space="preserve">по правилу </w:t>
      </w:r>
      <w:r w:rsidR="003316AE">
        <w:rPr>
          <w:rFonts w:ascii="Times New Roman" w:hAnsi="Times New Roman" w:cs="Times New Roman"/>
          <w:lang w:val="en-US"/>
        </w:rPr>
        <w:t>NW</w:t>
      </w:r>
      <w:r>
        <w:rPr>
          <w:rFonts w:ascii="Times New Roman" w:hAnsi="Times New Roman" w:cs="Times New Roman"/>
        </w:rPr>
        <w:t>,</w:t>
      </w:r>
      <w:r w:rsidR="00A854DD">
        <w:rPr>
          <w:rFonts w:ascii="Times New Roman" w:hAnsi="Times New Roman" w:cs="Times New Roman"/>
        </w:rPr>
        <w:t xml:space="preserve"> </w:t>
      </w:r>
      <w:r w:rsidR="00A854DD" w:rsidRPr="00311C81">
        <w:rPr>
          <w:rFonts w:ascii="Times New Roman" w:hAnsi="Times New Roman" w:cs="Times New Roman"/>
        </w:rPr>
        <w:t xml:space="preserve">приходится на день, не являющийся </w:t>
      </w:r>
      <w:r w:rsidR="00A854DD">
        <w:rPr>
          <w:rFonts w:ascii="Times New Roman" w:hAnsi="Times New Roman" w:cs="Times New Roman"/>
        </w:rPr>
        <w:t>р</w:t>
      </w:r>
      <w:r w:rsidR="00A854DD" w:rsidRPr="00311C81">
        <w:rPr>
          <w:rFonts w:ascii="Times New Roman" w:hAnsi="Times New Roman" w:cs="Times New Roman"/>
        </w:rPr>
        <w:t xml:space="preserve">асчетным днем по </w:t>
      </w:r>
      <w:r w:rsidR="00A854DD">
        <w:rPr>
          <w:rFonts w:ascii="Times New Roman" w:hAnsi="Times New Roman" w:cs="Times New Roman"/>
        </w:rPr>
        <w:t>соответствующему базисному активу</w:t>
      </w:r>
      <w:r w:rsidR="00F20A56">
        <w:rPr>
          <w:rFonts w:ascii="Times New Roman" w:hAnsi="Times New Roman" w:cs="Times New Roman"/>
        </w:rPr>
        <w:t xml:space="preserve"> стандартного</w:t>
      </w:r>
      <w:r w:rsidR="00A854DD" w:rsidRPr="004821CC">
        <w:rPr>
          <w:rFonts w:ascii="Times New Roman" w:hAnsi="Times New Roman" w:cs="Times New Roman"/>
        </w:rPr>
        <w:t xml:space="preserve"> своп контракта, то </w:t>
      </w:r>
      <w:r w:rsidR="00A854DD">
        <w:rPr>
          <w:rFonts w:ascii="Times New Roman" w:hAnsi="Times New Roman" w:cs="Times New Roman"/>
        </w:rPr>
        <w:t>д</w:t>
      </w:r>
      <w:r w:rsidR="00A854DD" w:rsidRPr="004821CC">
        <w:rPr>
          <w:rFonts w:ascii="Times New Roman" w:hAnsi="Times New Roman" w:cs="Times New Roman"/>
        </w:rPr>
        <w:t>атой исполнения обязательств по второй части</w:t>
      </w:r>
      <w:r w:rsidR="00F20A56">
        <w:rPr>
          <w:rFonts w:ascii="Times New Roman" w:hAnsi="Times New Roman" w:cs="Times New Roman"/>
        </w:rPr>
        <w:t xml:space="preserve"> стандартного</w:t>
      </w:r>
      <w:r w:rsidR="00A854DD" w:rsidRPr="004821CC">
        <w:rPr>
          <w:rFonts w:ascii="Times New Roman" w:hAnsi="Times New Roman" w:cs="Times New Roman"/>
        </w:rPr>
        <w:t xml:space="preserve"> своп контракта является ближайший следующий за ним </w:t>
      </w:r>
      <w:r w:rsidR="00A854DD">
        <w:rPr>
          <w:rFonts w:ascii="Times New Roman" w:hAnsi="Times New Roman" w:cs="Times New Roman"/>
        </w:rPr>
        <w:t>р</w:t>
      </w:r>
      <w:r w:rsidR="00A854DD" w:rsidRPr="004821CC">
        <w:rPr>
          <w:rFonts w:ascii="Times New Roman" w:hAnsi="Times New Roman" w:cs="Times New Roman"/>
        </w:rPr>
        <w:t>асчетный день по</w:t>
      </w:r>
      <w:r w:rsidR="00A854DD">
        <w:rPr>
          <w:rFonts w:ascii="Times New Roman" w:hAnsi="Times New Roman" w:cs="Times New Roman"/>
        </w:rPr>
        <w:t xml:space="preserve"> соответствующему</w:t>
      </w:r>
      <w:r w:rsidR="00A854DD" w:rsidRPr="004821CC">
        <w:rPr>
          <w:rFonts w:ascii="Times New Roman" w:hAnsi="Times New Roman" w:cs="Times New Roman"/>
        </w:rPr>
        <w:t xml:space="preserve"> базисн</w:t>
      </w:r>
      <w:r w:rsidR="00A854DD">
        <w:rPr>
          <w:rFonts w:ascii="Times New Roman" w:hAnsi="Times New Roman" w:cs="Times New Roman"/>
        </w:rPr>
        <w:t>ому</w:t>
      </w:r>
      <w:r w:rsidR="00A854DD" w:rsidRPr="004821CC">
        <w:rPr>
          <w:rFonts w:ascii="Times New Roman" w:hAnsi="Times New Roman" w:cs="Times New Roman"/>
        </w:rPr>
        <w:t xml:space="preserve"> актив</w:t>
      </w:r>
      <w:r w:rsidR="00A854DD">
        <w:rPr>
          <w:rFonts w:ascii="Times New Roman" w:hAnsi="Times New Roman" w:cs="Times New Roman"/>
        </w:rPr>
        <w:t>у</w:t>
      </w:r>
      <w:r w:rsidR="00A854DD" w:rsidRPr="004821CC">
        <w:rPr>
          <w:rFonts w:ascii="Times New Roman" w:hAnsi="Times New Roman" w:cs="Times New Roman"/>
        </w:rPr>
        <w:t xml:space="preserve"> </w:t>
      </w:r>
      <w:r w:rsidR="00F20A56">
        <w:rPr>
          <w:rFonts w:ascii="Times New Roman" w:hAnsi="Times New Roman" w:cs="Times New Roman"/>
        </w:rPr>
        <w:t xml:space="preserve">стандартного </w:t>
      </w:r>
      <w:r w:rsidR="00A854DD" w:rsidRPr="004821CC">
        <w:rPr>
          <w:rFonts w:ascii="Times New Roman" w:hAnsi="Times New Roman" w:cs="Times New Roman"/>
        </w:rPr>
        <w:t>своп контракта.</w:t>
      </w:r>
    </w:p>
    <w:p w:rsidR="00A854DD" w:rsidRPr="00311C81" w:rsidRDefault="00A854DD" w:rsidP="0019658F">
      <w:pPr>
        <w:pStyle w:val="a9"/>
        <w:spacing w:before="0" w:afterLines="60" w:after="144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4821CC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821CC">
        <w:rPr>
          <w:rFonts w:ascii="Times New Roman" w:hAnsi="Times New Roman" w:cs="Times New Roman"/>
          <w:sz w:val="24"/>
          <w:szCs w:val="24"/>
          <w:lang w:val="ru-RU"/>
        </w:rPr>
        <w:t>ата исполнения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обязательств по второй части </w:t>
      </w:r>
      <w:r w:rsidR="00F20A56">
        <w:rPr>
          <w:rFonts w:ascii="Times New Roman" w:hAnsi="Times New Roman" w:cs="Times New Roman"/>
          <w:sz w:val="24"/>
          <w:szCs w:val="24"/>
          <w:lang w:val="ru-RU"/>
        </w:rPr>
        <w:t xml:space="preserve">стандартного 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>своп контракта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316AE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определенная по правилу </w:t>
      </w:r>
      <w:r w:rsidR="004E7F4D">
        <w:rPr>
          <w:rFonts w:ascii="Times New Roman" w:hAnsi="Times New Roman" w:cs="Times New Roman"/>
          <w:sz w:val="24"/>
          <w:szCs w:val="24"/>
        </w:rPr>
        <w:t>NM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число, отсутствующее в этом календарном месяце, то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>атой исполнения обязательств по</w:t>
      </w:r>
      <w:r w:rsidR="00F20A56">
        <w:rPr>
          <w:rFonts w:ascii="Times New Roman" w:hAnsi="Times New Roman" w:cs="Times New Roman"/>
          <w:sz w:val="24"/>
          <w:szCs w:val="24"/>
          <w:lang w:val="ru-RU"/>
        </w:rPr>
        <w:t xml:space="preserve"> стандартному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 своп контракту является последний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асчетный день этого месяца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соответствующему базисному активу </w:t>
      </w:r>
      <w:r w:rsidR="00F20A56">
        <w:rPr>
          <w:rFonts w:ascii="Times New Roman" w:hAnsi="Times New Roman" w:cs="Times New Roman"/>
          <w:sz w:val="24"/>
          <w:szCs w:val="24"/>
          <w:lang w:val="ru-RU"/>
        </w:rPr>
        <w:t xml:space="preserve">стандартного </w:t>
      </w:r>
      <w:r>
        <w:rPr>
          <w:rFonts w:ascii="Times New Roman" w:hAnsi="Times New Roman" w:cs="Times New Roman"/>
          <w:sz w:val="24"/>
          <w:szCs w:val="24"/>
          <w:lang w:val="ru-RU"/>
        </w:rPr>
        <w:t>своп контракта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54DD" w:rsidRDefault="00A854DD" w:rsidP="0019658F">
      <w:pPr>
        <w:pStyle w:val="a9"/>
        <w:tabs>
          <w:tab w:val="clear" w:pos="9000"/>
        </w:tabs>
        <w:spacing w:before="0" w:afterLines="60" w:after="144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ата исполнения обязательств по второй части </w:t>
      </w:r>
      <w:r w:rsidR="00F20A56">
        <w:rPr>
          <w:rFonts w:ascii="Times New Roman" w:hAnsi="Times New Roman" w:cs="Times New Roman"/>
          <w:sz w:val="24"/>
          <w:szCs w:val="24"/>
          <w:lang w:val="ru-RU"/>
        </w:rPr>
        <w:t xml:space="preserve">стандартного 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>своп контракта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316AE">
        <w:rPr>
          <w:rFonts w:ascii="Times New Roman" w:hAnsi="Times New Roman" w:cs="Times New Roman"/>
          <w:sz w:val="24"/>
          <w:szCs w:val="24"/>
          <w:lang w:val="ru-RU"/>
        </w:rPr>
        <w:t>определенная по правилу</w:t>
      </w:r>
      <w:r w:rsidR="004E7F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7F4D">
        <w:rPr>
          <w:rFonts w:ascii="Times New Roman" w:hAnsi="Times New Roman" w:cs="Times New Roman"/>
          <w:sz w:val="24"/>
          <w:szCs w:val="24"/>
        </w:rPr>
        <w:t>NM</w:t>
      </w:r>
      <w:r w:rsidR="004E7F4D" w:rsidRPr="002A21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7F4D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4E7F4D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асчетным днем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соответствующему базисному активу </w:t>
      </w:r>
      <w:r w:rsidR="00F20A56">
        <w:rPr>
          <w:rFonts w:ascii="Times New Roman" w:hAnsi="Times New Roman" w:cs="Times New Roman"/>
          <w:sz w:val="24"/>
          <w:szCs w:val="24"/>
          <w:lang w:val="ru-RU"/>
        </w:rPr>
        <w:t xml:space="preserve">стандартного </w:t>
      </w:r>
      <w:r>
        <w:rPr>
          <w:rFonts w:ascii="Times New Roman" w:hAnsi="Times New Roman" w:cs="Times New Roman"/>
          <w:sz w:val="24"/>
          <w:szCs w:val="24"/>
          <w:lang w:val="ru-RU"/>
        </w:rPr>
        <w:t>своп контракта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, то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атой исполнения обязательств по второй части </w:t>
      </w:r>
      <w:r w:rsidR="00F20A56">
        <w:rPr>
          <w:rFonts w:ascii="Times New Roman" w:hAnsi="Times New Roman" w:cs="Times New Roman"/>
          <w:sz w:val="24"/>
          <w:szCs w:val="24"/>
          <w:lang w:val="ru-RU"/>
        </w:rPr>
        <w:t xml:space="preserve">стандартного 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своп контракта является ближайший следующий за ним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асчетный день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соответствующему базисному активу </w:t>
      </w:r>
      <w:r w:rsidR="00F20A56">
        <w:rPr>
          <w:rFonts w:ascii="Times New Roman" w:hAnsi="Times New Roman" w:cs="Times New Roman"/>
          <w:sz w:val="24"/>
          <w:szCs w:val="24"/>
          <w:lang w:val="ru-RU"/>
        </w:rPr>
        <w:t xml:space="preserve">стандартного </w:t>
      </w:r>
      <w:r>
        <w:rPr>
          <w:rFonts w:ascii="Times New Roman" w:hAnsi="Times New Roman" w:cs="Times New Roman"/>
          <w:sz w:val="24"/>
          <w:szCs w:val="24"/>
          <w:lang w:val="ru-RU"/>
        </w:rPr>
        <w:t>своп контракта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 в этом же календарном месяце, а если такой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>асчетный день приходится на следующий календарный месяц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 то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>атой исполнения обязательств по второй части</w:t>
      </w:r>
      <w:r w:rsidR="00F20A56">
        <w:rPr>
          <w:rFonts w:ascii="Times New Roman" w:hAnsi="Times New Roman" w:cs="Times New Roman"/>
          <w:sz w:val="24"/>
          <w:szCs w:val="24"/>
          <w:lang w:val="ru-RU"/>
        </w:rPr>
        <w:t xml:space="preserve"> стандартного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 своп контракта является последний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асчетный день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соответствующему базисному активу </w:t>
      </w:r>
      <w:r w:rsidR="00F20A56">
        <w:rPr>
          <w:rFonts w:ascii="Times New Roman" w:hAnsi="Times New Roman" w:cs="Times New Roman"/>
          <w:sz w:val="24"/>
          <w:szCs w:val="24"/>
          <w:lang w:val="ru-RU"/>
        </w:rPr>
        <w:t xml:space="preserve">стандартного </w:t>
      </w:r>
      <w:r>
        <w:rPr>
          <w:rFonts w:ascii="Times New Roman" w:hAnsi="Times New Roman" w:cs="Times New Roman"/>
          <w:sz w:val="24"/>
          <w:szCs w:val="24"/>
          <w:lang w:val="ru-RU"/>
        </w:rPr>
        <w:t>своп контракта</w:t>
      </w:r>
      <w:r w:rsidRPr="00B73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>календарного месяца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316AE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определенного по правилу </w:t>
      </w:r>
      <w:r w:rsidR="003316AE">
        <w:rPr>
          <w:rFonts w:ascii="Times New Roman" w:hAnsi="Times New Roman" w:cs="Times New Roman"/>
          <w:sz w:val="24"/>
          <w:szCs w:val="24"/>
        </w:rPr>
        <w:t>NM</w:t>
      </w:r>
      <w:r w:rsidR="003316AE" w:rsidRPr="002A21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16AE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3316AE">
        <w:rPr>
          <w:rFonts w:ascii="Times New Roman" w:hAnsi="Times New Roman" w:cs="Times New Roman"/>
          <w:sz w:val="24"/>
          <w:szCs w:val="24"/>
        </w:rPr>
        <w:t>NY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0A56" w:rsidRPr="00AF4065" w:rsidRDefault="004B0EE2" w:rsidP="0019658F">
      <w:pPr>
        <w:pStyle w:val="a9"/>
        <w:tabs>
          <w:tab w:val="clear" w:pos="9000"/>
        </w:tabs>
        <w:spacing w:before="0" w:afterLines="60" w:after="144"/>
        <w:ind w:left="0" w:firstLine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</w:t>
      </w:r>
      <w:r w:rsidR="00834173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исполнения обязательств по второй части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фиксированного своп контракта, определенн</w:t>
      </w:r>
      <w:r w:rsidR="00834173"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правилу </w:t>
      </w:r>
      <w:r>
        <w:rPr>
          <w:rFonts w:ascii="Times New Roman" w:hAnsi="Times New Roman" w:cs="Times New Roman"/>
          <w:sz w:val="24"/>
          <w:szCs w:val="24"/>
        </w:rPr>
        <w:t>MMYY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является дата, </w:t>
      </w:r>
      <w:r w:rsidRPr="004B0EE2">
        <w:rPr>
          <w:rFonts w:ascii="Times New Roman" w:hAnsi="Times New Roman" w:cs="Times New Roman"/>
          <w:sz w:val="24"/>
          <w:szCs w:val="24"/>
          <w:lang w:val="ru-RU"/>
        </w:rPr>
        <w:t>указан</w:t>
      </w:r>
      <w:r>
        <w:rPr>
          <w:rFonts w:ascii="Times New Roman" w:hAnsi="Times New Roman" w:cs="Times New Roman"/>
          <w:sz w:val="24"/>
          <w:szCs w:val="24"/>
          <w:lang w:val="ru-RU"/>
        </w:rPr>
        <w:t>ная</w:t>
      </w:r>
      <w:r w:rsidRPr="004B0EE2">
        <w:rPr>
          <w:rFonts w:ascii="Times New Roman" w:hAnsi="Times New Roman" w:cs="Times New Roman"/>
          <w:sz w:val="24"/>
          <w:szCs w:val="24"/>
          <w:lang w:val="ru-RU"/>
        </w:rPr>
        <w:t xml:space="preserve"> в Списке параметров фиксированных своп контрактов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370C3" w:rsidRPr="007F1F77" w:rsidRDefault="007B3DC8" w:rsidP="0019658F">
      <w:pPr>
        <w:pStyle w:val="a0"/>
        <w:tabs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прекращения о</w:t>
      </w:r>
      <w:r w:rsidR="008370C3" w:rsidRPr="007F1F77">
        <w:rPr>
          <w:rFonts w:ascii="Times New Roman" w:hAnsi="Times New Roman" w:cs="Times New Roman"/>
        </w:rPr>
        <w:t>бязательств по</w:t>
      </w:r>
      <w:r w:rsidR="004933B1" w:rsidRPr="007F1F77">
        <w:rPr>
          <w:rFonts w:ascii="Times New Roman" w:hAnsi="Times New Roman" w:cs="Times New Roman"/>
        </w:rPr>
        <w:t xml:space="preserve"> </w:t>
      </w:r>
      <w:r w:rsidR="00790805">
        <w:rPr>
          <w:rFonts w:ascii="Times New Roman" w:hAnsi="Times New Roman" w:cs="Times New Roman"/>
        </w:rPr>
        <w:t xml:space="preserve">своп </w:t>
      </w:r>
      <w:r w:rsidR="004933B1" w:rsidRPr="007F1F77">
        <w:rPr>
          <w:rFonts w:ascii="Times New Roman" w:hAnsi="Times New Roman" w:cs="Times New Roman"/>
        </w:rPr>
        <w:t>к</w:t>
      </w:r>
      <w:r w:rsidR="008370C3" w:rsidRPr="007F1F77">
        <w:rPr>
          <w:rFonts w:ascii="Times New Roman" w:hAnsi="Times New Roman" w:cs="Times New Roman"/>
        </w:rPr>
        <w:t>онтракт</w:t>
      </w:r>
      <w:r w:rsidR="00E37650" w:rsidRPr="007F1F77">
        <w:rPr>
          <w:rFonts w:ascii="Times New Roman" w:hAnsi="Times New Roman" w:cs="Times New Roman"/>
        </w:rPr>
        <w:t>ам</w:t>
      </w:r>
      <w:r w:rsidR="00B11D42" w:rsidRPr="007F1F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определяется</w:t>
      </w:r>
      <w:r w:rsidRPr="007B3DC8">
        <w:rPr>
          <w:rFonts w:ascii="Times New Roman" w:hAnsi="Times New Roman" w:cs="Times New Roman"/>
        </w:rPr>
        <w:t xml:space="preserve"> </w:t>
      </w:r>
      <w:r w:rsidRPr="007F1F77">
        <w:rPr>
          <w:rFonts w:ascii="Times New Roman" w:hAnsi="Times New Roman" w:cs="Times New Roman"/>
        </w:rPr>
        <w:t>в Правилах клиринга</w:t>
      </w:r>
      <w:r w:rsidR="008370C3" w:rsidRPr="007F1F77">
        <w:rPr>
          <w:rFonts w:ascii="Times New Roman" w:hAnsi="Times New Roman" w:cs="Times New Roman"/>
        </w:rPr>
        <w:t>.</w:t>
      </w:r>
    </w:p>
    <w:p w:rsidR="008370C3" w:rsidRDefault="008370C3" w:rsidP="0019658F">
      <w:pPr>
        <w:pStyle w:val="a0"/>
        <w:tabs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>Стороны несут ответственность за неисполнение или ненадлежа</w:t>
      </w:r>
      <w:r w:rsidR="004933B1" w:rsidRPr="007F1F77">
        <w:rPr>
          <w:rFonts w:ascii="Times New Roman" w:hAnsi="Times New Roman" w:cs="Times New Roman"/>
        </w:rPr>
        <w:t xml:space="preserve">щее исполнение обязательств по </w:t>
      </w:r>
      <w:r w:rsidR="006F7949">
        <w:rPr>
          <w:rFonts w:ascii="Times New Roman" w:hAnsi="Times New Roman" w:cs="Times New Roman"/>
        </w:rPr>
        <w:t xml:space="preserve">своп </w:t>
      </w:r>
      <w:r w:rsidR="004933B1" w:rsidRPr="007F1F77">
        <w:rPr>
          <w:rFonts w:ascii="Times New Roman" w:hAnsi="Times New Roman" w:cs="Times New Roman"/>
        </w:rPr>
        <w:t>к</w:t>
      </w:r>
      <w:r w:rsidRPr="007F1F77">
        <w:rPr>
          <w:rFonts w:ascii="Times New Roman" w:hAnsi="Times New Roman" w:cs="Times New Roman"/>
        </w:rPr>
        <w:t>онтракту</w:t>
      </w:r>
      <w:r w:rsidR="006F7949">
        <w:rPr>
          <w:rFonts w:ascii="Times New Roman" w:hAnsi="Times New Roman" w:cs="Times New Roman"/>
        </w:rPr>
        <w:t xml:space="preserve"> в</w:t>
      </w:r>
      <w:r w:rsidRPr="007F1F77">
        <w:rPr>
          <w:rFonts w:ascii="Times New Roman" w:hAnsi="Times New Roman" w:cs="Times New Roman"/>
        </w:rPr>
        <w:t xml:space="preserve"> соответствии с законодательством Российской Федерации</w:t>
      </w:r>
      <w:r w:rsidR="00CF4CFE">
        <w:rPr>
          <w:rFonts w:ascii="Times New Roman" w:hAnsi="Times New Roman" w:cs="Times New Roman"/>
        </w:rPr>
        <w:t xml:space="preserve"> и</w:t>
      </w:r>
      <w:r w:rsidRPr="007F1F77">
        <w:rPr>
          <w:rFonts w:ascii="Times New Roman" w:hAnsi="Times New Roman" w:cs="Times New Roman"/>
        </w:rPr>
        <w:t xml:space="preserve"> Правила</w:t>
      </w:r>
      <w:r w:rsidR="004F4AF5">
        <w:rPr>
          <w:rFonts w:ascii="Times New Roman" w:hAnsi="Times New Roman" w:cs="Times New Roman"/>
        </w:rPr>
        <w:t>ми клиринга.</w:t>
      </w:r>
    </w:p>
    <w:p w:rsidR="008370C3" w:rsidRPr="007F1F77" w:rsidRDefault="008370C3" w:rsidP="0019658F">
      <w:pPr>
        <w:pStyle w:val="a"/>
        <w:spacing w:before="0" w:afterLines="60" w:after="144"/>
        <w:ind w:left="641" w:hanging="357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>Особые условия</w:t>
      </w:r>
    </w:p>
    <w:p w:rsidR="008370C3" w:rsidRPr="007F1F77" w:rsidRDefault="003802B7" w:rsidP="0019658F">
      <w:pPr>
        <w:pStyle w:val="a0"/>
        <w:tabs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bookmarkStart w:id="1" w:name="_Ref381700088"/>
      <w:r w:rsidRPr="003802B7">
        <w:rPr>
          <w:rFonts w:ascii="Times New Roman" w:hAnsi="Times New Roman" w:cs="Times New Roman"/>
        </w:rPr>
        <w:t>В случае приостановления/прекращения заключения своп к</w:t>
      </w:r>
      <w:r>
        <w:rPr>
          <w:rFonts w:ascii="Times New Roman" w:hAnsi="Times New Roman" w:cs="Times New Roman"/>
        </w:rPr>
        <w:t>онтрактов</w:t>
      </w:r>
      <w:r w:rsidRPr="003802B7">
        <w:rPr>
          <w:rFonts w:ascii="Times New Roman" w:hAnsi="Times New Roman" w:cs="Times New Roman"/>
        </w:rPr>
        <w:t xml:space="preserve">, в том числе в связи с ограничением обращения базисного актива </w:t>
      </w:r>
      <w:r>
        <w:rPr>
          <w:rFonts w:ascii="Times New Roman" w:hAnsi="Times New Roman" w:cs="Times New Roman"/>
        </w:rPr>
        <w:t xml:space="preserve">своп </w:t>
      </w:r>
      <w:r w:rsidRPr="007F1F77">
        <w:rPr>
          <w:rFonts w:ascii="Times New Roman" w:hAnsi="Times New Roman" w:cs="Times New Roman"/>
        </w:rPr>
        <w:t>контракта</w:t>
      </w:r>
      <w:r w:rsidRPr="003802B7">
        <w:rPr>
          <w:rFonts w:ascii="Times New Roman" w:hAnsi="Times New Roman" w:cs="Times New Roman"/>
        </w:rPr>
        <w:t xml:space="preserve">, Биржа и/или Клиринговый центр вправе по согласованию друг с другом принять одно </w:t>
      </w:r>
      <w:r w:rsidR="008370C3" w:rsidRPr="007F1F77">
        <w:rPr>
          <w:rFonts w:ascii="Times New Roman" w:hAnsi="Times New Roman" w:cs="Times New Roman"/>
        </w:rPr>
        <w:t>или несколько из следующих решений:</w:t>
      </w:r>
      <w:bookmarkEnd w:id="1"/>
    </w:p>
    <w:p w:rsidR="008370C3" w:rsidRPr="007F1F77" w:rsidRDefault="008370C3" w:rsidP="0019658F">
      <w:pPr>
        <w:pStyle w:val="1"/>
        <w:tabs>
          <w:tab w:val="clear" w:pos="720"/>
          <w:tab w:val="num" w:pos="851"/>
        </w:tabs>
        <w:spacing w:before="0" w:afterLines="60" w:after="144"/>
        <w:ind w:left="284" w:firstLine="0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 xml:space="preserve">об изменении </w:t>
      </w:r>
      <w:r w:rsidR="006415B7">
        <w:rPr>
          <w:rFonts w:ascii="Times New Roman" w:hAnsi="Times New Roman" w:cs="Times New Roman"/>
        </w:rPr>
        <w:t>д</w:t>
      </w:r>
      <w:r w:rsidRPr="007F1F77">
        <w:rPr>
          <w:rFonts w:ascii="Times New Roman" w:hAnsi="Times New Roman" w:cs="Times New Roman"/>
        </w:rPr>
        <w:t>ат</w:t>
      </w:r>
      <w:r w:rsidR="004933B1" w:rsidRPr="007F1F77">
        <w:rPr>
          <w:rFonts w:ascii="Times New Roman" w:hAnsi="Times New Roman" w:cs="Times New Roman"/>
        </w:rPr>
        <w:t xml:space="preserve"> </w:t>
      </w:r>
      <w:r w:rsidR="00102A48" w:rsidRPr="005D69D8">
        <w:rPr>
          <w:rFonts w:ascii="Times New Roman" w:hAnsi="Times New Roman"/>
        </w:rPr>
        <w:t>исполнения обязательств по</w:t>
      </w:r>
      <w:r w:rsidR="00102A48">
        <w:rPr>
          <w:rFonts w:ascii="Times New Roman" w:hAnsi="Times New Roman"/>
        </w:rPr>
        <w:t xml:space="preserve"> </w:t>
      </w:r>
      <w:r w:rsidR="00102A48" w:rsidRPr="005D69D8">
        <w:rPr>
          <w:rFonts w:ascii="Times New Roman" w:hAnsi="Times New Roman"/>
        </w:rPr>
        <w:t>своп контракту</w:t>
      </w:r>
      <w:r w:rsidRPr="007F1F77">
        <w:rPr>
          <w:rFonts w:ascii="Times New Roman" w:hAnsi="Times New Roman" w:cs="Times New Roman"/>
        </w:rPr>
        <w:t>;</w:t>
      </w:r>
    </w:p>
    <w:p w:rsidR="008370C3" w:rsidRPr="007F1F77" w:rsidRDefault="008370C3" w:rsidP="0019658F">
      <w:pPr>
        <w:pStyle w:val="1"/>
        <w:tabs>
          <w:tab w:val="clear" w:pos="720"/>
          <w:tab w:val="num" w:pos="851"/>
        </w:tabs>
        <w:spacing w:before="0" w:afterLines="60" w:after="144"/>
        <w:ind w:left="284" w:firstLine="0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 xml:space="preserve">о прекращении обязательств по </w:t>
      </w:r>
      <w:r w:rsidR="00116BF3">
        <w:rPr>
          <w:rFonts w:ascii="Times New Roman" w:hAnsi="Times New Roman" w:cs="Times New Roman"/>
        </w:rPr>
        <w:t xml:space="preserve">своп </w:t>
      </w:r>
      <w:r w:rsidR="004933B1" w:rsidRPr="007F1F77">
        <w:rPr>
          <w:rFonts w:ascii="Times New Roman" w:hAnsi="Times New Roman" w:cs="Times New Roman"/>
        </w:rPr>
        <w:t>к</w:t>
      </w:r>
      <w:r w:rsidRPr="007F1F77">
        <w:rPr>
          <w:rFonts w:ascii="Times New Roman" w:hAnsi="Times New Roman" w:cs="Times New Roman"/>
        </w:rPr>
        <w:t>онтракту;</w:t>
      </w:r>
    </w:p>
    <w:p w:rsidR="008370C3" w:rsidRPr="007F1F77" w:rsidRDefault="008370C3" w:rsidP="0019658F">
      <w:pPr>
        <w:pStyle w:val="1"/>
        <w:tabs>
          <w:tab w:val="clear" w:pos="720"/>
          <w:tab w:val="num" w:pos="851"/>
        </w:tabs>
        <w:spacing w:before="0" w:afterLines="60" w:after="144"/>
        <w:ind w:left="284" w:firstLine="0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>об изменении порядка расчета и перечисления вариационной маржи;</w:t>
      </w:r>
    </w:p>
    <w:p w:rsidR="008370C3" w:rsidRPr="007F1F77" w:rsidRDefault="008370C3" w:rsidP="0019658F">
      <w:pPr>
        <w:pStyle w:val="1"/>
        <w:tabs>
          <w:tab w:val="clear" w:pos="720"/>
          <w:tab w:val="num" w:pos="851"/>
        </w:tabs>
        <w:spacing w:before="0" w:afterLines="60" w:after="144"/>
        <w:ind w:left="284" w:firstLine="0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>иные решения, предусмотренные Правилами торгов и/или Правилами клиринга.</w:t>
      </w:r>
    </w:p>
    <w:p w:rsidR="00D1301C" w:rsidRDefault="00B74193" w:rsidP="0019658F">
      <w:pPr>
        <w:pStyle w:val="a0"/>
        <w:tabs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DB0B57">
        <w:rPr>
          <w:rFonts w:ascii="Times New Roman" w:hAnsi="Times New Roman" w:cs="Times New Roman"/>
        </w:rPr>
        <w:lastRenderedPageBreak/>
        <w:t>Информация о решении</w:t>
      </w:r>
      <w:r w:rsidR="006D56FA" w:rsidRPr="00DB0B57">
        <w:rPr>
          <w:rFonts w:ascii="Times New Roman" w:hAnsi="Times New Roman" w:cs="Times New Roman"/>
        </w:rPr>
        <w:t>, принятом</w:t>
      </w:r>
      <w:r w:rsidRPr="00DB0B57">
        <w:rPr>
          <w:rFonts w:ascii="Times New Roman" w:hAnsi="Times New Roman" w:cs="Times New Roman"/>
        </w:rPr>
        <w:t xml:space="preserve"> </w:t>
      </w:r>
      <w:r w:rsidR="008370C3" w:rsidRPr="00DB0B57">
        <w:rPr>
          <w:rFonts w:ascii="Times New Roman" w:hAnsi="Times New Roman" w:cs="Times New Roman"/>
        </w:rPr>
        <w:t xml:space="preserve">Биржей </w:t>
      </w:r>
      <w:r w:rsidR="00CE19DE" w:rsidRPr="00DB0B57">
        <w:rPr>
          <w:rFonts w:ascii="Times New Roman" w:hAnsi="Times New Roman" w:cs="Times New Roman"/>
        </w:rPr>
        <w:t xml:space="preserve">и/или Клиринговым центром </w:t>
      </w:r>
      <w:r w:rsidR="008370C3" w:rsidRPr="00DB0B57">
        <w:rPr>
          <w:rFonts w:ascii="Times New Roman" w:hAnsi="Times New Roman" w:cs="Times New Roman"/>
        </w:rPr>
        <w:t xml:space="preserve">в соответствии с пунктом </w:t>
      </w:r>
      <w:r w:rsidR="00416F9D">
        <w:fldChar w:fldCharType="begin"/>
      </w:r>
      <w:r w:rsidR="00416F9D">
        <w:instrText xml:space="preserve"> REF _Ref381700088 \r \h  \* MERGEFORMAT </w:instrText>
      </w:r>
      <w:r w:rsidR="00416F9D">
        <w:fldChar w:fldCharType="separate"/>
      </w:r>
      <w:r w:rsidR="00484206" w:rsidRPr="00484206">
        <w:rPr>
          <w:rFonts w:ascii="Times New Roman" w:hAnsi="Times New Roman" w:cs="Times New Roman"/>
        </w:rPr>
        <w:t>3.1</w:t>
      </w:r>
      <w:r w:rsidR="00416F9D">
        <w:fldChar w:fldCharType="end"/>
      </w:r>
      <w:r w:rsidR="008370C3" w:rsidRPr="00DB0B57">
        <w:rPr>
          <w:rFonts w:ascii="Times New Roman" w:hAnsi="Times New Roman" w:cs="Times New Roman"/>
        </w:rPr>
        <w:t xml:space="preserve"> Спецификации, </w:t>
      </w:r>
      <w:r w:rsidR="00AD43B7" w:rsidRPr="00DB0B57">
        <w:rPr>
          <w:rFonts w:ascii="Times New Roman" w:hAnsi="Times New Roman" w:cs="Times New Roman"/>
        </w:rPr>
        <w:t xml:space="preserve">раскрывается </w:t>
      </w:r>
      <w:r w:rsidR="008370C3" w:rsidRPr="00DB0B57">
        <w:rPr>
          <w:rFonts w:ascii="Times New Roman" w:hAnsi="Times New Roman" w:cs="Times New Roman"/>
        </w:rPr>
        <w:t xml:space="preserve">путем ее опубликования на </w:t>
      </w:r>
      <w:r w:rsidR="00CE19DE" w:rsidRPr="00DB0B57">
        <w:rPr>
          <w:rFonts w:ascii="Times New Roman" w:hAnsi="Times New Roman" w:cs="Times New Roman"/>
        </w:rPr>
        <w:t xml:space="preserve">сайтах Биржи </w:t>
      </w:r>
      <w:r w:rsidR="00143500" w:rsidRPr="00DB0B57">
        <w:rPr>
          <w:rFonts w:ascii="Times New Roman" w:hAnsi="Times New Roman" w:cs="Times New Roman"/>
        </w:rPr>
        <w:t>и/или Клирингового центра</w:t>
      </w:r>
      <w:r w:rsidR="00CE19DE" w:rsidRPr="00DB0B57">
        <w:rPr>
          <w:rFonts w:ascii="Times New Roman" w:hAnsi="Times New Roman" w:cs="Times New Roman"/>
        </w:rPr>
        <w:t xml:space="preserve"> </w:t>
      </w:r>
      <w:r w:rsidR="008370C3" w:rsidRPr="00DB0B57">
        <w:rPr>
          <w:rFonts w:ascii="Times New Roman" w:hAnsi="Times New Roman" w:cs="Times New Roman"/>
        </w:rPr>
        <w:t xml:space="preserve">в сети </w:t>
      </w:r>
      <w:r w:rsidR="00D834A8">
        <w:rPr>
          <w:rFonts w:ascii="Times New Roman" w:hAnsi="Times New Roman" w:cs="Times New Roman"/>
        </w:rPr>
        <w:t>и</w:t>
      </w:r>
      <w:r w:rsidR="008370C3" w:rsidRPr="00DB0B57">
        <w:rPr>
          <w:rFonts w:ascii="Times New Roman" w:hAnsi="Times New Roman" w:cs="Times New Roman"/>
        </w:rPr>
        <w:t xml:space="preserve">нтернет не менее чем за </w:t>
      </w:r>
      <w:r w:rsidR="006D56FA" w:rsidRPr="00DB0B57">
        <w:rPr>
          <w:rFonts w:ascii="Times New Roman" w:hAnsi="Times New Roman" w:cs="Times New Roman"/>
        </w:rPr>
        <w:t>три</w:t>
      </w:r>
      <w:r w:rsidRPr="00DB0B57">
        <w:rPr>
          <w:rFonts w:ascii="Times New Roman" w:hAnsi="Times New Roman" w:cs="Times New Roman"/>
        </w:rPr>
        <w:t xml:space="preserve"> </w:t>
      </w:r>
      <w:r w:rsidR="006D56FA" w:rsidRPr="00DB0B57">
        <w:rPr>
          <w:rFonts w:ascii="Times New Roman" w:hAnsi="Times New Roman" w:cs="Times New Roman"/>
        </w:rPr>
        <w:t>рабочих</w:t>
      </w:r>
      <w:r w:rsidRPr="00DB0B57">
        <w:rPr>
          <w:rFonts w:ascii="Times New Roman" w:hAnsi="Times New Roman" w:cs="Times New Roman"/>
        </w:rPr>
        <w:t xml:space="preserve"> дн</w:t>
      </w:r>
      <w:r w:rsidR="006D56FA" w:rsidRPr="00DB0B57">
        <w:rPr>
          <w:rFonts w:ascii="Times New Roman" w:hAnsi="Times New Roman" w:cs="Times New Roman"/>
        </w:rPr>
        <w:t>я</w:t>
      </w:r>
      <w:r w:rsidRPr="00DB0B57">
        <w:rPr>
          <w:rFonts w:ascii="Times New Roman" w:hAnsi="Times New Roman" w:cs="Times New Roman"/>
        </w:rPr>
        <w:t xml:space="preserve"> </w:t>
      </w:r>
      <w:r w:rsidR="008370C3" w:rsidRPr="00DB0B57">
        <w:rPr>
          <w:rFonts w:ascii="Times New Roman" w:hAnsi="Times New Roman" w:cs="Times New Roman"/>
        </w:rPr>
        <w:t>до вступления в силу соответствующих решений</w:t>
      </w:r>
      <w:r w:rsidR="00573390" w:rsidRPr="00DB0B57">
        <w:rPr>
          <w:rFonts w:ascii="Times New Roman" w:hAnsi="Times New Roman" w:cs="Times New Roman"/>
        </w:rPr>
        <w:t xml:space="preserve">, </w:t>
      </w:r>
      <w:r w:rsidR="007463BE" w:rsidRPr="00DB0B57">
        <w:rPr>
          <w:rFonts w:ascii="Times New Roman" w:hAnsi="Times New Roman" w:cs="Times New Roman"/>
        </w:rPr>
        <w:t>если иной срок не установлен решением Биржи и/</w:t>
      </w:r>
      <w:r w:rsidR="00143500" w:rsidRPr="00DB0B57">
        <w:rPr>
          <w:rFonts w:ascii="Times New Roman" w:hAnsi="Times New Roman" w:cs="Times New Roman"/>
        </w:rPr>
        <w:t>или Клирингового центра</w:t>
      </w:r>
      <w:r w:rsidR="008370C3" w:rsidRPr="00DB0B57">
        <w:rPr>
          <w:rFonts w:ascii="Times New Roman" w:hAnsi="Times New Roman" w:cs="Times New Roman"/>
        </w:rPr>
        <w:t>.</w:t>
      </w:r>
    </w:p>
    <w:p w:rsidR="008370C3" w:rsidRPr="007F1F77" w:rsidRDefault="008370C3" w:rsidP="0019658F">
      <w:pPr>
        <w:pStyle w:val="a"/>
        <w:spacing w:before="0" w:afterLines="60" w:after="144"/>
        <w:ind w:left="641" w:hanging="357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>Внесение изменений и дополнений в Спецификацию</w:t>
      </w:r>
    </w:p>
    <w:p w:rsidR="008370C3" w:rsidRPr="007F1F77" w:rsidRDefault="008370C3" w:rsidP="0019658F">
      <w:pPr>
        <w:pStyle w:val="a0"/>
        <w:tabs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>Биржа вправе по согласованию с Клиринговым центром внести изменения и дополнения в Спецификацию.</w:t>
      </w:r>
    </w:p>
    <w:p w:rsidR="008370C3" w:rsidRPr="007F1F77" w:rsidRDefault="008370C3" w:rsidP="0019658F">
      <w:pPr>
        <w:pStyle w:val="a0"/>
        <w:tabs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 xml:space="preserve">Изменения и дополнения в Спецификацию вступают в силу с момента введения Биржей в действие Спецификации, содержащей указанные изменения и дополнения, после ее регистрации в установленном порядке в </w:t>
      </w:r>
      <w:r w:rsidR="00AD43B7" w:rsidRPr="007F1F77">
        <w:rPr>
          <w:rFonts w:ascii="Times New Roman" w:hAnsi="Times New Roman" w:cs="Times New Roman"/>
        </w:rPr>
        <w:t>Банке России</w:t>
      </w:r>
      <w:r w:rsidRPr="007F1F77">
        <w:rPr>
          <w:rFonts w:ascii="Times New Roman" w:hAnsi="Times New Roman" w:cs="Times New Roman"/>
        </w:rPr>
        <w:t>.</w:t>
      </w:r>
    </w:p>
    <w:p w:rsidR="008370C3" w:rsidRPr="007F1F77" w:rsidRDefault="008370C3" w:rsidP="0019658F">
      <w:pPr>
        <w:pStyle w:val="a0"/>
        <w:tabs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 xml:space="preserve">Информация о введении в действие Спецификации, содержащей изменения и дополнения, </w:t>
      </w:r>
      <w:r w:rsidR="00AD43B7" w:rsidRPr="007F1F77">
        <w:rPr>
          <w:rFonts w:ascii="Times New Roman" w:hAnsi="Times New Roman" w:cs="Times New Roman"/>
        </w:rPr>
        <w:t xml:space="preserve">раскрывается </w:t>
      </w:r>
      <w:r w:rsidRPr="007F1F77">
        <w:rPr>
          <w:rFonts w:ascii="Times New Roman" w:hAnsi="Times New Roman" w:cs="Times New Roman"/>
        </w:rPr>
        <w:t xml:space="preserve">путем </w:t>
      </w:r>
      <w:r w:rsidR="00AD43B7" w:rsidRPr="007F1F77">
        <w:rPr>
          <w:rFonts w:ascii="Times New Roman" w:hAnsi="Times New Roman" w:cs="Times New Roman"/>
        </w:rPr>
        <w:t xml:space="preserve">ее </w:t>
      </w:r>
      <w:r w:rsidRPr="007F1F77">
        <w:rPr>
          <w:rFonts w:ascii="Times New Roman" w:hAnsi="Times New Roman" w:cs="Times New Roman"/>
        </w:rPr>
        <w:t xml:space="preserve">опубликования на сайте Биржи в сети </w:t>
      </w:r>
      <w:r w:rsidR="00951D68">
        <w:rPr>
          <w:rFonts w:ascii="Times New Roman" w:hAnsi="Times New Roman" w:cs="Times New Roman"/>
        </w:rPr>
        <w:t>и</w:t>
      </w:r>
      <w:r w:rsidRPr="007F1F77">
        <w:rPr>
          <w:rFonts w:ascii="Times New Roman" w:hAnsi="Times New Roman" w:cs="Times New Roman"/>
        </w:rPr>
        <w:t xml:space="preserve">нтернет не </w:t>
      </w:r>
      <w:r w:rsidR="00520F7F">
        <w:rPr>
          <w:rFonts w:ascii="Times New Roman" w:hAnsi="Times New Roman" w:cs="Times New Roman"/>
        </w:rPr>
        <w:t>позднее</w:t>
      </w:r>
      <w:r w:rsidR="00520F7F" w:rsidRPr="007F1F77">
        <w:rPr>
          <w:rFonts w:ascii="Times New Roman" w:hAnsi="Times New Roman" w:cs="Times New Roman"/>
        </w:rPr>
        <w:t xml:space="preserve"> </w:t>
      </w:r>
      <w:r w:rsidRPr="007F1F77">
        <w:rPr>
          <w:rFonts w:ascii="Times New Roman" w:hAnsi="Times New Roman" w:cs="Times New Roman"/>
        </w:rPr>
        <w:t xml:space="preserve">чем за </w:t>
      </w:r>
      <w:r w:rsidR="00A30491" w:rsidRPr="007F1F77">
        <w:rPr>
          <w:rFonts w:ascii="Times New Roman" w:hAnsi="Times New Roman" w:cs="Times New Roman"/>
        </w:rPr>
        <w:t>три рабочих дня</w:t>
      </w:r>
      <w:r w:rsidR="00521D7E" w:rsidRPr="007F1F77">
        <w:rPr>
          <w:rFonts w:ascii="Times New Roman" w:hAnsi="Times New Roman" w:cs="Times New Roman"/>
        </w:rPr>
        <w:t xml:space="preserve"> </w:t>
      </w:r>
      <w:r w:rsidRPr="007F1F77">
        <w:rPr>
          <w:rFonts w:ascii="Times New Roman" w:hAnsi="Times New Roman" w:cs="Times New Roman"/>
        </w:rPr>
        <w:t>до</w:t>
      </w:r>
      <w:r w:rsidR="00520F7F">
        <w:rPr>
          <w:rFonts w:ascii="Times New Roman" w:hAnsi="Times New Roman" w:cs="Times New Roman"/>
        </w:rPr>
        <w:t xml:space="preserve"> даты</w:t>
      </w:r>
      <w:r w:rsidRPr="007F1F77">
        <w:rPr>
          <w:rFonts w:ascii="Times New Roman" w:hAnsi="Times New Roman" w:cs="Times New Roman"/>
        </w:rPr>
        <w:t xml:space="preserve"> введения ее в действие.</w:t>
      </w:r>
    </w:p>
    <w:p w:rsidR="00E57E3C" w:rsidRPr="005C18AF" w:rsidRDefault="008370C3" w:rsidP="0019658F">
      <w:pPr>
        <w:pStyle w:val="a0"/>
        <w:tabs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5C18AF">
        <w:rPr>
          <w:rFonts w:ascii="Times New Roman" w:hAnsi="Times New Roman" w:cs="Times New Roman"/>
        </w:rPr>
        <w:t xml:space="preserve">С момента вступления в силу изменений и дополнений в Спецификацию условия существующих обязательств по ранее заключенным </w:t>
      </w:r>
      <w:r w:rsidR="00CB4BBD" w:rsidRPr="005C18AF">
        <w:rPr>
          <w:rFonts w:ascii="Times New Roman" w:hAnsi="Times New Roman" w:cs="Times New Roman"/>
        </w:rPr>
        <w:t xml:space="preserve">своп </w:t>
      </w:r>
      <w:r w:rsidR="002C15DA" w:rsidRPr="005C18AF">
        <w:rPr>
          <w:rFonts w:ascii="Times New Roman" w:hAnsi="Times New Roman" w:cs="Times New Roman"/>
        </w:rPr>
        <w:t>к</w:t>
      </w:r>
      <w:r w:rsidRPr="005C18AF">
        <w:rPr>
          <w:rFonts w:ascii="Times New Roman" w:hAnsi="Times New Roman" w:cs="Times New Roman"/>
        </w:rPr>
        <w:t>онтрактам считаются измененными с учетом таких изменений и дополнений.</w:t>
      </w:r>
    </w:p>
    <w:sectPr w:rsidR="00E57E3C" w:rsidRPr="005C18AF" w:rsidSect="00216D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917" w:rsidRDefault="007F4917" w:rsidP="00F16F22">
      <w:r>
        <w:separator/>
      </w:r>
    </w:p>
  </w:endnote>
  <w:endnote w:type="continuationSeparator" w:id="0">
    <w:p w:rsidR="007F4917" w:rsidRDefault="007F4917" w:rsidP="00F1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56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A5931" w:rsidRPr="00530565" w:rsidRDefault="00416F9D">
        <w:pPr>
          <w:pStyle w:val="af9"/>
          <w:jc w:val="right"/>
          <w:rPr>
            <w:sz w:val="20"/>
            <w:szCs w:val="20"/>
          </w:rPr>
        </w:pPr>
        <w:r w:rsidRPr="00530565">
          <w:rPr>
            <w:sz w:val="20"/>
            <w:szCs w:val="20"/>
          </w:rPr>
          <w:fldChar w:fldCharType="begin"/>
        </w:r>
        <w:r w:rsidRPr="00530565">
          <w:rPr>
            <w:sz w:val="20"/>
            <w:szCs w:val="20"/>
          </w:rPr>
          <w:instrText xml:space="preserve"> PAGE   \* MERGEFORMAT </w:instrText>
        </w:r>
        <w:r w:rsidRPr="00530565">
          <w:rPr>
            <w:sz w:val="20"/>
            <w:szCs w:val="20"/>
          </w:rPr>
          <w:fldChar w:fldCharType="separate"/>
        </w:r>
        <w:r w:rsidR="00167690">
          <w:rPr>
            <w:noProof/>
            <w:sz w:val="20"/>
            <w:szCs w:val="20"/>
          </w:rPr>
          <w:t>1</w:t>
        </w:r>
        <w:r w:rsidRPr="00530565">
          <w:rPr>
            <w:noProof/>
            <w:sz w:val="20"/>
            <w:szCs w:val="20"/>
          </w:rPr>
          <w:fldChar w:fldCharType="end"/>
        </w:r>
      </w:p>
    </w:sdtContent>
  </w:sdt>
  <w:p w:rsidR="00177068" w:rsidRDefault="0017706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917" w:rsidRDefault="007F4917" w:rsidP="00F16F22">
      <w:r>
        <w:separator/>
      </w:r>
    </w:p>
  </w:footnote>
  <w:footnote w:type="continuationSeparator" w:id="0">
    <w:p w:rsidR="007F4917" w:rsidRDefault="007F4917" w:rsidP="00F1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116BBF"/>
    <w:multiLevelType w:val="multilevel"/>
    <w:tmpl w:val="739CA5BC"/>
    <w:lvl w:ilvl="0">
      <w:start w:val="1"/>
      <w:numFmt w:val="decimal"/>
      <w:pStyle w:val="a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pStyle w:val="a0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pStyle w:val="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45DB1F33"/>
    <w:multiLevelType w:val="hybridMultilevel"/>
    <w:tmpl w:val="5ED451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3"/>
  </w:num>
  <w:num w:numId="7">
    <w:abstractNumId w:val="2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94"/>
    <w:rsid w:val="00000B56"/>
    <w:rsid w:val="00001F13"/>
    <w:rsid w:val="00004A1A"/>
    <w:rsid w:val="0001233C"/>
    <w:rsid w:val="000168B9"/>
    <w:rsid w:val="00024797"/>
    <w:rsid w:val="000248C0"/>
    <w:rsid w:val="00032F5D"/>
    <w:rsid w:val="00041292"/>
    <w:rsid w:val="0004325A"/>
    <w:rsid w:val="00043FEB"/>
    <w:rsid w:val="00044B49"/>
    <w:rsid w:val="00047F6E"/>
    <w:rsid w:val="00053B03"/>
    <w:rsid w:val="000547EE"/>
    <w:rsid w:val="000576F8"/>
    <w:rsid w:val="00064970"/>
    <w:rsid w:val="00067577"/>
    <w:rsid w:val="0007582B"/>
    <w:rsid w:val="00076DDE"/>
    <w:rsid w:val="00077F87"/>
    <w:rsid w:val="00080DEB"/>
    <w:rsid w:val="00094644"/>
    <w:rsid w:val="000A2B1B"/>
    <w:rsid w:val="000A3439"/>
    <w:rsid w:val="000A5064"/>
    <w:rsid w:val="000B00B8"/>
    <w:rsid w:val="000B1E49"/>
    <w:rsid w:val="000B28EB"/>
    <w:rsid w:val="000B295F"/>
    <w:rsid w:val="000B37F4"/>
    <w:rsid w:val="000B4349"/>
    <w:rsid w:val="000C48AF"/>
    <w:rsid w:val="000C4BD7"/>
    <w:rsid w:val="000D7218"/>
    <w:rsid w:val="000E59BB"/>
    <w:rsid w:val="000E5FFD"/>
    <w:rsid w:val="000F4A89"/>
    <w:rsid w:val="00102A48"/>
    <w:rsid w:val="001030A7"/>
    <w:rsid w:val="00106230"/>
    <w:rsid w:val="00116BF3"/>
    <w:rsid w:val="00125519"/>
    <w:rsid w:val="00125F67"/>
    <w:rsid w:val="001367D9"/>
    <w:rsid w:val="00137BF6"/>
    <w:rsid w:val="001426DE"/>
    <w:rsid w:val="00143500"/>
    <w:rsid w:val="001447FC"/>
    <w:rsid w:val="00144E70"/>
    <w:rsid w:val="001507B1"/>
    <w:rsid w:val="001526EF"/>
    <w:rsid w:val="00154A1D"/>
    <w:rsid w:val="001607EC"/>
    <w:rsid w:val="00166389"/>
    <w:rsid w:val="00167690"/>
    <w:rsid w:val="00170200"/>
    <w:rsid w:val="00177068"/>
    <w:rsid w:val="00191088"/>
    <w:rsid w:val="0019658F"/>
    <w:rsid w:val="001A3766"/>
    <w:rsid w:val="001A48C2"/>
    <w:rsid w:val="001B0B38"/>
    <w:rsid w:val="001B284E"/>
    <w:rsid w:val="001B4311"/>
    <w:rsid w:val="001B5EBF"/>
    <w:rsid w:val="001B77E4"/>
    <w:rsid w:val="001D4ED0"/>
    <w:rsid w:val="001D6E56"/>
    <w:rsid w:val="001E6BD3"/>
    <w:rsid w:val="001F00D0"/>
    <w:rsid w:val="002009B0"/>
    <w:rsid w:val="00200AFC"/>
    <w:rsid w:val="00202486"/>
    <w:rsid w:val="002041D7"/>
    <w:rsid w:val="00207EC7"/>
    <w:rsid w:val="00213B64"/>
    <w:rsid w:val="00214BF3"/>
    <w:rsid w:val="00216909"/>
    <w:rsid w:val="00216D9C"/>
    <w:rsid w:val="00222A17"/>
    <w:rsid w:val="00223E89"/>
    <w:rsid w:val="00227EC3"/>
    <w:rsid w:val="00232FEC"/>
    <w:rsid w:val="002331EA"/>
    <w:rsid w:val="00234764"/>
    <w:rsid w:val="00240426"/>
    <w:rsid w:val="00243F77"/>
    <w:rsid w:val="0025150B"/>
    <w:rsid w:val="00252096"/>
    <w:rsid w:val="00252E7A"/>
    <w:rsid w:val="0025745B"/>
    <w:rsid w:val="00262FB1"/>
    <w:rsid w:val="002675EC"/>
    <w:rsid w:val="00274357"/>
    <w:rsid w:val="0027572E"/>
    <w:rsid w:val="002760A1"/>
    <w:rsid w:val="002765A7"/>
    <w:rsid w:val="00281D3E"/>
    <w:rsid w:val="0028421A"/>
    <w:rsid w:val="0028796C"/>
    <w:rsid w:val="00287FD1"/>
    <w:rsid w:val="00292D5E"/>
    <w:rsid w:val="00292EDC"/>
    <w:rsid w:val="00293A4F"/>
    <w:rsid w:val="002942B0"/>
    <w:rsid w:val="00294F3C"/>
    <w:rsid w:val="002956E6"/>
    <w:rsid w:val="002A1EC5"/>
    <w:rsid w:val="002A2152"/>
    <w:rsid w:val="002A2886"/>
    <w:rsid w:val="002A2982"/>
    <w:rsid w:val="002A51F9"/>
    <w:rsid w:val="002A72DB"/>
    <w:rsid w:val="002B1280"/>
    <w:rsid w:val="002B26A5"/>
    <w:rsid w:val="002B272C"/>
    <w:rsid w:val="002B79D4"/>
    <w:rsid w:val="002C01D5"/>
    <w:rsid w:val="002C15DA"/>
    <w:rsid w:val="002D0127"/>
    <w:rsid w:val="002D48E5"/>
    <w:rsid w:val="002D6078"/>
    <w:rsid w:val="002D6F50"/>
    <w:rsid w:val="002E7DC2"/>
    <w:rsid w:val="002F1B0B"/>
    <w:rsid w:val="002F5139"/>
    <w:rsid w:val="002F5B48"/>
    <w:rsid w:val="003058BA"/>
    <w:rsid w:val="00306690"/>
    <w:rsid w:val="003100E0"/>
    <w:rsid w:val="00312BCC"/>
    <w:rsid w:val="003155E2"/>
    <w:rsid w:val="00320521"/>
    <w:rsid w:val="00320A18"/>
    <w:rsid w:val="00321EF3"/>
    <w:rsid w:val="003229C9"/>
    <w:rsid w:val="003316AE"/>
    <w:rsid w:val="00340CC0"/>
    <w:rsid w:val="00341F19"/>
    <w:rsid w:val="00344E1E"/>
    <w:rsid w:val="00360B2B"/>
    <w:rsid w:val="00363611"/>
    <w:rsid w:val="00370337"/>
    <w:rsid w:val="00370AD9"/>
    <w:rsid w:val="00376276"/>
    <w:rsid w:val="003802B7"/>
    <w:rsid w:val="00392541"/>
    <w:rsid w:val="00395C06"/>
    <w:rsid w:val="00397A27"/>
    <w:rsid w:val="003A045E"/>
    <w:rsid w:val="003A28E4"/>
    <w:rsid w:val="003A3A26"/>
    <w:rsid w:val="003A7F4A"/>
    <w:rsid w:val="003B4937"/>
    <w:rsid w:val="003B65A1"/>
    <w:rsid w:val="003C1D9D"/>
    <w:rsid w:val="003D2567"/>
    <w:rsid w:val="003D678F"/>
    <w:rsid w:val="003E5C94"/>
    <w:rsid w:val="003F0245"/>
    <w:rsid w:val="0040203D"/>
    <w:rsid w:val="004040B2"/>
    <w:rsid w:val="00406513"/>
    <w:rsid w:val="00407E3D"/>
    <w:rsid w:val="0041005B"/>
    <w:rsid w:val="004115EF"/>
    <w:rsid w:val="004141C2"/>
    <w:rsid w:val="0041566C"/>
    <w:rsid w:val="00416986"/>
    <w:rsid w:val="00416F9D"/>
    <w:rsid w:val="00423C73"/>
    <w:rsid w:val="00425C42"/>
    <w:rsid w:val="00426F60"/>
    <w:rsid w:val="00433F3A"/>
    <w:rsid w:val="004344FD"/>
    <w:rsid w:val="00440055"/>
    <w:rsid w:val="00441314"/>
    <w:rsid w:val="004433A1"/>
    <w:rsid w:val="00444E49"/>
    <w:rsid w:val="00450916"/>
    <w:rsid w:val="00452D32"/>
    <w:rsid w:val="00461A4A"/>
    <w:rsid w:val="004654CE"/>
    <w:rsid w:val="00467C78"/>
    <w:rsid w:val="00472BE1"/>
    <w:rsid w:val="00475B6E"/>
    <w:rsid w:val="004760DD"/>
    <w:rsid w:val="00480C7C"/>
    <w:rsid w:val="00480DD9"/>
    <w:rsid w:val="00484206"/>
    <w:rsid w:val="004921B8"/>
    <w:rsid w:val="004933B1"/>
    <w:rsid w:val="0049469D"/>
    <w:rsid w:val="00495F0B"/>
    <w:rsid w:val="004A2BE8"/>
    <w:rsid w:val="004A385A"/>
    <w:rsid w:val="004A5D21"/>
    <w:rsid w:val="004B0EE2"/>
    <w:rsid w:val="004B192B"/>
    <w:rsid w:val="004B5C06"/>
    <w:rsid w:val="004B7F5C"/>
    <w:rsid w:val="004C2A11"/>
    <w:rsid w:val="004C392D"/>
    <w:rsid w:val="004C6C5D"/>
    <w:rsid w:val="004D28B9"/>
    <w:rsid w:val="004D2BEE"/>
    <w:rsid w:val="004E7A7C"/>
    <w:rsid w:val="004E7B74"/>
    <w:rsid w:val="004E7F4D"/>
    <w:rsid w:val="004F4AF5"/>
    <w:rsid w:val="004F7B51"/>
    <w:rsid w:val="005020F5"/>
    <w:rsid w:val="00502B73"/>
    <w:rsid w:val="00513C04"/>
    <w:rsid w:val="005144A0"/>
    <w:rsid w:val="00517255"/>
    <w:rsid w:val="00520F7F"/>
    <w:rsid w:val="00521D7E"/>
    <w:rsid w:val="00524BC9"/>
    <w:rsid w:val="00530565"/>
    <w:rsid w:val="005457F7"/>
    <w:rsid w:val="005636E3"/>
    <w:rsid w:val="00564D62"/>
    <w:rsid w:val="005661C2"/>
    <w:rsid w:val="00567BEF"/>
    <w:rsid w:val="0057043B"/>
    <w:rsid w:val="00571F34"/>
    <w:rsid w:val="00573390"/>
    <w:rsid w:val="005763FE"/>
    <w:rsid w:val="005842B5"/>
    <w:rsid w:val="00586495"/>
    <w:rsid w:val="00587938"/>
    <w:rsid w:val="005918FF"/>
    <w:rsid w:val="0059479D"/>
    <w:rsid w:val="00594DD1"/>
    <w:rsid w:val="0059577E"/>
    <w:rsid w:val="005A407B"/>
    <w:rsid w:val="005A4B19"/>
    <w:rsid w:val="005B1789"/>
    <w:rsid w:val="005C139B"/>
    <w:rsid w:val="005C1845"/>
    <w:rsid w:val="005C18AF"/>
    <w:rsid w:val="005C5256"/>
    <w:rsid w:val="005C5BB6"/>
    <w:rsid w:val="005D007C"/>
    <w:rsid w:val="005D471F"/>
    <w:rsid w:val="005D6510"/>
    <w:rsid w:val="005D69D8"/>
    <w:rsid w:val="005E017D"/>
    <w:rsid w:val="005E1895"/>
    <w:rsid w:val="005E28B4"/>
    <w:rsid w:val="005E5C6C"/>
    <w:rsid w:val="005E78E4"/>
    <w:rsid w:val="005E7AFC"/>
    <w:rsid w:val="005E7D8B"/>
    <w:rsid w:val="005F428A"/>
    <w:rsid w:val="005F534F"/>
    <w:rsid w:val="005F6AC8"/>
    <w:rsid w:val="00601244"/>
    <w:rsid w:val="0060386F"/>
    <w:rsid w:val="0060420F"/>
    <w:rsid w:val="00606241"/>
    <w:rsid w:val="0062537C"/>
    <w:rsid w:val="00633665"/>
    <w:rsid w:val="006364D4"/>
    <w:rsid w:val="006415B7"/>
    <w:rsid w:val="0064602C"/>
    <w:rsid w:val="006466A5"/>
    <w:rsid w:val="00646CFD"/>
    <w:rsid w:val="00647919"/>
    <w:rsid w:val="00650953"/>
    <w:rsid w:val="00650C30"/>
    <w:rsid w:val="006514B4"/>
    <w:rsid w:val="00652FE9"/>
    <w:rsid w:val="00654654"/>
    <w:rsid w:val="00654685"/>
    <w:rsid w:val="0066021A"/>
    <w:rsid w:val="00663EE8"/>
    <w:rsid w:val="00666A9A"/>
    <w:rsid w:val="006703EB"/>
    <w:rsid w:val="00675A52"/>
    <w:rsid w:val="006801DB"/>
    <w:rsid w:val="00682EB2"/>
    <w:rsid w:val="006844AB"/>
    <w:rsid w:val="006938E7"/>
    <w:rsid w:val="0069570D"/>
    <w:rsid w:val="006B00D7"/>
    <w:rsid w:val="006B20BE"/>
    <w:rsid w:val="006B3594"/>
    <w:rsid w:val="006B3A26"/>
    <w:rsid w:val="006B7390"/>
    <w:rsid w:val="006C1402"/>
    <w:rsid w:val="006C1F3B"/>
    <w:rsid w:val="006C2ADC"/>
    <w:rsid w:val="006D1D0B"/>
    <w:rsid w:val="006D1FC1"/>
    <w:rsid w:val="006D2413"/>
    <w:rsid w:val="006D56FA"/>
    <w:rsid w:val="006F7949"/>
    <w:rsid w:val="00702A09"/>
    <w:rsid w:val="00703353"/>
    <w:rsid w:val="007042A5"/>
    <w:rsid w:val="007071F2"/>
    <w:rsid w:val="00712E14"/>
    <w:rsid w:val="00712E2E"/>
    <w:rsid w:val="0071313F"/>
    <w:rsid w:val="00715714"/>
    <w:rsid w:val="00727276"/>
    <w:rsid w:val="0073404A"/>
    <w:rsid w:val="00742C83"/>
    <w:rsid w:val="007463BE"/>
    <w:rsid w:val="00747D8B"/>
    <w:rsid w:val="00750FE1"/>
    <w:rsid w:val="00751608"/>
    <w:rsid w:val="00752E99"/>
    <w:rsid w:val="00753E18"/>
    <w:rsid w:val="007541F8"/>
    <w:rsid w:val="00762472"/>
    <w:rsid w:val="007740AA"/>
    <w:rsid w:val="0077434E"/>
    <w:rsid w:val="00775E5B"/>
    <w:rsid w:val="007766E2"/>
    <w:rsid w:val="007817C1"/>
    <w:rsid w:val="00781971"/>
    <w:rsid w:val="00785071"/>
    <w:rsid w:val="00786378"/>
    <w:rsid w:val="00790805"/>
    <w:rsid w:val="007968B7"/>
    <w:rsid w:val="007A0735"/>
    <w:rsid w:val="007A0DED"/>
    <w:rsid w:val="007A274F"/>
    <w:rsid w:val="007A3672"/>
    <w:rsid w:val="007A38F0"/>
    <w:rsid w:val="007A39D7"/>
    <w:rsid w:val="007A3C9D"/>
    <w:rsid w:val="007A7D2E"/>
    <w:rsid w:val="007B0E75"/>
    <w:rsid w:val="007B3DC8"/>
    <w:rsid w:val="007B6E8C"/>
    <w:rsid w:val="007B7488"/>
    <w:rsid w:val="007C2A1F"/>
    <w:rsid w:val="007C39E4"/>
    <w:rsid w:val="007D6DCD"/>
    <w:rsid w:val="007E571C"/>
    <w:rsid w:val="007E5C52"/>
    <w:rsid w:val="007E5D35"/>
    <w:rsid w:val="007F1F77"/>
    <w:rsid w:val="007F3A9D"/>
    <w:rsid w:val="007F4917"/>
    <w:rsid w:val="007F6796"/>
    <w:rsid w:val="008023DF"/>
    <w:rsid w:val="008028CC"/>
    <w:rsid w:val="008043EA"/>
    <w:rsid w:val="008058EF"/>
    <w:rsid w:val="00806FB1"/>
    <w:rsid w:val="00824F05"/>
    <w:rsid w:val="008269FF"/>
    <w:rsid w:val="008337E4"/>
    <w:rsid w:val="00834173"/>
    <w:rsid w:val="008370C3"/>
    <w:rsid w:val="00853DDB"/>
    <w:rsid w:val="008565C8"/>
    <w:rsid w:val="008628B5"/>
    <w:rsid w:val="008644C6"/>
    <w:rsid w:val="008653BE"/>
    <w:rsid w:val="008720B4"/>
    <w:rsid w:val="0087468F"/>
    <w:rsid w:val="008832E9"/>
    <w:rsid w:val="008907F3"/>
    <w:rsid w:val="00891D62"/>
    <w:rsid w:val="00893C58"/>
    <w:rsid w:val="008972EF"/>
    <w:rsid w:val="008A0F62"/>
    <w:rsid w:val="008A33B7"/>
    <w:rsid w:val="008A4272"/>
    <w:rsid w:val="008B640E"/>
    <w:rsid w:val="008C2645"/>
    <w:rsid w:val="008D2FD5"/>
    <w:rsid w:val="008D5E50"/>
    <w:rsid w:val="008E1AAD"/>
    <w:rsid w:val="008E2292"/>
    <w:rsid w:val="008E2FB4"/>
    <w:rsid w:val="008E62DE"/>
    <w:rsid w:val="008F3B05"/>
    <w:rsid w:val="008F55CC"/>
    <w:rsid w:val="008F752F"/>
    <w:rsid w:val="00912BFC"/>
    <w:rsid w:val="00914E94"/>
    <w:rsid w:val="009164B7"/>
    <w:rsid w:val="009213A0"/>
    <w:rsid w:val="009234A2"/>
    <w:rsid w:val="00924F58"/>
    <w:rsid w:val="0093394F"/>
    <w:rsid w:val="00946378"/>
    <w:rsid w:val="00950BB9"/>
    <w:rsid w:val="00951D68"/>
    <w:rsid w:val="0096344B"/>
    <w:rsid w:val="00971108"/>
    <w:rsid w:val="009749D9"/>
    <w:rsid w:val="0098627F"/>
    <w:rsid w:val="00991C6F"/>
    <w:rsid w:val="00997E40"/>
    <w:rsid w:val="009A1F73"/>
    <w:rsid w:val="009A7B4A"/>
    <w:rsid w:val="009B137A"/>
    <w:rsid w:val="009B5168"/>
    <w:rsid w:val="009B54AD"/>
    <w:rsid w:val="009B5639"/>
    <w:rsid w:val="009B581A"/>
    <w:rsid w:val="009B7FB0"/>
    <w:rsid w:val="009C234B"/>
    <w:rsid w:val="009C3F7E"/>
    <w:rsid w:val="009C6B3D"/>
    <w:rsid w:val="009D07DB"/>
    <w:rsid w:val="009E4018"/>
    <w:rsid w:val="009E5EAB"/>
    <w:rsid w:val="009F031A"/>
    <w:rsid w:val="009F186A"/>
    <w:rsid w:val="009F2B58"/>
    <w:rsid w:val="00A05135"/>
    <w:rsid w:val="00A05DAA"/>
    <w:rsid w:val="00A0635B"/>
    <w:rsid w:val="00A07CBE"/>
    <w:rsid w:val="00A07F52"/>
    <w:rsid w:val="00A11CFF"/>
    <w:rsid w:val="00A2204D"/>
    <w:rsid w:val="00A238D9"/>
    <w:rsid w:val="00A30491"/>
    <w:rsid w:val="00A33CCD"/>
    <w:rsid w:val="00A37A3B"/>
    <w:rsid w:val="00A4757B"/>
    <w:rsid w:val="00A52A14"/>
    <w:rsid w:val="00A53146"/>
    <w:rsid w:val="00A5354A"/>
    <w:rsid w:val="00A57416"/>
    <w:rsid w:val="00A57602"/>
    <w:rsid w:val="00A63C12"/>
    <w:rsid w:val="00A63CD3"/>
    <w:rsid w:val="00A65349"/>
    <w:rsid w:val="00A65A3B"/>
    <w:rsid w:val="00A663FD"/>
    <w:rsid w:val="00A71E86"/>
    <w:rsid w:val="00A7200E"/>
    <w:rsid w:val="00A742BF"/>
    <w:rsid w:val="00A74C81"/>
    <w:rsid w:val="00A76327"/>
    <w:rsid w:val="00A854DD"/>
    <w:rsid w:val="00A86096"/>
    <w:rsid w:val="00A86A81"/>
    <w:rsid w:val="00A87013"/>
    <w:rsid w:val="00A90D2F"/>
    <w:rsid w:val="00A92002"/>
    <w:rsid w:val="00A92525"/>
    <w:rsid w:val="00A961A4"/>
    <w:rsid w:val="00AA150D"/>
    <w:rsid w:val="00AA25D4"/>
    <w:rsid w:val="00AA27A5"/>
    <w:rsid w:val="00AA67DA"/>
    <w:rsid w:val="00AB0504"/>
    <w:rsid w:val="00AB1977"/>
    <w:rsid w:val="00AB2D39"/>
    <w:rsid w:val="00AC124C"/>
    <w:rsid w:val="00AC28D4"/>
    <w:rsid w:val="00AC4E4B"/>
    <w:rsid w:val="00AC7F15"/>
    <w:rsid w:val="00AD09BC"/>
    <w:rsid w:val="00AD149C"/>
    <w:rsid w:val="00AD3673"/>
    <w:rsid w:val="00AD43B7"/>
    <w:rsid w:val="00AD4B61"/>
    <w:rsid w:val="00AE01FD"/>
    <w:rsid w:val="00AE12CA"/>
    <w:rsid w:val="00AE2FFC"/>
    <w:rsid w:val="00AE60F1"/>
    <w:rsid w:val="00AE67BE"/>
    <w:rsid w:val="00AF246F"/>
    <w:rsid w:val="00AF4065"/>
    <w:rsid w:val="00B00787"/>
    <w:rsid w:val="00B0642C"/>
    <w:rsid w:val="00B10F7D"/>
    <w:rsid w:val="00B11D42"/>
    <w:rsid w:val="00B127D9"/>
    <w:rsid w:val="00B14F98"/>
    <w:rsid w:val="00B21073"/>
    <w:rsid w:val="00B215C0"/>
    <w:rsid w:val="00B278C9"/>
    <w:rsid w:val="00B30129"/>
    <w:rsid w:val="00B34B9F"/>
    <w:rsid w:val="00B3502C"/>
    <w:rsid w:val="00B3795F"/>
    <w:rsid w:val="00B43EDB"/>
    <w:rsid w:val="00B46AC2"/>
    <w:rsid w:val="00B51AD8"/>
    <w:rsid w:val="00B559E6"/>
    <w:rsid w:val="00B62C6B"/>
    <w:rsid w:val="00B66D4C"/>
    <w:rsid w:val="00B703CF"/>
    <w:rsid w:val="00B70433"/>
    <w:rsid w:val="00B74193"/>
    <w:rsid w:val="00B77106"/>
    <w:rsid w:val="00B84E82"/>
    <w:rsid w:val="00B869C5"/>
    <w:rsid w:val="00B90FEB"/>
    <w:rsid w:val="00B915DE"/>
    <w:rsid w:val="00B96A6B"/>
    <w:rsid w:val="00BB0492"/>
    <w:rsid w:val="00BB3D2C"/>
    <w:rsid w:val="00BC2B7B"/>
    <w:rsid w:val="00BD615B"/>
    <w:rsid w:val="00BE3F7D"/>
    <w:rsid w:val="00BF4134"/>
    <w:rsid w:val="00BF4784"/>
    <w:rsid w:val="00BF4FA8"/>
    <w:rsid w:val="00C0094E"/>
    <w:rsid w:val="00C04783"/>
    <w:rsid w:val="00C108F5"/>
    <w:rsid w:val="00C149A7"/>
    <w:rsid w:val="00C17C38"/>
    <w:rsid w:val="00C229F6"/>
    <w:rsid w:val="00C247CF"/>
    <w:rsid w:val="00C25E8D"/>
    <w:rsid w:val="00C27267"/>
    <w:rsid w:val="00C27C38"/>
    <w:rsid w:val="00C31117"/>
    <w:rsid w:val="00C358E1"/>
    <w:rsid w:val="00C41927"/>
    <w:rsid w:val="00C4205A"/>
    <w:rsid w:val="00C435E2"/>
    <w:rsid w:val="00C4512F"/>
    <w:rsid w:val="00C45171"/>
    <w:rsid w:val="00C46C2E"/>
    <w:rsid w:val="00C51864"/>
    <w:rsid w:val="00C522E4"/>
    <w:rsid w:val="00C53B49"/>
    <w:rsid w:val="00C562BA"/>
    <w:rsid w:val="00C60BB0"/>
    <w:rsid w:val="00C7321B"/>
    <w:rsid w:val="00C76C04"/>
    <w:rsid w:val="00C77C4C"/>
    <w:rsid w:val="00C82E58"/>
    <w:rsid w:val="00C82F43"/>
    <w:rsid w:val="00C96777"/>
    <w:rsid w:val="00CA42B4"/>
    <w:rsid w:val="00CA5931"/>
    <w:rsid w:val="00CB08D2"/>
    <w:rsid w:val="00CB1D30"/>
    <w:rsid w:val="00CB4BBD"/>
    <w:rsid w:val="00CB7850"/>
    <w:rsid w:val="00CC0C6F"/>
    <w:rsid w:val="00CC150E"/>
    <w:rsid w:val="00CC25A8"/>
    <w:rsid w:val="00CC3F60"/>
    <w:rsid w:val="00CD0D96"/>
    <w:rsid w:val="00CD2B99"/>
    <w:rsid w:val="00CE10DC"/>
    <w:rsid w:val="00CE19DE"/>
    <w:rsid w:val="00CE5D5C"/>
    <w:rsid w:val="00CF2A37"/>
    <w:rsid w:val="00CF2B69"/>
    <w:rsid w:val="00CF4CFE"/>
    <w:rsid w:val="00D017F0"/>
    <w:rsid w:val="00D03F30"/>
    <w:rsid w:val="00D058D2"/>
    <w:rsid w:val="00D12A54"/>
    <w:rsid w:val="00D1301C"/>
    <w:rsid w:val="00D1385D"/>
    <w:rsid w:val="00D301A7"/>
    <w:rsid w:val="00D3721A"/>
    <w:rsid w:val="00D37619"/>
    <w:rsid w:val="00D44721"/>
    <w:rsid w:val="00D50CC2"/>
    <w:rsid w:val="00D51A20"/>
    <w:rsid w:val="00D576D0"/>
    <w:rsid w:val="00D6409A"/>
    <w:rsid w:val="00D64600"/>
    <w:rsid w:val="00D67EBA"/>
    <w:rsid w:val="00D75F43"/>
    <w:rsid w:val="00D761A7"/>
    <w:rsid w:val="00D773C4"/>
    <w:rsid w:val="00D834A8"/>
    <w:rsid w:val="00D8578F"/>
    <w:rsid w:val="00D90C32"/>
    <w:rsid w:val="00D95BF7"/>
    <w:rsid w:val="00D95DD0"/>
    <w:rsid w:val="00DA6F94"/>
    <w:rsid w:val="00DB0B57"/>
    <w:rsid w:val="00DB4500"/>
    <w:rsid w:val="00DB535D"/>
    <w:rsid w:val="00DB6940"/>
    <w:rsid w:val="00DB786A"/>
    <w:rsid w:val="00DC0DA1"/>
    <w:rsid w:val="00DC2DBB"/>
    <w:rsid w:val="00DC32A2"/>
    <w:rsid w:val="00DC3A9F"/>
    <w:rsid w:val="00DD0023"/>
    <w:rsid w:val="00DD00BC"/>
    <w:rsid w:val="00DD1E03"/>
    <w:rsid w:val="00DD35ED"/>
    <w:rsid w:val="00DD3B4E"/>
    <w:rsid w:val="00DD7841"/>
    <w:rsid w:val="00DE23EF"/>
    <w:rsid w:val="00DE3183"/>
    <w:rsid w:val="00DE4206"/>
    <w:rsid w:val="00DE7A0A"/>
    <w:rsid w:val="00DF3155"/>
    <w:rsid w:val="00DF4910"/>
    <w:rsid w:val="00DF7611"/>
    <w:rsid w:val="00E002E1"/>
    <w:rsid w:val="00E055A4"/>
    <w:rsid w:val="00E059A0"/>
    <w:rsid w:val="00E14329"/>
    <w:rsid w:val="00E20539"/>
    <w:rsid w:val="00E20B74"/>
    <w:rsid w:val="00E23D25"/>
    <w:rsid w:val="00E2639E"/>
    <w:rsid w:val="00E3686D"/>
    <w:rsid w:val="00E3732F"/>
    <w:rsid w:val="00E37650"/>
    <w:rsid w:val="00E42025"/>
    <w:rsid w:val="00E45976"/>
    <w:rsid w:val="00E50D17"/>
    <w:rsid w:val="00E57E3C"/>
    <w:rsid w:val="00E57FE6"/>
    <w:rsid w:val="00E61B18"/>
    <w:rsid w:val="00E63FA0"/>
    <w:rsid w:val="00E6494B"/>
    <w:rsid w:val="00E701F7"/>
    <w:rsid w:val="00E71370"/>
    <w:rsid w:val="00E8170A"/>
    <w:rsid w:val="00E83802"/>
    <w:rsid w:val="00E90AB0"/>
    <w:rsid w:val="00E91958"/>
    <w:rsid w:val="00E93C7D"/>
    <w:rsid w:val="00EA0DCB"/>
    <w:rsid w:val="00EA3AE8"/>
    <w:rsid w:val="00EA43C3"/>
    <w:rsid w:val="00EA4634"/>
    <w:rsid w:val="00EA4A29"/>
    <w:rsid w:val="00EA54F9"/>
    <w:rsid w:val="00EA6221"/>
    <w:rsid w:val="00EB3B5D"/>
    <w:rsid w:val="00EB3FD0"/>
    <w:rsid w:val="00EB5605"/>
    <w:rsid w:val="00EC04DB"/>
    <w:rsid w:val="00EC1CA8"/>
    <w:rsid w:val="00EC3F40"/>
    <w:rsid w:val="00EC6747"/>
    <w:rsid w:val="00EC79D7"/>
    <w:rsid w:val="00ED2301"/>
    <w:rsid w:val="00ED4976"/>
    <w:rsid w:val="00EF0891"/>
    <w:rsid w:val="00EF0FD8"/>
    <w:rsid w:val="00EF52D1"/>
    <w:rsid w:val="00EF6974"/>
    <w:rsid w:val="00EF7BE8"/>
    <w:rsid w:val="00F0559E"/>
    <w:rsid w:val="00F123D5"/>
    <w:rsid w:val="00F1528A"/>
    <w:rsid w:val="00F16A87"/>
    <w:rsid w:val="00F16F22"/>
    <w:rsid w:val="00F20A56"/>
    <w:rsid w:val="00F229A0"/>
    <w:rsid w:val="00F22DA3"/>
    <w:rsid w:val="00F26CC7"/>
    <w:rsid w:val="00F315B5"/>
    <w:rsid w:val="00F37A62"/>
    <w:rsid w:val="00F45719"/>
    <w:rsid w:val="00F45B86"/>
    <w:rsid w:val="00F47BAF"/>
    <w:rsid w:val="00F52DBD"/>
    <w:rsid w:val="00F55691"/>
    <w:rsid w:val="00F57689"/>
    <w:rsid w:val="00F576F8"/>
    <w:rsid w:val="00F57D63"/>
    <w:rsid w:val="00F62E9D"/>
    <w:rsid w:val="00F641E2"/>
    <w:rsid w:val="00F65975"/>
    <w:rsid w:val="00F70B51"/>
    <w:rsid w:val="00F73E2D"/>
    <w:rsid w:val="00F755FC"/>
    <w:rsid w:val="00F820E9"/>
    <w:rsid w:val="00F8286A"/>
    <w:rsid w:val="00F83747"/>
    <w:rsid w:val="00F83DFA"/>
    <w:rsid w:val="00F84005"/>
    <w:rsid w:val="00F9014E"/>
    <w:rsid w:val="00F93902"/>
    <w:rsid w:val="00FA0F86"/>
    <w:rsid w:val="00FA2DD6"/>
    <w:rsid w:val="00FA3E8A"/>
    <w:rsid w:val="00FA54A2"/>
    <w:rsid w:val="00FA68A3"/>
    <w:rsid w:val="00FB0A37"/>
    <w:rsid w:val="00FB6ED5"/>
    <w:rsid w:val="00FC390A"/>
    <w:rsid w:val="00FD4A7B"/>
    <w:rsid w:val="00FD7271"/>
    <w:rsid w:val="00FD7ABD"/>
    <w:rsid w:val="00FE096A"/>
    <w:rsid w:val="00FE0FA1"/>
    <w:rsid w:val="00FE3F46"/>
    <w:rsid w:val="00FE6CFE"/>
    <w:rsid w:val="00FF050F"/>
    <w:rsid w:val="00FF4235"/>
    <w:rsid w:val="00FF43D2"/>
    <w:rsid w:val="00FF53B8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E7331-9F32-4E92-9B63-66705448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1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Iauiue3">
    <w:name w:val="Iau?iue3"/>
    <w:rsid w:val="00914E94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5">
    <w:name w:val="Plain Text"/>
    <w:basedOn w:val="a1"/>
    <w:link w:val="a6"/>
    <w:unhideWhenUsed/>
    <w:rsid w:val="008E1AAD"/>
    <w:pPr>
      <w:tabs>
        <w:tab w:val="left" w:pos="9000"/>
      </w:tabs>
      <w:autoSpaceDE w:val="0"/>
      <w:autoSpaceDN w:val="0"/>
      <w:spacing w:before="60"/>
      <w:ind w:right="58"/>
      <w:jc w:val="both"/>
    </w:pPr>
    <w:rPr>
      <w:rFonts w:ascii="Arial" w:hAnsi="Arial"/>
      <w:sz w:val="20"/>
      <w:szCs w:val="20"/>
      <w:lang w:val="en-US"/>
    </w:rPr>
  </w:style>
  <w:style w:type="character" w:customStyle="1" w:styleId="a6">
    <w:name w:val="Текст Знак"/>
    <w:basedOn w:val="a2"/>
    <w:link w:val="a5"/>
    <w:rsid w:val="008E1AAD"/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a0">
    <w:name w:val="Подпункт спецификации"/>
    <w:basedOn w:val="a7"/>
    <w:rsid w:val="00C27C38"/>
    <w:pPr>
      <w:numPr>
        <w:ilvl w:val="1"/>
        <w:numId w:val="2"/>
      </w:numPr>
      <w:autoSpaceDE w:val="0"/>
      <w:autoSpaceDN w:val="0"/>
      <w:spacing w:before="120" w:after="0"/>
      <w:jc w:val="both"/>
    </w:pPr>
    <w:rPr>
      <w:rFonts w:ascii="Arial" w:hAnsi="Arial" w:cs="Arial"/>
    </w:rPr>
  </w:style>
  <w:style w:type="paragraph" w:customStyle="1" w:styleId="a">
    <w:name w:val="Пункт спецификации"/>
    <w:basedOn w:val="a1"/>
    <w:rsid w:val="00C27C38"/>
    <w:pPr>
      <w:numPr>
        <w:numId w:val="2"/>
      </w:numPr>
      <w:tabs>
        <w:tab w:val="left" w:pos="9000"/>
      </w:tabs>
      <w:autoSpaceDE w:val="0"/>
      <w:autoSpaceDN w:val="0"/>
      <w:spacing w:before="240" w:after="120"/>
      <w:ind w:right="57"/>
      <w:jc w:val="both"/>
    </w:pPr>
    <w:rPr>
      <w:rFonts w:ascii="Arial" w:hAnsi="Arial" w:cs="Arial"/>
      <w:b/>
      <w:bCs/>
    </w:rPr>
  </w:style>
  <w:style w:type="paragraph" w:customStyle="1" w:styleId="1">
    <w:name w:val="Подпункт спецификации 1"/>
    <w:basedOn w:val="a0"/>
    <w:rsid w:val="0049469D"/>
    <w:pPr>
      <w:numPr>
        <w:ilvl w:val="2"/>
      </w:numPr>
    </w:pPr>
  </w:style>
  <w:style w:type="paragraph" w:styleId="a7">
    <w:name w:val="Body Text Indent"/>
    <w:basedOn w:val="a1"/>
    <w:link w:val="a8"/>
    <w:uiPriority w:val="99"/>
    <w:semiHidden/>
    <w:unhideWhenUsed/>
    <w:rsid w:val="008370C3"/>
    <w:pPr>
      <w:spacing w:after="120"/>
      <w:ind w:left="283"/>
    </w:pPr>
  </w:style>
  <w:style w:type="character" w:customStyle="1" w:styleId="a8">
    <w:name w:val="Основной текст с отступом Знак"/>
    <w:basedOn w:val="a2"/>
    <w:link w:val="a7"/>
    <w:uiPriority w:val="99"/>
    <w:semiHidden/>
    <w:rsid w:val="00837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 таб"/>
    <w:basedOn w:val="a1"/>
    <w:rsid w:val="008370C3"/>
    <w:pPr>
      <w:tabs>
        <w:tab w:val="left" w:pos="9000"/>
      </w:tabs>
      <w:autoSpaceDE w:val="0"/>
      <w:autoSpaceDN w:val="0"/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8370C3"/>
    <w:pPr>
      <w:numPr>
        <w:numId w:val="3"/>
      </w:numPr>
      <w:autoSpaceDN w:val="0"/>
      <w:spacing w:before="6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1"/>
    <w:uiPriority w:val="34"/>
    <w:qFormat/>
    <w:rsid w:val="00C562BA"/>
    <w:pPr>
      <w:ind w:left="720"/>
      <w:contextualSpacing/>
    </w:pPr>
  </w:style>
  <w:style w:type="paragraph" w:styleId="ab">
    <w:name w:val="Balloon Text"/>
    <w:basedOn w:val="a1"/>
    <w:link w:val="ac"/>
    <w:uiPriority w:val="99"/>
    <w:semiHidden/>
    <w:unhideWhenUsed/>
    <w:rsid w:val="00B96A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B96A6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2"/>
    <w:uiPriority w:val="99"/>
    <w:semiHidden/>
    <w:unhideWhenUsed/>
    <w:rsid w:val="00A961A4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A961A4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A96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61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61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C1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1"/>
    <w:link w:val="af4"/>
    <w:rsid w:val="00F16F22"/>
    <w:rPr>
      <w:sz w:val="20"/>
      <w:szCs w:val="20"/>
    </w:rPr>
  </w:style>
  <w:style w:type="character" w:customStyle="1" w:styleId="af4">
    <w:name w:val="Текст сноски Знак"/>
    <w:basedOn w:val="a2"/>
    <w:link w:val="af3"/>
    <w:rsid w:val="00F16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F16F22"/>
    <w:rPr>
      <w:vertAlign w:val="superscript"/>
    </w:rPr>
  </w:style>
  <w:style w:type="character" w:styleId="af6">
    <w:name w:val="Hyperlink"/>
    <w:rsid w:val="00893C58"/>
    <w:rPr>
      <w:color w:val="0000FF"/>
      <w:u w:val="single"/>
    </w:rPr>
  </w:style>
  <w:style w:type="paragraph" w:styleId="af7">
    <w:name w:val="header"/>
    <w:basedOn w:val="a1"/>
    <w:link w:val="af8"/>
    <w:uiPriority w:val="99"/>
    <w:unhideWhenUsed/>
    <w:rsid w:val="001770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177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1"/>
    <w:link w:val="afa"/>
    <w:uiPriority w:val="99"/>
    <w:unhideWhenUsed/>
    <w:rsid w:val="001770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177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1"/>
    <w:link w:val="afc"/>
    <w:rsid w:val="002D0127"/>
    <w:pPr>
      <w:spacing w:after="120"/>
    </w:pPr>
  </w:style>
  <w:style w:type="character" w:customStyle="1" w:styleId="afc">
    <w:name w:val="Основной текст Знак"/>
    <w:basedOn w:val="a2"/>
    <w:link w:val="afb"/>
    <w:rsid w:val="002D01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CD68-1A64-4850-AF80-0D17FBEF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1676</Words>
  <Characters>9555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Жданова</dc:creator>
  <cp:lastModifiedBy>Глухова Тамара Алексеевна</cp:lastModifiedBy>
  <cp:revision>2</cp:revision>
  <cp:lastPrinted>2016-07-25T11:17:00Z</cp:lastPrinted>
  <dcterms:created xsi:type="dcterms:W3CDTF">2017-03-16T09:19:00Z</dcterms:created>
  <dcterms:modified xsi:type="dcterms:W3CDTF">2017-03-16T09:19:00Z</dcterms:modified>
</cp:coreProperties>
</file>