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7" w:rsidRDefault="005B7EB7" w:rsidP="005B7EB7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</w:t>
      </w:r>
      <w:r w:rsidR="00D52B7E">
        <w:rPr>
          <w:b/>
        </w:rPr>
        <w:t xml:space="preserve">                        Утверждена </w:t>
      </w:r>
      <w:r>
        <w:rPr>
          <w:b/>
        </w:rPr>
        <w:t>Приказ</w:t>
      </w:r>
      <w:r w:rsidR="00D52B7E">
        <w:rPr>
          <w:b/>
        </w:rPr>
        <w:t>ом</w:t>
      </w:r>
    </w:p>
    <w:p w:rsidR="005B7EB7" w:rsidRDefault="005B7EB7" w:rsidP="005B7EB7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ПАО Московская Биржа </w:t>
      </w:r>
    </w:p>
    <w:p w:rsidR="005B7EB7" w:rsidRDefault="005B7EB7" w:rsidP="005B7EB7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D52B7E">
        <w:rPr>
          <w:b/>
        </w:rPr>
        <w:t xml:space="preserve">       </w:t>
      </w:r>
      <w:bookmarkStart w:id="0" w:name="_GoBack"/>
      <w:bookmarkEnd w:id="0"/>
      <w:r>
        <w:rPr>
          <w:b/>
        </w:rPr>
        <w:t xml:space="preserve">от </w:t>
      </w:r>
      <w:r w:rsidR="00D52B7E">
        <w:rPr>
          <w:b/>
        </w:rPr>
        <w:t>20.02.</w:t>
      </w:r>
      <w:r>
        <w:rPr>
          <w:b/>
        </w:rPr>
        <w:t>201</w:t>
      </w:r>
      <w:r w:rsidR="00852076">
        <w:rPr>
          <w:b/>
        </w:rPr>
        <w:t>8</w:t>
      </w:r>
      <w:r>
        <w:rPr>
          <w:b/>
        </w:rPr>
        <w:t xml:space="preserve"> г. №</w:t>
      </w:r>
      <w:r w:rsidR="00D52B7E">
        <w:rPr>
          <w:b/>
        </w:rPr>
        <w:t xml:space="preserve"> 304-ОД</w:t>
      </w:r>
    </w:p>
    <w:p w:rsidR="00FD5DEB" w:rsidRDefault="00FD5DEB" w:rsidP="006C4F74">
      <w:pPr>
        <w:tabs>
          <w:tab w:val="left" w:pos="142"/>
        </w:tabs>
        <w:contextualSpacing/>
        <w:jc w:val="right"/>
        <w:outlineLvl w:val="0"/>
        <w:rPr>
          <w:b/>
        </w:rPr>
      </w:pPr>
    </w:p>
    <w:p w:rsidR="00B534A9" w:rsidRDefault="00B534A9" w:rsidP="00B534A9">
      <w:pPr>
        <w:tabs>
          <w:tab w:val="left" w:pos="142"/>
        </w:tabs>
        <w:spacing w:line="360" w:lineRule="auto"/>
        <w:contextualSpacing/>
        <w:jc w:val="right"/>
        <w:outlineLvl w:val="0"/>
        <w:rPr>
          <w:b/>
        </w:rPr>
      </w:pPr>
    </w:p>
    <w:p w:rsidR="00573FE1" w:rsidRDefault="00573FE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</w:p>
    <w:p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94DA5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="00C94DA5" w:rsidRPr="005B1CDF">
        <w:rPr>
          <w:b/>
          <w:i/>
          <w:sz w:val="28"/>
          <w:szCs w:val="28"/>
        </w:rPr>
        <w:t xml:space="preserve">со сроком </w:t>
      </w:r>
      <w:r w:rsidR="008A153C">
        <w:rPr>
          <w:b/>
          <w:i/>
          <w:sz w:val="28"/>
          <w:szCs w:val="28"/>
        </w:rPr>
        <w:t xml:space="preserve">РЕПО </w:t>
      </w:r>
      <w:r w:rsidR="00C94DA5" w:rsidRPr="005B1CDF">
        <w:rPr>
          <w:b/>
          <w:i/>
          <w:sz w:val="28"/>
          <w:szCs w:val="28"/>
        </w:rPr>
        <w:t>1 день</w:t>
      </w:r>
      <w:r w:rsidR="00C94DA5">
        <w:rPr>
          <w:b/>
          <w:sz w:val="28"/>
          <w:szCs w:val="28"/>
        </w:rPr>
        <w:t xml:space="preserve"> </w:t>
      </w:r>
    </w:p>
    <w:p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 xml:space="preserve">с </w:t>
      </w:r>
      <w:r w:rsidR="00BA6801" w:rsidRPr="000960FC">
        <w:rPr>
          <w:b/>
          <w:sz w:val="28"/>
          <w:szCs w:val="28"/>
        </w:rPr>
        <w:t xml:space="preserve">Клиринговыми Сертификатами Участия, выпущенными в рамках имущественного пула категории “КСУ GC </w:t>
      </w:r>
      <w:r w:rsidR="00AC575F">
        <w:rPr>
          <w:b/>
          <w:sz w:val="28"/>
          <w:szCs w:val="28"/>
          <w:lang w:val="en-US"/>
        </w:rPr>
        <w:t>Shares</w:t>
      </w:r>
      <w:r w:rsidR="00BA6801" w:rsidRPr="000960FC">
        <w:rPr>
          <w:b/>
          <w:sz w:val="28"/>
          <w:szCs w:val="28"/>
        </w:rPr>
        <w:t>”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 xml:space="preserve">суммарный объем сделок РЕПО </w:t>
      </w:r>
      <w:proofErr w:type="spellStart"/>
      <w:r w:rsidR="00873325">
        <w:rPr>
          <w:sz w:val="23"/>
          <w:szCs w:val="23"/>
        </w:rPr>
        <w:t>Маркет-мейкера</w:t>
      </w:r>
      <w:proofErr w:type="spellEnd"/>
      <w:r w:rsidR="00873325">
        <w:rPr>
          <w:sz w:val="23"/>
          <w:szCs w:val="23"/>
        </w:rPr>
        <w:t xml:space="preserve">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</w:t>
      </w:r>
      <w:proofErr w:type="spellStart"/>
      <w:r w:rsidR="00873325">
        <w:rPr>
          <w:sz w:val="23"/>
          <w:szCs w:val="23"/>
        </w:rPr>
        <w:t>Маркет-мейкер</w:t>
      </w:r>
      <w:proofErr w:type="spellEnd"/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E47449">
        <w:rPr>
          <w:b/>
          <w:sz w:val="23"/>
          <w:szCs w:val="23"/>
        </w:rPr>
        <w:t>Инструмент</w:t>
      </w:r>
      <w:r>
        <w:rPr>
          <w:b/>
          <w:sz w:val="23"/>
          <w:szCs w:val="23"/>
        </w:rPr>
        <w:t xml:space="preserve"> – </w:t>
      </w:r>
      <w:r w:rsidRPr="00E47449">
        <w:rPr>
          <w:sz w:val="23"/>
          <w:szCs w:val="23"/>
        </w:rPr>
        <w:t>Клиринговые Сертификаты Участия</w:t>
      </w:r>
      <w:r>
        <w:rPr>
          <w:sz w:val="23"/>
          <w:szCs w:val="23"/>
        </w:rPr>
        <w:t xml:space="preserve">, выпущенные </w:t>
      </w:r>
      <w:r w:rsidR="00192CE3">
        <w:rPr>
          <w:sz w:val="23"/>
          <w:szCs w:val="23"/>
        </w:rPr>
        <w:t xml:space="preserve">в рамках имущественного пула категории </w:t>
      </w:r>
      <w:r w:rsidR="00192CE3" w:rsidRPr="00192CE3">
        <w:rPr>
          <w:sz w:val="23"/>
          <w:szCs w:val="23"/>
        </w:rPr>
        <w:t>“</w:t>
      </w:r>
      <w:r w:rsidR="00192CE3">
        <w:rPr>
          <w:sz w:val="23"/>
          <w:szCs w:val="23"/>
        </w:rPr>
        <w:t xml:space="preserve">КСУ </w:t>
      </w:r>
      <w:r w:rsidR="00192CE3">
        <w:rPr>
          <w:sz w:val="23"/>
          <w:szCs w:val="23"/>
          <w:lang w:val="en-US"/>
        </w:rPr>
        <w:t>GC</w:t>
      </w:r>
      <w:r w:rsidR="00192CE3" w:rsidRPr="00192CE3">
        <w:rPr>
          <w:sz w:val="23"/>
          <w:szCs w:val="23"/>
        </w:rPr>
        <w:t xml:space="preserve"> </w:t>
      </w:r>
      <w:r w:rsidR="00514D67" w:rsidRPr="00514D67">
        <w:rPr>
          <w:sz w:val="23"/>
          <w:szCs w:val="23"/>
          <w:lang w:val="en-US"/>
        </w:rPr>
        <w:t>Shares</w:t>
      </w:r>
      <w:r w:rsidR="00192CE3" w:rsidRPr="00192CE3">
        <w:rPr>
          <w:sz w:val="23"/>
          <w:szCs w:val="23"/>
        </w:rPr>
        <w:t>”</w:t>
      </w:r>
      <w:r w:rsidRPr="00E47449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</w:t>
      </w:r>
      <w:proofErr w:type="spellStart"/>
      <w:r w:rsidRPr="00E16453">
        <w:t>Маркет-мейкера</w:t>
      </w:r>
      <w:proofErr w:type="spellEnd"/>
      <w:r w:rsidRPr="00E16453">
        <w:t>, в реквизитах котор</w:t>
      </w:r>
      <w:r>
        <w:t xml:space="preserve">ой </w:t>
      </w:r>
      <w:r w:rsidRPr="00E16453">
        <w:t xml:space="preserve">номер заявки </w:t>
      </w:r>
      <w:proofErr w:type="spellStart"/>
      <w:r w:rsidR="003678BA">
        <w:t>М</w:t>
      </w:r>
      <w:r w:rsidR="00192CE3">
        <w:t>аркет-мейкера</w:t>
      </w:r>
      <w:proofErr w:type="spellEnd"/>
      <w:r w:rsidR="003678BA">
        <w:t xml:space="preserve"> меньше номера встречной заявки.</w:t>
      </w:r>
    </w:p>
    <w:p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Период поддержания котировок 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 xml:space="preserve">период времени, в течение которого </w:t>
      </w:r>
      <w:proofErr w:type="spellStart"/>
      <w:r w:rsidR="00873325">
        <w:rPr>
          <w:sz w:val="23"/>
          <w:szCs w:val="23"/>
        </w:rPr>
        <w:t>Маркет-мейкер</w:t>
      </w:r>
      <w:proofErr w:type="spellEnd"/>
      <w:r w:rsidR="00873325">
        <w:rPr>
          <w:sz w:val="23"/>
          <w:szCs w:val="23"/>
        </w:rPr>
        <w:t xml:space="preserve">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</w:t>
      </w:r>
      <w:r w:rsidR="008A153C">
        <w:rPr>
          <w:sz w:val="23"/>
          <w:szCs w:val="23"/>
        </w:rPr>
        <w:t xml:space="preserve">настоящей </w:t>
      </w:r>
      <w:r w:rsidR="002D5BFB">
        <w:rPr>
          <w:sz w:val="23"/>
          <w:szCs w:val="23"/>
        </w:rPr>
        <w:t>Программы</w:t>
      </w:r>
      <w:r w:rsidR="00873325">
        <w:rPr>
          <w:sz w:val="23"/>
          <w:szCs w:val="23"/>
        </w:rPr>
        <w:t>.</w:t>
      </w:r>
    </w:p>
    <w:p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</w:t>
      </w:r>
      <w:proofErr w:type="spellStart"/>
      <w:r w:rsidR="00E16453">
        <w:rPr>
          <w:sz w:val="23"/>
          <w:szCs w:val="23"/>
        </w:rPr>
        <w:t>Маркет-мейкера</w:t>
      </w:r>
      <w:proofErr w:type="spellEnd"/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proofErr w:type="spellStart"/>
      <w:r w:rsidR="00E16453">
        <w:rPr>
          <w:sz w:val="23"/>
          <w:szCs w:val="23"/>
        </w:rPr>
        <w:t>Маркет-мейкер</w:t>
      </w:r>
      <w:proofErr w:type="spellEnd"/>
      <w:r w:rsidR="00E16453">
        <w:rPr>
          <w:sz w:val="23"/>
          <w:szCs w:val="23"/>
        </w:rPr>
        <w:t xml:space="preserve">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</w:t>
      </w:r>
      <w:proofErr w:type="spellStart"/>
      <w:r w:rsidR="00E16453">
        <w:rPr>
          <w:sz w:val="23"/>
          <w:szCs w:val="23"/>
        </w:rPr>
        <w:t>Маркет-мейкера</w:t>
      </w:r>
      <w:proofErr w:type="spellEnd"/>
      <w:r w:rsidR="00E16453">
        <w:rPr>
          <w:sz w:val="23"/>
          <w:szCs w:val="23"/>
        </w:rPr>
        <w:t xml:space="preserve">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proofErr w:type="spellStart"/>
      <w:r w:rsidR="00E16453">
        <w:rPr>
          <w:sz w:val="23"/>
          <w:szCs w:val="23"/>
        </w:rPr>
        <w:t>Маркет-мейкер</w:t>
      </w:r>
      <w:proofErr w:type="spellEnd"/>
      <w:r w:rsidR="00E16453">
        <w:rPr>
          <w:sz w:val="23"/>
          <w:szCs w:val="23"/>
        </w:rPr>
        <w:t xml:space="preserve">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 xml:space="preserve">период проведения торгов Инструментом в Секции рынка РЕПО </w:t>
      </w:r>
      <w:r w:rsidR="00895DCB" w:rsidRPr="00B11392">
        <w:t>Биржи.</w:t>
      </w:r>
    </w:p>
    <w:p w:rsidR="002D5BFB" w:rsidRDefault="002D5BFB" w:rsidP="00B11392">
      <w:pPr>
        <w:contextualSpacing/>
        <w:jc w:val="both"/>
      </w:pPr>
    </w:p>
    <w:p w:rsidR="002D5BFB" w:rsidRPr="00B11392" w:rsidRDefault="002D5BFB" w:rsidP="00B11392">
      <w:pPr>
        <w:contextualSpacing/>
        <w:jc w:val="both"/>
      </w:pPr>
      <w:r>
        <w:t xml:space="preserve">Термины, не определенные в настоящей Программе, используются в значениях, установленных Правилами выполнения функций </w:t>
      </w:r>
      <w:proofErr w:type="spellStart"/>
      <w:r>
        <w:t>Маркет-мейкера</w:t>
      </w:r>
      <w:proofErr w:type="spellEnd"/>
      <w:r>
        <w:t xml:space="preserve"> в Секции рынка РЕПО </w:t>
      </w:r>
      <w:r w:rsidR="003B193A">
        <w:t xml:space="preserve">(далее – Правила) </w:t>
      </w:r>
      <w:r>
        <w:t>и иными внутренними документами Биржи, а при отсутствии таковых</w:t>
      </w:r>
      <w:r w:rsidR="006933D1">
        <w:t xml:space="preserve"> </w:t>
      </w:r>
      <w:r>
        <w:t xml:space="preserve">– в соответствии с действующим законодательством Российской </w:t>
      </w:r>
      <w:r w:rsidR="003B7EDE">
        <w:t>Федерации.</w:t>
      </w:r>
    </w:p>
    <w:p w:rsidR="00AB1DB9" w:rsidRDefault="00AB1DB9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6933D1" w:rsidRDefault="006933D1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 xml:space="preserve">словия выполнения обязательств </w:t>
      </w:r>
      <w:proofErr w:type="spellStart"/>
      <w:r w:rsidR="00CE62BF" w:rsidRPr="002C576F">
        <w:rPr>
          <w:b/>
        </w:rPr>
        <w:t>Маркет-мейкера</w:t>
      </w:r>
      <w:proofErr w:type="spellEnd"/>
    </w:p>
    <w:p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proofErr w:type="spellStart"/>
      <w:r w:rsidR="00CE62BF" w:rsidRPr="002C576F">
        <w:rPr>
          <w:szCs w:val="22"/>
        </w:rPr>
        <w:t>Маркет-мейкер</w:t>
      </w:r>
      <w:proofErr w:type="spellEnd"/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</w:t>
      </w:r>
      <w:r w:rsidR="002B0C00">
        <w:rPr>
          <w:szCs w:val="22"/>
        </w:rPr>
        <w:t xml:space="preserve">согласно настоящей </w:t>
      </w:r>
      <w:r w:rsidR="00D1544A">
        <w:rPr>
          <w:szCs w:val="22"/>
        </w:rPr>
        <w:t xml:space="preserve">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</w:t>
      </w:r>
      <w:r w:rsidR="003E5A78" w:rsidRPr="003E5A78">
        <w:rPr>
          <w:szCs w:val="22"/>
        </w:rPr>
        <w:lastRenderedPageBreak/>
        <w:t xml:space="preserve">Режиме торгов “РЕПО с ЦК – Безадресные заявки” </w:t>
      </w:r>
      <w:r w:rsidR="003E5A78" w:rsidRPr="005B1CDF">
        <w:rPr>
          <w:i/>
          <w:szCs w:val="22"/>
        </w:rPr>
        <w:t>для срока РЕПО 1 день</w:t>
      </w:r>
      <w:r w:rsidR="003E5A78" w:rsidRPr="003E5A78">
        <w:rPr>
          <w:szCs w:val="22"/>
        </w:rPr>
        <w:t xml:space="preserve"> с расчетами в рублях (</w:t>
      </w:r>
      <w:proofErr w:type="spellStart"/>
      <w:r w:rsidR="003E5A78" w:rsidRPr="003E5A78">
        <w:rPr>
          <w:szCs w:val="22"/>
        </w:rPr>
        <w:t>BoardId</w:t>
      </w:r>
      <w:proofErr w:type="spellEnd"/>
      <w:r w:rsidR="003E5A78" w:rsidRPr="003E5A78">
        <w:rPr>
          <w:szCs w:val="22"/>
        </w:rPr>
        <w:t xml:space="preserve"> - GCRP</w:t>
      </w:r>
      <w:r w:rsidR="003E5A78">
        <w:rPr>
          <w:szCs w:val="22"/>
        </w:rPr>
        <w:t xml:space="preserve">) 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t>2.</w:t>
      </w:r>
      <w:r w:rsidR="00D1544A">
        <w:t>2</w:t>
      </w:r>
      <w:r w:rsidRPr="002C576F">
        <w:t xml:space="preserve">. </w:t>
      </w:r>
      <w:r w:rsidR="00CE62BF" w:rsidRPr="002C576F">
        <w:t xml:space="preserve">Параметры </w:t>
      </w:r>
      <w:r w:rsidR="00F552EE">
        <w:t xml:space="preserve">исполнения </w:t>
      </w:r>
      <w:r w:rsidR="00CE62BF" w:rsidRPr="002C576F">
        <w:t xml:space="preserve">обязательств </w:t>
      </w:r>
      <w:proofErr w:type="spellStart"/>
      <w:r w:rsidR="00CE62BF" w:rsidRPr="002C576F">
        <w:t>Маркет-мейкера</w:t>
      </w:r>
      <w:proofErr w:type="spellEnd"/>
      <w:r w:rsidR="00CE62BF" w:rsidRPr="002C576F">
        <w:t xml:space="preserve">: </w:t>
      </w:r>
    </w:p>
    <w:p w:rsidR="00321312" w:rsidRPr="002C576F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Pr="002C576F" w:rsidRDefault="00CE62BF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</w:t>
      </w:r>
      <w:r w:rsidR="00321312" w:rsidRPr="003B57BB">
        <w:rPr>
          <w:b/>
          <w:sz w:val="20"/>
          <w:szCs w:val="20"/>
        </w:rPr>
        <w:t>а</w:t>
      </w: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5904"/>
        <w:gridCol w:w="3305"/>
      </w:tblGrid>
      <w:tr w:rsidR="00F552EE" w:rsidRPr="002C576F" w:rsidTr="0067087D">
        <w:trPr>
          <w:trHeight w:val="838"/>
        </w:trPr>
        <w:tc>
          <w:tcPr>
            <w:tcW w:w="355" w:type="pct"/>
            <w:tcBorders>
              <w:top w:val="single" w:sz="4" w:space="0" w:color="auto"/>
            </w:tcBorders>
          </w:tcPr>
          <w:p w:rsidR="00F552EE" w:rsidRPr="002C576F" w:rsidRDefault="00F552EE" w:rsidP="00321312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>№</w:t>
            </w:r>
          </w:p>
        </w:tc>
        <w:tc>
          <w:tcPr>
            <w:tcW w:w="2978" w:type="pct"/>
            <w:tcBorders>
              <w:top w:val="single" w:sz="4" w:space="0" w:color="auto"/>
            </w:tcBorders>
          </w:tcPr>
          <w:p w:rsidR="00F552EE" w:rsidRPr="002C576F" w:rsidRDefault="00F552EE" w:rsidP="00F552EE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 xml:space="preserve">Параметры </w:t>
            </w:r>
            <w:r>
              <w:rPr>
                <w:b/>
              </w:rPr>
              <w:t xml:space="preserve">исполнения </w:t>
            </w:r>
            <w:r w:rsidRPr="002C576F">
              <w:rPr>
                <w:b/>
              </w:rPr>
              <w:t xml:space="preserve">обязательств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F552EE" w:rsidRPr="007955C6" w:rsidRDefault="00F552EE" w:rsidP="007955C6">
            <w:pPr>
              <w:tabs>
                <w:tab w:val="left" w:pos="195"/>
              </w:tabs>
              <w:ind w:left="-108"/>
              <w:jc w:val="center"/>
              <w:rPr>
                <w:b/>
                <w:szCs w:val="22"/>
              </w:rPr>
            </w:pPr>
            <w:r w:rsidRPr="00F552EE">
              <w:rPr>
                <w:b/>
                <w:szCs w:val="22"/>
              </w:rPr>
              <w:t>Значения параметров исполнения обязательств</w:t>
            </w:r>
          </w:p>
        </w:tc>
      </w:tr>
      <w:tr w:rsidR="00D43BB3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D43BB3" w:rsidRPr="00D43BB3" w:rsidRDefault="00D43BB3" w:rsidP="0067087D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О</w:t>
            </w:r>
            <w:r w:rsidR="00D43BB3" w:rsidRPr="00D43BB3">
              <w:t xml:space="preserve">бъем </w:t>
            </w:r>
            <w:r>
              <w:t>двусторонней котировки</w:t>
            </w:r>
            <w:r w:rsidR="002D5BFB">
              <w:t xml:space="preserve">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D43BB3" w:rsidRPr="002C576F" w:rsidRDefault="002279D9" w:rsidP="0067087D">
            <w:pPr>
              <w:spacing w:before="120" w:after="120"/>
              <w:ind w:left="-108"/>
              <w:jc w:val="center"/>
            </w:pPr>
            <w:r>
              <w:t>20</w:t>
            </w:r>
            <w:r w:rsidR="004A4427">
              <w:t>0 000 лотов</w:t>
            </w:r>
          </w:p>
        </w:tc>
      </w:tr>
      <w:tr w:rsidR="004A4427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4A4427" w:rsidRPr="002C576F" w:rsidRDefault="004A4427" w:rsidP="0067087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Спрэд двусторонней котировки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4A4427" w:rsidRPr="002C576F" w:rsidRDefault="002279D9" w:rsidP="0067504B">
            <w:pPr>
              <w:spacing w:before="120" w:after="120"/>
              <w:ind w:left="-108"/>
              <w:jc w:val="center"/>
            </w:pPr>
            <w:r>
              <w:t>0</w:t>
            </w:r>
            <w:r w:rsidR="009D7F6E">
              <w:t>,</w:t>
            </w:r>
            <w:r>
              <w:t>5</w:t>
            </w:r>
            <w:r w:rsidR="004A4427">
              <w:t>%</w:t>
            </w:r>
          </w:p>
        </w:tc>
      </w:tr>
      <w:tr w:rsidR="00C5293C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321312" w:rsidRPr="002C576F" w:rsidRDefault="004A4427" w:rsidP="0067087D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Достаточный объем</w:t>
            </w:r>
            <w:r w:rsidR="002D5BFB">
              <w:t xml:space="preserve"> сделок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321312" w:rsidRPr="002C576F" w:rsidRDefault="002279D9" w:rsidP="0067087D">
            <w:pPr>
              <w:spacing w:before="120" w:after="120"/>
              <w:ind w:left="-108"/>
              <w:jc w:val="center"/>
            </w:pPr>
            <w:r>
              <w:t>600 </w:t>
            </w:r>
            <w:r w:rsidR="004A4427">
              <w:t>000 лотов</w:t>
            </w:r>
          </w:p>
        </w:tc>
      </w:tr>
      <w:tr w:rsidR="00C5293C" w:rsidRPr="002C576F" w:rsidTr="0067087D">
        <w:tc>
          <w:tcPr>
            <w:tcW w:w="355" w:type="pct"/>
            <w:vAlign w:val="center"/>
          </w:tcPr>
          <w:p w:rsidR="00321312" w:rsidRPr="002C576F" w:rsidRDefault="00321312" w:rsidP="0067087D">
            <w:pPr>
              <w:spacing w:before="120" w:after="120"/>
              <w:jc w:val="center"/>
            </w:pPr>
            <w:r w:rsidRPr="002C576F">
              <w:t>4</w:t>
            </w:r>
          </w:p>
        </w:tc>
        <w:tc>
          <w:tcPr>
            <w:tcW w:w="2978" w:type="pct"/>
            <w:vAlign w:val="center"/>
          </w:tcPr>
          <w:p w:rsidR="00321312" w:rsidRPr="0067087D" w:rsidRDefault="00321312" w:rsidP="0067087D">
            <w:pPr>
              <w:spacing w:before="120" w:after="120"/>
              <w:jc w:val="both"/>
            </w:pPr>
            <w:r w:rsidRPr="002C576F">
              <w:t xml:space="preserve">Период </w:t>
            </w:r>
            <w:r w:rsidR="00D522F9">
              <w:t>поддержания котировок</w:t>
            </w:r>
          </w:p>
        </w:tc>
        <w:tc>
          <w:tcPr>
            <w:tcW w:w="1667" w:type="pct"/>
            <w:vAlign w:val="center"/>
          </w:tcPr>
          <w:p w:rsidR="00321312" w:rsidRPr="002C576F" w:rsidRDefault="00321312" w:rsidP="0067087D">
            <w:pPr>
              <w:spacing w:before="120" w:after="120"/>
              <w:ind w:left="-108"/>
              <w:jc w:val="center"/>
            </w:pPr>
            <w:r w:rsidRPr="002C576F">
              <w:t>4</w:t>
            </w:r>
            <w:r w:rsidR="00C6702C">
              <w:t xml:space="preserve"> часа 48 минут</w:t>
            </w:r>
          </w:p>
        </w:tc>
      </w:tr>
    </w:tbl>
    <w:p w:rsidR="00321312" w:rsidRPr="002C576F" w:rsidRDefault="00321312" w:rsidP="00CE62BF">
      <w:pPr>
        <w:contextualSpacing/>
        <w:jc w:val="both"/>
        <w:rPr>
          <w:lang w:val="en-US"/>
        </w:rPr>
      </w:pPr>
    </w:p>
    <w:p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</w:t>
      </w:r>
      <w:proofErr w:type="spellStart"/>
      <w:r w:rsidR="00CE62BF" w:rsidRPr="002C576F">
        <w:t>Маркет-мейкер</w:t>
      </w:r>
      <w:proofErr w:type="spellEnd"/>
      <w:r w:rsidR="00CE62BF" w:rsidRPr="002C576F">
        <w:t xml:space="preserve"> считается исполнившим 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:rsidR="00405C5B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>- соблюдени</w:t>
      </w:r>
      <w:r w:rsidR="00C3756F" w:rsidRPr="002C576F">
        <w:t>е</w:t>
      </w:r>
      <w:r w:rsidRPr="002C576F">
        <w:t xml:space="preserve"> в течение периода, указанного в строке 4 Таблицы, параметров обязательств, указанных в строках </w:t>
      </w:r>
      <w:r w:rsidR="002D69FD">
        <w:t>1</w:t>
      </w:r>
      <w:r w:rsidRPr="002C576F">
        <w:t xml:space="preserve"> и </w:t>
      </w:r>
      <w:r w:rsidR="002D69FD">
        <w:t>2</w:t>
      </w:r>
      <w:r w:rsidRPr="002C576F">
        <w:t xml:space="preserve"> Таблицы;</w:t>
      </w:r>
    </w:p>
    <w:p w:rsidR="00CE62BF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 xml:space="preserve">- </w:t>
      </w:r>
      <w:r w:rsidR="002F4378" w:rsidRPr="002C576F">
        <w:t xml:space="preserve">выполнение </w:t>
      </w:r>
      <w:r w:rsidR="00405C5B" w:rsidRPr="002C576F">
        <w:t xml:space="preserve">обязательств, указанных в строке </w:t>
      </w:r>
      <w:r w:rsidR="002D69FD">
        <w:t>3</w:t>
      </w:r>
      <w:r w:rsidR="00405C5B" w:rsidRPr="002C576F">
        <w:t xml:space="preserve"> Таблицы, с соблюдением параметров обязательств, указанных в строках </w:t>
      </w:r>
      <w:r w:rsidR="002D69FD">
        <w:t>1</w:t>
      </w:r>
      <w:r w:rsidR="00B8147E" w:rsidRPr="002C576F">
        <w:t>-</w:t>
      </w:r>
      <w:r w:rsidR="002D69FD">
        <w:t>2</w:t>
      </w:r>
      <w:r w:rsidR="00405C5B" w:rsidRPr="002C576F">
        <w:t xml:space="preserve"> Таблицы. </w:t>
      </w:r>
    </w:p>
    <w:p w:rsidR="00A1294F" w:rsidRDefault="00A1294F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CE62BF" w:rsidRDefault="00405C5B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D1544A">
        <w:t>4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</w:t>
      </w:r>
      <w:proofErr w:type="spellStart"/>
      <w:r w:rsidR="00CE62BF" w:rsidRPr="002C576F">
        <w:t>Маркет-мейкер</w:t>
      </w:r>
      <w:proofErr w:type="spellEnd"/>
      <w:r w:rsidR="00CE62BF" w:rsidRPr="002C576F">
        <w:t xml:space="preserve"> должен исполнять обязательства в соответствии со значениями параметров исполнения обязательств, указанными в пункте </w:t>
      </w:r>
      <w:r w:rsidR="00321312" w:rsidRPr="002C576F">
        <w:t>2</w:t>
      </w:r>
      <w:r w:rsidRPr="002C576F">
        <w:t>.</w:t>
      </w:r>
      <w:r w:rsidR="00D1544A">
        <w:t>2.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>, определяется как 80% от Торговых дней Отчетного периода</w:t>
      </w:r>
      <w:r w:rsidR="001D79EB">
        <w:t xml:space="preserve"> (</w:t>
      </w:r>
      <w:r w:rsidR="001D79EB" w:rsidRPr="001D79EB">
        <w:t>неполного Отчетного периода в случаях, предусмотренных вторым абзацем п.5.2. Правил</w:t>
      </w:r>
      <w:r w:rsidR="001D79EB">
        <w:t>)</w:t>
      </w:r>
      <w:r w:rsidR="00CE62BF" w:rsidRPr="002C576F">
        <w:t xml:space="preserve">. </w:t>
      </w:r>
      <w:r w:rsidR="00CE62BF" w:rsidRPr="002C576F">
        <w:rPr>
          <w:color w:val="000000"/>
        </w:rPr>
        <w:t xml:space="preserve">В случае нарушения данного условия, услуги </w:t>
      </w:r>
      <w:proofErr w:type="spellStart"/>
      <w:r w:rsidR="00CE62BF" w:rsidRPr="002C576F">
        <w:rPr>
          <w:color w:val="000000"/>
        </w:rPr>
        <w:t>Маркет-мейкера</w:t>
      </w:r>
      <w:proofErr w:type="spellEnd"/>
      <w:r w:rsidR="00CE62BF" w:rsidRPr="002C576F">
        <w:rPr>
          <w:color w:val="000000"/>
        </w:rPr>
        <w:t xml:space="preserve"> в отношении соответствующего</w:t>
      </w:r>
      <w:r w:rsidR="001F158E" w:rsidRPr="002C576F">
        <w:rPr>
          <w:color w:val="000000"/>
        </w:rPr>
        <w:t xml:space="preserve"> </w:t>
      </w:r>
      <w:r w:rsidR="00CE62BF" w:rsidRPr="002C576F">
        <w:rPr>
          <w:color w:val="000000"/>
        </w:rPr>
        <w:t>Инструмента считаются не оказанными.</w:t>
      </w:r>
    </w:p>
    <w:p w:rsidR="00A1294F" w:rsidRDefault="00A1294F" w:rsidP="002A29AE">
      <w:pPr>
        <w:jc w:val="both"/>
        <w:rPr>
          <w:color w:val="000000"/>
        </w:rPr>
      </w:pPr>
    </w:p>
    <w:p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3E0CF9">
        <w:rPr>
          <w:color w:val="000000"/>
        </w:rPr>
        <w:t>5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 xml:space="preserve">Биржей определено, что </w:t>
      </w:r>
      <w:r w:rsidRPr="002A29AE">
        <w:rPr>
          <w:iCs/>
          <w:color w:val="000000"/>
        </w:rPr>
        <w:t xml:space="preserve">количество </w:t>
      </w:r>
      <w:proofErr w:type="spellStart"/>
      <w:r w:rsidRPr="002A29AE">
        <w:rPr>
          <w:iCs/>
          <w:color w:val="000000"/>
        </w:rPr>
        <w:t>Маркет-мейкеров</w:t>
      </w:r>
      <w:proofErr w:type="spellEnd"/>
      <w:r w:rsidR="002D5BFB">
        <w:rPr>
          <w:iCs/>
          <w:color w:val="000000"/>
        </w:rPr>
        <w:t xml:space="preserve"> по данной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</w:t>
      </w:r>
      <w:r w:rsidR="008E5CB7">
        <w:rPr>
          <w:iCs/>
          <w:color w:val="000000"/>
        </w:rPr>
        <w:t>ограничено</w:t>
      </w:r>
      <w:r w:rsidRPr="002A29AE">
        <w:rPr>
          <w:iCs/>
          <w:color w:val="000000"/>
        </w:rPr>
        <w:t xml:space="preserve">. </w:t>
      </w:r>
    </w:p>
    <w:p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 xml:space="preserve">Порядок расчета вознаграждения </w:t>
      </w:r>
      <w:proofErr w:type="spellStart"/>
      <w:r w:rsidR="00A00CC5" w:rsidRPr="002C576F">
        <w:rPr>
          <w:b/>
          <w:szCs w:val="22"/>
        </w:rPr>
        <w:t>Маркет-мейкера</w:t>
      </w:r>
      <w:proofErr w:type="spellEnd"/>
    </w:p>
    <w:p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B3393F" w:rsidRPr="00247D84" w:rsidRDefault="00247D84" w:rsidP="005B1CDF">
      <w:pPr>
        <w:jc w:val="both"/>
        <w:rPr>
          <w:szCs w:val="22"/>
        </w:rPr>
      </w:pPr>
      <w:r>
        <w:t>3.1.</w:t>
      </w:r>
      <w:r w:rsidR="002A29AE">
        <w:t xml:space="preserve"> </w:t>
      </w:r>
      <w:r w:rsidR="00CE62BF" w:rsidRPr="002C576F">
        <w:t xml:space="preserve">Размер вознаграждения </w:t>
      </w:r>
      <w:proofErr w:type="spellStart"/>
      <w:r w:rsidR="00CE62BF" w:rsidRPr="002C576F">
        <w:t>Маркет-мейкера</w:t>
      </w:r>
      <w:proofErr w:type="spellEnd"/>
      <w:r w:rsidR="00CE62BF" w:rsidRPr="002C576F">
        <w:t xml:space="preserve">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 w:rsidR="002A29AE">
        <w:t>следующей ф</w:t>
      </w:r>
      <w:r w:rsidR="00486A38">
        <w:t>ормуле</w:t>
      </w:r>
      <w:r w:rsidR="002A29AE">
        <w:t>:</w:t>
      </w:r>
      <w:r w:rsidR="00486A38">
        <w:t xml:space="preserve"> </w:t>
      </w:r>
    </w:p>
    <w:p w:rsidR="00D36FE8" w:rsidRDefault="00D36FE8" w:rsidP="00D36FE8">
      <w:pPr>
        <w:pStyle w:val="a9"/>
        <w:ind w:left="426"/>
        <w:jc w:val="both"/>
        <w:rPr>
          <w:szCs w:val="22"/>
        </w:rPr>
      </w:pPr>
    </w:p>
    <w:p w:rsidR="00CE62BF" w:rsidRDefault="00D52B7E" w:rsidP="00486A38">
      <w:pPr>
        <w:jc w:val="both"/>
        <w:rPr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35.6pt;height:34.05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580642474" r:id="rId9"/>
        </w:object>
      </w:r>
      <w:r w:rsidR="007C09CD" w:rsidRPr="00B3393F">
        <w:br w:type="textWrapping" w:clear="all"/>
      </w:r>
      <w:r w:rsidR="00CE62BF" w:rsidRPr="002C576F">
        <w:rPr>
          <w:szCs w:val="22"/>
        </w:rPr>
        <w:t xml:space="preserve">РВ </w:t>
      </w:r>
      <w:r w:rsidR="00A11A02">
        <w:t>–</w:t>
      </w:r>
      <w:r w:rsidR="00CE62BF" w:rsidRPr="002C576F">
        <w:rPr>
          <w:szCs w:val="22"/>
        </w:rPr>
        <w:t xml:space="preserve"> размер вознаграждения </w:t>
      </w:r>
      <w:proofErr w:type="spellStart"/>
      <w:r w:rsidR="00CE62BF" w:rsidRPr="002C576F">
        <w:rPr>
          <w:szCs w:val="22"/>
        </w:rPr>
        <w:t>Маркет-мейкера</w:t>
      </w:r>
      <w:proofErr w:type="spellEnd"/>
      <w:r w:rsidR="00D36FE8">
        <w:rPr>
          <w:szCs w:val="22"/>
        </w:rPr>
        <w:t xml:space="preserve"> за Отчетный период</w:t>
      </w:r>
      <w:r w:rsidR="00CE62BF" w:rsidRPr="002C576F">
        <w:rPr>
          <w:szCs w:val="22"/>
        </w:rPr>
        <w:t>;</w:t>
      </w:r>
    </w:p>
    <w:p w:rsidR="00264687" w:rsidRDefault="00264687" w:rsidP="00264687">
      <w:pPr>
        <w:jc w:val="both"/>
      </w:pPr>
      <w:r>
        <w:rPr>
          <w:szCs w:val="22"/>
        </w:rPr>
        <w:t>Ф</w:t>
      </w:r>
      <w:r w:rsidRPr="00D36FE8">
        <w:rPr>
          <w:szCs w:val="22"/>
        </w:rPr>
        <w:t xml:space="preserve">В </w:t>
      </w:r>
      <w:r>
        <w:rPr>
          <w:szCs w:val="22"/>
        </w:rPr>
        <w:t>–</w:t>
      </w:r>
      <w:r w:rsidRPr="00D36FE8">
        <w:rPr>
          <w:szCs w:val="22"/>
        </w:rPr>
        <w:t xml:space="preserve"> </w:t>
      </w:r>
      <w:r>
        <w:rPr>
          <w:szCs w:val="22"/>
        </w:rPr>
        <w:t xml:space="preserve">фиксированное </w:t>
      </w:r>
      <w:r w:rsidRPr="00D36FE8">
        <w:rPr>
          <w:color w:val="000000"/>
          <w:spacing w:val="-1"/>
        </w:rPr>
        <w:t>вознаграждени</w:t>
      </w:r>
      <w:r>
        <w:rPr>
          <w:color w:val="000000"/>
          <w:spacing w:val="-1"/>
        </w:rPr>
        <w:t>е</w:t>
      </w:r>
      <w:r w:rsidR="006A38BC">
        <w:rPr>
          <w:color w:val="000000"/>
          <w:spacing w:val="-1"/>
        </w:rPr>
        <w:t xml:space="preserve"> за Отчетный период</w:t>
      </w:r>
      <w:r w:rsidRPr="00D36FE8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размер которого определяется согласно пункту 3.2. настоящей Программы</w:t>
      </w:r>
      <w:r w:rsidRPr="002C576F">
        <w:t>;</w:t>
      </w:r>
      <w:r>
        <w:t xml:space="preserve"> </w:t>
      </w:r>
    </w:p>
    <w:p w:rsidR="0046777A" w:rsidRDefault="00CE62BF" w:rsidP="00D36FE8">
      <w:pPr>
        <w:jc w:val="both"/>
      </w:pPr>
      <w:r w:rsidRPr="00D36FE8">
        <w:rPr>
          <w:szCs w:val="22"/>
        </w:rPr>
        <w:t xml:space="preserve">КВ </w:t>
      </w:r>
      <w:r w:rsidR="00A11A02">
        <w:t>–</w:t>
      </w:r>
      <w:r w:rsidRPr="00D36FE8">
        <w:rPr>
          <w:szCs w:val="22"/>
        </w:rPr>
        <w:t xml:space="preserve">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proofErr w:type="spellStart"/>
      <w:r w:rsidR="005547EA">
        <w:rPr>
          <w:color w:val="000000"/>
          <w:spacing w:val="-1"/>
        </w:rPr>
        <w:t>Маркет-мейкером</w:t>
      </w:r>
      <w:proofErr w:type="spellEnd"/>
      <w:r w:rsidR="005547EA">
        <w:rPr>
          <w:color w:val="000000"/>
          <w:spacing w:val="-1"/>
        </w:rPr>
        <w:t xml:space="preserve">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AB1DB9">
        <w:rPr>
          <w:color w:val="000000"/>
          <w:spacing w:val="-1"/>
        </w:rPr>
        <w:t xml:space="preserve"> и</w:t>
      </w:r>
      <w:r w:rsidR="00427D4E" w:rsidRPr="00D36FE8">
        <w:rPr>
          <w:color w:val="000000"/>
          <w:spacing w:val="-1"/>
        </w:rPr>
        <w:t xml:space="preserve"> </w:t>
      </w:r>
      <w:r w:rsidR="00E740F6" w:rsidRPr="00D36FE8">
        <w:rPr>
          <w:color w:val="000000"/>
          <w:spacing w:val="-1"/>
        </w:rPr>
        <w:t>Банка НКЦ (АО)</w:t>
      </w:r>
      <w:r w:rsidR="0046777A">
        <w:rPr>
          <w:color w:val="000000"/>
          <w:spacing w:val="-1"/>
        </w:rPr>
        <w:t xml:space="preserve"> </w:t>
      </w:r>
      <w:r w:rsidR="00D36FE8">
        <w:rPr>
          <w:color w:val="000000"/>
          <w:spacing w:val="-1"/>
        </w:rPr>
        <w:t xml:space="preserve">по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 xml:space="preserve">с Инструментом, </w:t>
      </w:r>
      <w:r w:rsidRPr="002C576F">
        <w:t>заключенн</w:t>
      </w:r>
      <w:r w:rsidR="00D36FE8">
        <w:t xml:space="preserve">ым </w:t>
      </w:r>
      <w:proofErr w:type="spellStart"/>
      <w:r w:rsidRPr="002C576F">
        <w:t>Маркет-мейкером</w:t>
      </w:r>
      <w:proofErr w:type="spellEnd"/>
      <w:r w:rsidRPr="002C576F">
        <w:t xml:space="preserve"> </w:t>
      </w:r>
      <w:r w:rsidR="00B06E04">
        <w:t>за</w:t>
      </w:r>
      <w:r w:rsidR="00077C9A" w:rsidRPr="002C576F">
        <w:t xml:space="preserve"> Отчетн</w:t>
      </w:r>
      <w:r w:rsidR="00B06E04">
        <w:t>ый</w:t>
      </w:r>
      <w:r w:rsidR="00077C9A" w:rsidRPr="002C576F">
        <w:t xml:space="preserve"> период</w:t>
      </w:r>
      <w:r w:rsidR="005547EA">
        <w:t xml:space="preserve"> </w:t>
      </w:r>
      <w:r w:rsidR="005547EA" w:rsidRPr="007252DD">
        <w:t xml:space="preserve">на основании заявок </w:t>
      </w:r>
      <w:proofErr w:type="spellStart"/>
      <w:r w:rsidR="005547EA" w:rsidRPr="007252DD">
        <w:t>Маркет-м</w:t>
      </w:r>
      <w:r w:rsidR="009D2F78" w:rsidRPr="007252DD">
        <w:t>ейкера</w:t>
      </w:r>
      <w:proofErr w:type="spellEnd"/>
      <w:r w:rsidR="009D2F78" w:rsidRPr="007252DD">
        <w:t xml:space="preserve">, </w:t>
      </w:r>
      <w:r w:rsidR="00A05A90" w:rsidRPr="005B1CDF">
        <w:t xml:space="preserve">поданных во исполнение </w:t>
      </w:r>
      <w:r w:rsidR="009D2F78" w:rsidRPr="007252DD">
        <w:t>требовани</w:t>
      </w:r>
      <w:r w:rsidR="00A05A90" w:rsidRPr="005B1CDF">
        <w:t>й</w:t>
      </w:r>
      <w:r w:rsidR="007252DD" w:rsidRPr="005B1CDF">
        <w:t xml:space="preserve"> настоящей Программы</w:t>
      </w:r>
      <w:r w:rsidR="007252DD">
        <w:t>.</w:t>
      </w:r>
      <w:r w:rsidR="0046777A">
        <w:t xml:space="preserve"> </w:t>
      </w:r>
    </w:p>
    <w:p w:rsidR="00264687" w:rsidRDefault="00264687" w:rsidP="00D36FE8">
      <w:pPr>
        <w:jc w:val="both"/>
      </w:pPr>
    </w:p>
    <w:p w:rsidR="00C17F63" w:rsidRDefault="00247D84" w:rsidP="00D36FE8">
      <w:pPr>
        <w:jc w:val="both"/>
      </w:pPr>
      <w:r>
        <w:t xml:space="preserve">3.2. </w:t>
      </w:r>
      <w:r w:rsidR="00C17F63">
        <w:t xml:space="preserve">Размер фиксированного вознаграждения определяется исходя из рейтинга </w:t>
      </w:r>
      <w:proofErr w:type="spellStart"/>
      <w:r w:rsidR="00C17F63">
        <w:t>Маркет-мейкера</w:t>
      </w:r>
      <w:proofErr w:type="spellEnd"/>
      <w:r w:rsidR="00C17F63">
        <w:t xml:space="preserve">, рассчитанного </w:t>
      </w:r>
      <w:r w:rsidR="00C17F63" w:rsidRPr="005B1CDF">
        <w:rPr>
          <w:i/>
        </w:rPr>
        <w:t xml:space="preserve">по итогам </w:t>
      </w:r>
      <w:r w:rsidR="006A38BC" w:rsidRPr="005B1CDF">
        <w:rPr>
          <w:i/>
        </w:rPr>
        <w:t>Отчетного периода</w:t>
      </w:r>
      <w:r w:rsidR="00C17F63">
        <w:t xml:space="preserve"> в соответствии с разделом </w:t>
      </w:r>
      <w:r w:rsidR="00C17F63">
        <w:rPr>
          <w:lang w:val="en-US"/>
        </w:rPr>
        <w:t>IV</w:t>
      </w:r>
      <w:r w:rsidR="00C17F63">
        <w:t xml:space="preserve"> настоящей Программы. </w:t>
      </w:r>
    </w:p>
    <w:p w:rsidR="00C17F63" w:rsidRDefault="00C17F63" w:rsidP="00D36FE8">
      <w:pPr>
        <w:jc w:val="both"/>
      </w:pPr>
    </w:p>
    <w:p w:rsidR="00A0741C" w:rsidRDefault="00A0741C" w:rsidP="00D36FE8">
      <w:pPr>
        <w:jc w:val="both"/>
      </w:pPr>
      <w:r>
        <w:t>Размер</w:t>
      </w:r>
      <w:r w:rsidR="00F377EC">
        <w:t>ы</w:t>
      </w:r>
      <w:r>
        <w:t xml:space="preserve"> фиксированного вознаграждения трех </w:t>
      </w:r>
      <w:proofErr w:type="spellStart"/>
      <w:r>
        <w:t>Маркет-мейкеров</w:t>
      </w:r>
      <w:proofErr w:type="spellEnd"/>
      <w:r>
        <w:t xml:space="preserve">, получивших наивысшие </w:t>
      </w:r>
      <w:r w:rsidR="00F377EC">
        <w:t xml:space="preserve">значения </w:t>
      </w:r>
      <w:r>
        <w:t>рейтинг</w:t>
      </w:r>
      <w:r w:rsidR="00F377EC">
        <w:t>ов</w:t>
      </w:r>
      <w:r>
        <w:t xml:space="preserve"> по итогам </w:t>
      </w:r>
      <w:r w:rsidR="006A38BC">
        <w:t>Отчетного периода</w:t>
      </w:r>
      <w:r>
        <w:t>, составля</w:t>
      </w:r>
      <w:r w:rsidR="00F377EC">
        <w:t>ю</w:t>
      </w:r>
      <w:r>
        <w:t>т:</w:t>
      </w:r>
    </w:p>
    <w:p w:rsidR="00A0741C" w:rsidRDefault="00A0741C" w:rsidP="00D36FE8">
      <w:pPr>
        <w:jc w:val="both"/>
      </w:pP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194"/>
        <w:gridCol w:w="3305"/>
      </w:tblGrid>
      <w:tr w:rsidR="005B5987" w:rsidRPr="002C576F" w:rsidTr="005B1CDF">
        <w:trPr>
          <w:trHeight w:val="838"/>
        </w:trPr>
        <w:tc>
          <w:tcPr>
            <w:tcW w:w="713" w:type="pct"/>
            <w:tcBorders>
              <w:top w:val="single" w:sz="4" w:space="0" w:color="auto"/>
            </w:tcBorders>
          </w:tcPr>
          <w:p w:rsidR="005B5987" w:rsidRPr="002C576F" w:rsidRDefault="005B5987" w:rsidP="0067504B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</w:p>
        </w:tc>
        <w:tc>
          <w:tcPr>
            <w:tcW w:w="2620" w:type="pct"/>
            <w:tcBorders>
              <w:top w:val="single" w:sz="4" w:space="0" w:color="auto"/>
            </w:tcBorders>
          </w:tcPr>
          <w:p w:rsidR="005B5987" w:rsidRPr="002C576F" w:rsidRDefault="005B5987" w:rsidP="00B52537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  <w:r w:rsidRPr="002C576F">
              <w:rPr>
                <w:b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B5987" w:rsidRPr="007955C6" w:rsidRDefault="006A38BC" w:rsidP="00B52537">
            <w:pPr>
              <w:tabs>
                <w:tab w:val="left" w:pos="195"/>
              </w:tabs>
              <w:ind w:lef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Размер фиксированного вознаграждения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D43BB3" w:rsidRDefault="005B5987" w:rsidP="00B5253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 xml:space="preserve">Максимальное значение рейтинга среди всех </w:t>
            </w:r>
            <w:proofErr w:type="spellStart"/>
            <w:r>
              <w:t>Маркет-мейкеров</w:t>
            </w:r>
            <w:proofErr w:type="spellEnd"/>
            <w:r>
              <w:t xml:space="preserve"> по настоящей Программе</w:t>
            </w:r>
            <w:r w:rsidR="00975596">
              <w:t>.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5B5987" w:rsidP="00B91894">
            <w:pPr>
              <w:spacing w:before="120" w:after="120"/>
              <w:ind w:left="-108"/>
              <w:jc w:val="center"/>
            </w:pPr>
            <w:r>
              <w:t>400 тысяч рублей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 xml:space="preserve">Значение рейтинга уступает только 1 месту. 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ind w:left="-108"/>
              <w:jc w:val="center"/>
            </w:pPr>
            <w:r>
              <w:t>300 тысяч рублей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>Значение рейтинга уступает только 1 и 2 мест</w:t>
            </w:r>
            <w:r w:rsidR="00975596">
              <w:t>у</w:t>
            </w:r>
            <w:r>
              <w:t>.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ind w:left="-108"/>
              <w:jc w:val="center"/>
            </w:pPr>
            <w:r>
              <w:t>200 тысяч рублей</w:t>
            </w:r>
          </w:p>
        </w:tc>
      </w:tr>
    </w:tbl>
    <w:p w:rsidR="00A0741C" w:rsidRDefault="00A0741C" w:rsidP="00D36FE8">
      <w:pPr>
        <w:jc w:val="both"/>
      </w:pPr>
    </w:p>
    <w:p w:rsidR="00247D84" w:rsidRDefault="00A0741C" w:rsidP="00D36FE8">
      <w:pPr>
        <w:jc w:val="both"/>
      </w:pPr>
      <w:r>
        <w:t xml:space="preserve">Размер фиксированного вознаграждения остальных </w:t>
      </w:r>
      <w:proofErr w:type="spellStart"/>
      <w:r>
        <w:t>Маркет-мейкеров</w:t>
      </w:r>
      <w:proofErr w:type="spellEnd"/>
      <w:r>
        <w:t xml:space="preserve"> равен 0. </w:t>
      </w:r>
    </w:p>
    <w:p w:rsidR="00A0741C" w:rsidRDefault="00A0741C" w:rsidP="00D36FE8">
      <w:pPr>
        <w:jc w:val="both"/>
      </w:pPr>
    </w:p>
    <w:p w:rsidR="00264687" w:rsidRDefault="00247D84">
      <w:pPr>
        <w:jc w:val="both"/>
      </w:pPr>
      <w:r>
        <w:t>3.3.</w:t>
      </w:r>
      <w:r w:rsidR="00264687">
        <w:t xml:space="preserve"> В случае</w:t>
      </w:r>
      <w:r w:rsidR="00DD3524">
        <w:t xml:space="preserve">, если настоящая Программа действует неполный </w:t>
      </w:r>
      <w:r w:rsidR="00C312D8">
        <w:t>Отчетный период</w:t>
      </w:r>
      <w:r w:rsidR="00DD3524">
        <w:t>,</w:t>
      </w:r>
      <w:r w:rsidR="00264687">
        <w:t xml:space="preserve"> </w:t>
      </w:r>
      <w:r w:rsidR="006A38BC">
        <w:t xml:space="preserve">размер фиксированного вознаграждения </w:t>
      </w:r>
      <w:r w:rsidR="009570A8">
        <w:t xml:space="preserve">за данный Отчетный период умножается на коэффициент </w:t>
      </w:r>
      <w:r w:rsidR="009570A8" w:rsidRPr="005B1CDF">
        <w:rPr>
          <w:i/>
        </w:rPr>
        <w:t>К</w:t>
      </w:r>
      <w:r w:rsidR="009570A8">
        <w:t>:</w:t>
      </w:r>
    </w:p>
    <w:p w:rsidR="009D2F78" w:rsidRDefault="009D2F78" w:rsidP="00D36FE8">
      <w:pPr>
        <w:jc w:val="both"/>
      </w:pPr>
    </w:p>
    <w:p w:rsidR="00264687" w:rsidRPr="005B1CDF" w:rsidRDefault="00D52B7E" w:rsidP="009D2F78">
      <w:pPr>
        <w:widowControl w:val="0"/>
        <w:spacing w:line="360" w:lineRule="auto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0;margin-top:0;width:77.1pt;height:34.05pt;z-index:251660288;mso-position-horizontal-relative:text;mso-position-vertical-relative:text">
            <v:imagedata r:id="rId10" o:title=""/>
            <w10:wrap type="square" side="right"/>
          </v:shape>
          <o:OLEObject Type="Embed" ProgID="Equation.3" ShapeID="_x0000_s1027" DrawAspect="Content" ObjectID="_1580642475" r:id="rId11"/>
        </w:object>
      </w:r>
    </w:p>
    <w:p w:rsidR="00264687" w:rsidRPr="005B1CDF" w:rsidRDefault="00264687" w:rsidP="009D2F78">
      <w:pPr>
        <w:widowControl w:val="0"/>
        <w:spacing w:line="360" w:lineRule="auto"/>
        <w:jc w:val="both"/>
      </w:pPr>
    </w:p>
    <w:p w:rsidR="009D2F78" w:rsidRDefault="009D2F78" w:rsidP="005B1CDF">
      <w:pPr>
        <w:jc w:val="both"/>
      </w:pPr>
      <w:proofErr w:type="spellStart"/>
      <w:r w:rsidRPr="005B1CDF">
        <w:t>d</w:t>
      </w:r>
      <w:r w:rsidRPr="00D62147">
        <w:rPr>
          <w:vertAlign w:val="subscript"/>
        </w:rPr>
        <w:t>w</w:t>
      </w:r>
      <w:proofErr w:type="spellEnd"/>
      <w:r w:rsidRPr="00292A2D">
        <w:t xml:space="preserve"> – </w:t>
      </w:r>
      <w:r>
        <w:t xml:space="preserve">количество </w:t>
      </w:r>
      <w:r w:rsidR="00356D0C">
        <w:t>Т</w:t>
      </w:r>
      <w:r>
        <w:t>орговых дней</w:t>
      </w:r>
      <w:r w:rsidR="009570A8">
        <w:t xml:space="preserve"> в </w:t>
      </w:r>
      <w:r w:rsidR="00D62147">
        <w:t xml:space="preserve">данном </w:t>
      </w:r>
      <w:r w:rsidR="00C312D8">
        <w:t>Отчетном периоде</w:t>
      </w:r>
      <w:r w:rsidR="00895DCB">
        <w:t xml:space="preserve">, когда </w:t>
      </w:r>
      <w:r w:rsidR="009570A8">
        <w:t>действовала настоящая Программа</w:t>
      </w:r>
      <w:r>
        <w:t>;</w:t>
      </w:r>
    </w:p>
    <w:p w:rsidR="009D2F78" w:rsidRDefault="009D2F78" w:rsidP="005B1CDF">
      <w:pPr>
        <w:jc w:val="both"/>
      </w:pPr>
      <w:proofErr w:type="spellStart"/>
      <w:r w:rsidRPr="005B1CDF">
        <w:t>d</w:t>
      </w:r>
      <w:r w:rsidRPr="00D62147">
        <w:rPr>
          <w:vertAlign w:val="subscript"/>
        </w:rPr>
        <w:t>m</w:t>
      </w:r>
      <w:proofErr w:type="spellEnd"/>
      <w:r w:rsidRPr="00292A2D">
        <w:t xml:space="preserve"> – </w:t>
      </w:r>
      <w:r>
        <w:t xml:space="preserve">количество </w:t>
      </w:r>
      <w:r w:rsidR="00356D0C">
        <w:t>Т</w:t>
      </w:r>
      <w:r>
        <w:t xml:space="preserve">орговых дней в </w:t>
      </w:r>
      <w:r w:rsidR="00D62147">
        <w:t xml:space="preserve">данном </w:t>
      </w:r>
      <w:r w:rsidR="00C312D8" w:rsidRPr="00C312D8">
        <w:t>Отчетном периоде</w:t>
      </w:r>
      <w:r w:rsidR="00356D0C">
        <w:t>.</w:t>
      </w:r>
    </w:p>
    <w:p w:rsidR="009D2F78" w:rsidRDefault="009D2F78" w:rsidP="005B1CDF">
      <w:pPr>
        <w:tabs>
          <w:tab w:val="left" w:pos="-2880"/>
          <w:tab w:val="left" w:pos="360"/>
        </w:tabs>
        <w:spacing w:before="60" w:after="60"/>
        <w:jc w:val="both"/>
      </w:pPr>
    </w:p>
    <w:p w:rsidR="00C17F63" w:rsidRDefault="00C17F63" w:rsidP="005B1CDF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Pr="002C576F">
        <w:rPr>
          <w:b/>
          <w:szCs w:val="22"/>
          <w:lang w:val="en-US"/>
        </w:rPr>
        <w:t>I</w:t>
      </w:r>
      <w:r>
        <w:rPr>
          <w:b/>
          <w:szCs w:val="22"/>
          <w:lang w:val="en-US"/>
        </w:rPr>
        <w:t>V</w:t>
      </w:r>
      <w:r w:rsidRPr="002C576F">
        <w:rPr>
          <w:b/>
          <w:szCs w:val="22"/>
        </w:rPr>
        <w:t xml:space="preserve">. Порядок расчета </w:t>
      </w:r>
      <w:r>
        <w:rPr>
          <w:b/>
          <w:szCs w:val="22"/>
        </w:rPr>
        <w:t xml:space="preserve">рейтинга </w:t>
      </w:r>
      <w:r w:rsidR="00AA0890">
        <w:rPr>
          <w:b/>
          <w:szCs w:val="22"/>
        </w:rPr>
        <w:t>по итогам Отчетного периода</w:t>
      </w:r>
    </w:p>
    <w:p w:rsidR="00C17F63" w:rsidRDefault="00C17F63" w:rsidP="005B1CDF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4E0369" w:rsidRDefault="00262A4C" w:rsidP="00262A4C">
      <w:pPr>
        <w:jc w:val="both"/>
      </w:pPr>
      <w:r>
        <w:t xml:space="preserve">4.1. </w:t>
      </w:r>
      <w:r w:rsidR="004E0369">
        <w:t>Р</w:t>
      </w:r>
      <w:r w:rsidR="004E0369" w:rsidRPr="004E0369">
        <w:t xml:space="preserve">ейтинг </w:t>
      </w:r>
      <w:r w:rsidR="004E0369">
        <w:t xml:space="preserve">по итогам Отчетного периода </w:t>
      </w:r>
      <w:r w:rsidR="004E0369" w:rsidRPr="004E0369">
        <w:t xml:space="preserve">рассчитывается только для </w:t>
      </w:r>
      <w:proofErr w:type="spellStart"/>
      <w:r w:rsidR="004E0369">
        <w:t>М</w:t>
      </w:r>
      <w:r w:rsidR="004E0369" w:rsidRPr="004E0369">
        <w:t>аркет-мейкеров</w:t>
      </w:r>
      <w:proofErr w:type="spellEnd"/>
      <w:r w:rsidR="004E0369" w:rsidRPr="004E0369">
        <w:t xml:space="preserve">, исполнивших </w:t>
      </w:r>
      <w:r w:rsidR="004E0369">
        <w:t xml:space="preserve">свои </w:t>
      </w:r>
      <w:r w:rsidR="004E0369" w:rsidRPr="004E0369">
        <w:t xml:space="preserve">обязательства за </w:t>
      </w:r>
      <w:r w:rsidR="004E0369">
        <w:t>Отчетный период</w:t>
      </w:r>
      <w:r w:rsidR="00ED1A2C">
        <w:t xml:space="preserve"> согласно п.2.4. настоящей Программы</w:t>
      </w:r>
      <w:r w:rsidR="004E0369">
        <w:t>.</w:t>
      </w:r>
    </w:p>
    <w:p w:rsidR="004E0369" w:rsidRDefault="004E0369" w:rsidP="00262A4C">
      <w:pPr>
        <w:jc w:val="both"/>
      </w:pPr>
    </w:p>
    <w:p w:rsidR="00262A4C" w:rsidRDefault="004E0369" w:rsidP="00262A4C">
      <w:pPr>
        <w:jc w:val="both"/>
      </w:pPr>
      <w:r>
        <w:t xml:space="preserve">4.2. </w:t>
      </w:r>
      <w:r w:rsidR="00262A4C">
        <w:t>Значение р</w:t>
      </w:r>
      <w:r w:rsidR="00262A4C" w:rsidRPr="00F377EC">
        <w:t>ейтинг</w:t>
      </w:r>
      <w:r w:rsidR="00262A4C">
        <w:t>а</w:t>
      </w:r>
      <w:r w:rsidR="00262A4C" w:rsidRPr="00F377EC">
        <w:t xml:space="preserve"> </w:t>
      </w:r>
      <w:proofErr w:type="spellStart"/>
      <w:r w:rsidR="00262A4C">
        <w:t>М</w:t>
      </w:r>
      <w:r w:rsidR="00262A4C" w:rsidRPr="00F377EC">
        <w:t>аркет-мейкера</w:t>
      </w:r>
      <w:proofErr w:type="spellEnd"/>
      <w:r w:rsidR="00262A4C" w:rsidRPr="00F377EC">
        <w:t xml:space="preserve"> </w:t>
      </w:r>
      <w:r w:rsidR="00262A4C" w:rsidRPr="007C6FED">
        <w:rPr>
          <w:i/>
        </w:rPr>
        <w:t xml:space="preserve">по итогам </w:t>
      </w:r>
      <w:r w:rsidR="00262A4C">
        <w:rPr>
          <w:i/>
        </w:rPr>
        <w:t>Отчетного периода</w:t>
      </w:r>
      <w:r w:rsidR="00262A4C" w:rsidRPr="00F377EC">
        <w:t xml:space="preserve"> </w:t>
      </w:r>
      <w:r w:rsidR="00262A4C">
        <w:t>(</w:t>
      </w:r>
      <w:r w:rsidR="00262A4C" w:rsidRPr="00582D67">
        <w:rPr>
          <w:i/>
          <w:lang w:val="en-US"/>
        </w:rPr>
        <w:t>R</w:t>
      </w:r>
      <w:r w:rsidR="00262A4C">
        <w:t xml:space="preserve">) </w:t>
      </w:r>
      <w:r w:rsidR="00262A4C" w:rsidRPr="00F377EC">
        <w:t xml:space="preserve">рассчитывается по </w:t>
      </w:r>
      <w:r w:rsidR="00262A4C">
        <w:t xml:space="preserve">следующей </w:t>
      </w:r>
      <w:r w:rsidR="00262A4C" w:rsidRPr="00F377EC">
        <w:t>формуле</w:t>
      </w:r>
      <w:r w:rsidR="00262A4C">
        <w:t xml:space="preserve">: </w:t>
      </w:r>
    </w:p>
    <w:p w:rsidR="00262A4C" w:rsidRDefault="00262A4C" w:rsidP="00262A4C">
      <w:pPr>
        <w:jc w:val="both"/>
      </w:pPr>
    </w:p>
    <w:p w:rsidR="00262A4C" w:rsidRDefault="00262A4C" w:rsidP="00262A4C">
      <w:pPr>
        <w:jc w:val="both"/>
      </w:pP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nary>
      </m:oMath>
      <w:r w:rsidRPr="00294246">
        <w:t xml:space="preserve"> </w:t>
      </w:r>
      <w:r>
        <w:t>, где</w:t>
      </w:r>
    </w:p>
    <w:p w:rsidR="00262A4C" w:rsidRDefault="00262A4C" w:rsidP="00262A4C">
      <w:pPr>
        <w:jc w:val="both"/>
      </w:pPr>
    </w:p>
    <w:p w:rsidR="00262A4C" w:rsidRPr="005B1CDF" w:rsidRDefault="005A72A4" w:rsidP="00262A4C">
      <w:pPr>
        <w:jc w:val="both"/>
      </w:pPr>
      <w:proofErr w:type="spellStart"/>
      <w:proofErr w:type="gramStart"/>
      <w:r w:rsidRPr="005B1CDF">
        <w:rPr>
          <w:i/>
          <w:lang w:val="en-US"/>
        </w:rPr>
        <w:t>R</w:t>
      </w:r>
      <w:r w:rsidRPr="005B1CDF">
        <w:rPr>
          <w:i/>
          <w:vertAlign w:val="subscript"/>
          <w:lang w:val="en-US"/>
        </w:rPr>
        <w:t>i</w:t>
      </w:r>
      <w:proofErr w:type="spellEnd"/>
      <w:proofErr w:type="gramEnd"/>
      <w:r>
        <w:t xml:space="preserve"> </w:t>
      </w:r>
      <w:r w:rsidR="00A11A02">
        <w:t>–</w:t>
      </w:r>
      <w:r>
        <w:t xml:space="preserve"> значение р</w:t>
      </w:r>
      <w:r w:rsidRPr="00F377EC">
        <w:t>ейтинг</w:t>
      </w:r>
      <w:r>
        <w:t>а</w:t>
      </w:r>
      <w:r w:rsidRPr="00F377EC">
        <w:t xml:space="preserve"> </w:t>
      </w:r>
      <w:proofErr w:type="spellStart"/>
      <w:r>
        <w:t>М</w:t>
      </w:r>
      <w:r w:rsidRPr="00F377EC">
        <w:t>аркет-мейкера</w:t>
      </w:r>
      <w:proofErr w:type="spellEnd"/>
      <w:r w:rsidRPr="00F377EC">
        <w:t xml:space="preserve"> </w:t>
      </w:r>
      <w:r w:rsidRPr="005B1CDF">
        <w:t xml:space="preserve">по итогам </w:t>
      </w:r>
      <w:proofErr w:type="spellStart"/>
      <w:r w:rsidRPr="005B1CDF">
        <w:rPr>
          <w:lang w:val="en-US"/>
        </w:rPr>
        <w:t>i</w:t>
      </w:r>
      <w:proofErr w:type="spellEnd"/>
      <w:r w:rsidRPr="005B1CDF">
        <w:t>-го Торгового дня</w:t>
      </w:r>
      <w:r>
        <w:t>;</w:t>
      </w:r>
    </w:p>
    <w:p w:rsidR="005A72A4" w:rsidRPr="005A72A4" w:rsidRDefault="005A72A4" w:rsidP="00262A4C">
      <w:pPr>
        <w:jc w:val="both"/>
      </w:pPr>
      <w:r w:rsidRPr="005B1CDF">
        <w:rPr>
          <w:i/>
          <w:lang w:val="en-US"/>
        </w:rPr>
        <w:t>n</w:t>
      </w:r>
      <w:r w:rsidRPr="005B1CDF">
        <w:t xml:space="preserve"> – </w:t>
      </w:r>
      <w:proofErr w:type="gramStart"/>
      <w:r>
        <w:t>количество</w:t>
      </w:r>
      <w:proofErr w:type="gramEnd"/>
      <w:r>
        <w:t xml:space="preserve"> Торговых дней в Отчетном периоде.</w:t>
      </w:r>
    </w:p>
    <w:p w:rsidR="00262A4C" w:rsidRPr="005A72A4" w:rsidRDefault="00262A4C">
      <w:pPr>
        <w:jc w:val="both"/>
      </w:pPr>
    </w:p>
    <w:p w:rsidR="00C17F63" w:rsidRDefault="00773E26">
      <w:pPr>
        <w:jc w:val="both"/>
      </w:pPr>
      <w:r>
        <w:t>4</w:t>
      </w:r>
      <w:r w:rsidR="00C17F63">
        <w:t>.</w:t>
      </w:r>
      <w:r w:rsidR="002F2C12">
        <w:t>3</w:t>
      </w:r>
      <w:r w:rsidR="00C17F63">
        <w:t xml:space="preserve">. </w:t>
      </w:r>
      <w:r w:rsidR="00F377EC">
        <w:t>Значение р</w:t>
      </w:r>
      <w:r w:rsidR="00F377EC" w:rsidRPr="00F377EC">
        <w:t>ейтинг</w:t>
      </w:r>
      <w:r w:rsidR="00F377EC">
        <w:t>а</w:t>
      </w:r>
      <w:r w:rsidR="00F377EC" w:rsidRPr="00F377EC">
        <w:t xml:space="preserve"> </w:t>
      </w:r>
      <w:proofErr w:type="spellStart"/>
      <w:r w:rsidR="00F377EC">
        <w:t>М</w:t>
      </w:r>
      <w:r w:rsidR="00F377EC" w:rsidRPr="00F377EC">
        <w:t>аркет-мейкера</w:t>
      </w:r>
      <w:proofErr w:type="spellEnd"/>
      <w:r w:rsidR="00F377EC" w:rsidRPr="00F377EC">
        <w:t xml:space="preserve"> </w:t>
      </w:r>
      <w:r w:rsidR="00DF65F7">
        <w:rPr>
          <w:i/>
        </w:rPr>
        <w:t>по итогам Т</w:t>
      </w:r>
      <w:r w:rsidR="00F377EC" w:rsidRPr="005B1CDF">
        <w:rPr>
          <w:i/>
        </w:rPr>
        <w:t>оргового дня</w:t>
      </w:r>
      <w:r w:rsidR="00F377EC" w:rsidRPr="00F377EC">
        <w:t xml:space="preserve"> </w:t>
      </w:r>
      <w:r w:rsidR="0034236D">
        <w:t>(</w:t>
      </w:r>
      <w:proofErr w:type="spellStart"/>
      <w:r w:rsidR="0034236D" w:rsidRPr="00582D67">
        <w:rPr>
          <w:i/>
          <w:lang w:val="en-US"/>
        </w:rPr>
        <w:t>R</w:t>
      </w:r>
      <w:r w:rsidR="0034236D" w:rsidRPr="00582D67">
        <w:rPr>
          <w:i/>
          <w:vertAlign w:val="subscript"/>
          <w:lang w:val="en-US"/>
        </w:rPr>
        <w:t>i</w:t>
      </w:r>
      <w:proofErr w:type="spellEnd"/>
      <w:r w:rsidR="0034236D">
        <w:t xml:space="preserve">) </w:t>
      </w:r>
      <w:r w:rsidR="00F377EC" w:rsidRPr="00F377EC">
        <w:t xml:space="preserve">рассчитывается </w:t>
      </w:r>
      <w:r w:rsidR="00936C23" w:rsidRPr="00936C23">
        <w:t xml:space="preserve">только для </w:t>
      </w:r>
      <w:proofErr w:type="spellStart"/>
      <w:r w:rsidR="00936C23">
        <w:t>М</w:t>
      </w:r>
      <w:r w:rsidR="00936C23" w:rsidRPr="00936C23">
        <w:t>аркет-мейкеров</w:t>
      </w:r>
      <w:proofErr w:type="spellEnd"/>
      <w:r w:rsidR="00936C23" w:rsidRPr="00936C23">
        <w:t xml:space="preserve">, исполнивших обязательства за </w:t>
      </w:r>
      <w:r w:rsidR="00DF65F7">
        <w:t xml:space="preserve">соответствующий Торговый </w:t>
      </w:r>
      <w:r w:rsidR="00936C23" w:rsidRPr="00936C23">
        <w:t>день</w:t>
      </w:r>
      <w:r w:rsidR="00936C23">
        <w:t>,</w:t>
      </w:r>
      <w:r w:rsidR="00936C23" w:rsidRPr="00936C23">
        <w:t xml:space="preserve"> </w:t>
      </w:r>
      <w:r w:rsidR="00F377EC" w:rsidRPr="00F377EC">
        <w:t xml:space="preserve">по </w:t>
      </w:r>
      <w:r w:rsidR="00A661E6">
        <w:t xml:space="preserve">следующей </w:t>
      </w:r>
      <w:r w:rsidR="00F377EC" w:rsidRPr="00F377EC">
        <w:t>формуле</w:t>
      </w:r>
      <w:r w:rsidR="00C17F63">
        <w:t xml:space="preserve">: </w:t>
      </w:r>
    </w:p>
    <w:p w:rsidR="00E23FCB" w:rsidRDefault="00E23FCB">
      <w:pPr>
        <w:jc w:val="both"/>
      </w:pPr>
    </w:p>
    <w:p w:rsidR="00E23FCB" w:rsidRDefault="0034236D">
      <w:pPr>
        <w:jc w:val="both"/>
      </w:pPr>
      <w:proofErr w:type="spellStart"/>
      <w:r w:rsidRPr="005B1CDF">
        <w:rPr>
          <w:i/>
          <w:lang w:val="en-US"/>
        </w:rPr>
        <w:t>R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= </w:t>
      </w:r>
      <w:r>
        <w:t>α</w:t>
      </w:r>
      <w:r w:rsidR="00240533">
        <w:t>×</w:t>
      </w:r>
      <w:proofErr w:type="spellStart"/>
      <w:r w:rsidRPr="005B1CDF">
        <w:rPr>
          <w:i/>
          <w:lang w:val="en-US"/>
        </w:rPr>
        <w:t>Kv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+ </w:t>
      </w:r>
      <w:r>
        <w:t>β</w:t>
      </w:r>
      <w:r w:rsidR="00240533">
        <w:t>×</w:t>
      </w:r>
      <w:proofErr w:type="spellStart"/>
      <w:r w:rsidRPr="005B1CDF">
        <w:rPr>
          <w:i/>
          <w:lang w:val="en-US"/>
        </w:rPr>
        <w:t>Kt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+ </w:t>
      </w:r>
      <w:r>
        <w:t>ɣ</w:t>
      </w:r>
      <w:r w:rsidR="00240533">
        <w:t>×</w:t>
      </w:r>
      <w:proofErr w:type="spellStart"/>
      <w:proofErr w:type="gramStart"/>
      <w:r w:rsidRPr="005B1CDF">
        <w:rPr>
          <w:i/>
          <w:lang w:val="en-US"/>
        </w:rPr>
        <w:t>Ks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</w:t>
      </w:r>
      <w:r>
        <w:t>,</w:t>
      </w:r>
      <w:proofErr w:type="gramEnd"/>
      <w:r>
        <w:t xml:space="preserve">    где</w:t>
      </w:r>
    </w:p>
    <w:p w:rsidR="0034236D" w:rsidRDefault="0034236D">
      <w:pPr>
        <w:jc w:val="both"/>
      </w:pP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t>Kv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915DF8">
        <w:t xml:space="preserve"> коэффициент 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Pr="00582D67">
        <w:rPr>
          <w:i/>
        </w:rPr>
        <w:t>по объему сделок</w:t>
      </w:r>
      <w:r w:rsidR="004528C5">
        <w:t xml:space="preserve"> в i-й Т</w:t>
      </w:r>
      <w:r w:rsidRPr="00915DF8">
        <w:t>орговый день</w:t>
      </w:r>
      <w:r>
        <w:t>;</w:t>
      </w: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lastRenderedPageBreak/>
        <w:t>Kt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755DCD">
        <w:t xml:space="preserve"> коэффициент качества исполнения </w:t>
      </w:r>
      <w:proofErr w:type="spellStart"/>
      <w:r w:rsidR="0009617C">
        <w:t>М</w:t>
      </w:r>
      <w:r w:rsidRPr="00755DCD">
        <w:t>аркет-мейкером</w:t>
      </w:r>
      <w:proofErr w:type="spellEnd"/>
      <w:r w:rsidRPr="00755DCD">
        <w:t xml:space="preserve"> обязательств </w:t>
      </w:r>
      <w:r w:rsidRPr="00582D67">
        <w:rPr>
          <w:i/>
        </w:rPr>
        <w:t>по времени поддержания спрэда</w:t>
      </w:r>
      <w:r w:rsidRPr="00755DCD">
        <w:t xml:space="preserve"> в i-й </w:t>
      </w:r>
      <w:r w:rsidR="004528C5">
        <w:t>Т</w:t>
      </w:r>
      <w:r w:rsidRPr="00755DCD">
        <w:t>орговый день</w:t>
      </w:r>
      <w:r w:rsidR="004528C5">
        <w:t>;</w:t>
      </w: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t>Ks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755DCD">
        <w:t xml:space="preserve"> коэффициент </w:t>
      </w:r>
      <w:r w:rsidR="00AD09C5" w:rsidRPr="005B1CDF">
        <w:rPr>
          <w:i/>
        </w:rPr>
        <w:t>эффективного</w:t>
      </w:r>
      <w:r w:rsidRPr="005B1CDF">
        <w:rPr>
          <w:i/>
        </w:rPr>
        <w:t xml:space="preserve"> спрэда</w:t>
      </w:r>
      <w:r w:rsidRPr="00755DCD">
        <w:t xml:space="preserve"> в i-й </w:t>
      </w:r>
      <w:r w:rsidR="004528C5">
        <w:t>Т</w:t>
      </w:r>
      <w:r w:rsidRPr="00755DCD">
        <w:t>орговый день</w:t>
      </w:r>
      <w:r w:rsidR="004528C5">
        <w:t>;</w:t>
      </w:r>
    </w:p>
    <w:p w:rsidR="0034236D" w:rsidRDefault="0034236D">
      <w:pPr>
        <w:jc w:val="both"/>
      </w:pPr>
      <w:r w:rsidRPr="0034236D">
        <w:t xml:space="preserve">α, β, ɣ </w:t>
      </w:r>
      <w:r w:rsidR="00A11A02">
        <w:t>–</w:t>
      </w:r>
      <w:r w:rsidRPr="0034236D">
        <w:t xml:space="preserve"> веса коэффициентов: α = 0,</w:t>
      </w:r>
      <w:r w:rsidR="00294246">
        <w:t>65</w:t>
      </w:r>
      <w:r w:rsidRPr="0034236D">
        <w:t>; β = 0,</w:t>
      </w:r>
      <w:r w:rsidR="00294246">
        <w:t>3</w:t>
      </w:r>
      <w:r w:rsidRPr="0034236D">
        <w:t>1; ɣ = 0,0</w:t>
      </w:r>
      <w:r w:rsidR="00294246">
        <w:t>4</w:t>
      </w:r>
      <w:r w:rsidR="004528C5">
        <w:t>.</w:t>
      </w:r>
    </w:p>
    <w:p w:rsidR="0034236D" w:rsidRDefault="0034236D">
      <w:pPr>
        <w:jc w:val="both"/>
      </w:pPr>
    </w:p>
    <w:p w:rsidR="0034236D" w:rsidRDefault="00A661E6">
      <w:pPr>
        <w:jc w:val="both"/>
      </w:pPr>
      <w:r>
        <w:t>4.</w:t>
      </w:r>
      <w:r w:rsidR="002F2C12">
        <w:t>4</w:t>
      </w:r>
      <w:r>
        <w:t xml:space="preserve">. Значение коэффициента </w:t>
      </w:r>
      <w:r w:rsidR="0009617C">
        <w:t xml:space="preserve">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Pr="00582D67">
        <w:rPr>
          <w:i/>
        </w:rPr>
        <w:t>по объему сделок</w:t>
      </w:r>
      <w:r w:rsidRPr="00915DF8">
        <w:t xml:space="preserve"> в i-й </w:t>
      </w:r>
      <w:r w:rsidR="0009617C">
        <w:t>Т</w:t>
      </w:r>
      <w:r w:rsidRPr="00915DF8">
        <w:t>орговый день</w:t>
      </w:r>
      <w:r>
        <w:t xml:space="preserve"> </w:t>
      </w:r>
      <w:r w:rsidR="00485E09">
        <w:t>(</w:t>
      </w:r>
      <w:proofErr w:type="spellStart"/>
      <w:r w:rsidR="00485E09" w:rsidRPr="00582D67">
        <w:rPr>
          <w:i/>
          <w:lang w:val="en-US"/>
        </w:rPr>
        <w:t>Kv</w:t>
      </w:r>
      <w:r w:rsidR="00485E09" w:rsidRPr="00582D67">
        <w:rPr>
          <w:i/>
          <w:vertAlign w:val="subscript"/>
          <w:lang w:val="en-US"/>
        </w:rPr>
        <w:t>i</w:t>
      </w:r>
      <w:proofErr w:type="spellEnd"/>
      <w:r w:rsidR="00485E09">
        <w:t xml:space="preserve">) </w:t>
      </w:r>
      <w:r>
        <w:t>рассчитывается по следующей формуле:</w:t>
      </w:r>
    </w:p>
    <w:p w:rsidR="00A661E6" w:rsidRDefault="00A661E6">
      <w:pPr>
        <w:jc w:val="both"/>
      </w:pPr>
    </w:p>
    <w:p w:rsidR="0042426A" w:rsidRDefault="00D52B7E" w:rsidP="0042426A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667F8" w:rsidRPr="001E0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Vmm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Vtot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667F8" w:rsidRPr="001E06E2">
        <w:rPr>
          <w:sz w:val="28"/>
          <w:szCs w:val="28"/>
        </w:rPr>
        <w:t xml:space="preserve">  </w:t>
      </w:r>
      <w:r w:rsidR="0042426A" w:rsidRPr="005B1CDF">
        <w:rPr>
          <w:sz w:val="28"/>
          <w:szCs w:val="28"/>
        </w:rPr>
        <w:t xml:space="preserve">   </w:t>
      </w:r>
      <w:r w:rsidR="0042426A">
        <w:t>,   где</w:t>
      </w:r>
    </w:p>
    <w:p w:rsidR="002667F8" w:rsidRPr="0042426A" w:rsidRDefault="002667F8" w:rsidP="005B1CDF">
      <w:pPr>
        <w:widowControl w:val="0"/>
        <w:tabs>
          <w:tab w:val="left" w:pos="2977"/>
          <w:tab w:val="left" w:pos="3686"/>
        </w:tabs>
        <w:ind w:left="709"/>
        <w:rPr>
          <w:sz w:val="28"/>
          <w:szCs w:val="28"/>
        </w:rPr>
      </w:pPr>
    </w:p>
    <w:p w:rsidR="002667F8" w:rsidRPr="005B1CDF" w:rsidRDefault="006D6071" w:rsidP="005B1CDF">
      <w:pPr>
        <w:jc w:val="both"/>
        <w:rPr>
          <w:i/>
        </w:rPr>
      </w:pPr>
      <w:proofErr w:type="spellStart"/>
      <w:proofErr w:type="gramStart"/>
      <w:r>
        <w:rPr>
          <w:i/>
          <w:lang w:val="en-US"/>
        </w:rPr>
        <w:t>Vmm</w:t>
      </w:r>
      <w:r w:rsidRPr="005B1CDF">
        <w:rPr>
          <w:i/>
          <w:vertAlign w:val="subscript"/>
          <w:lang w:val="en-US"/>
        </w:rPr>
        <w:t>i</w:t>
      </w:r>
      <w:proofErr w:type="spellEnd"/>
      <w:r w:rsidR="002667F8" w:rsidRPr="005B1CDF">
        <w:rPr>
          <w:i/>
        </w:rPr>
        <w:t xml:space="preserve">  </w:t>
      </w:r>
      <w:r w:rsidR="00A11A02">
        <w:t>–</w:t>
      </w:r>
      <w:proofErr w:type="gramEnd"/>
      <w:r w:rsidR="002667F8" w:rsidRPr="005B1CDF">
        <w:t xml:space="preserve"> </w:t>
      </w:r>
      <w:r w:rsidR="002667F8" w:rsidRPr="0067504B">
        <w:t xml:space="preserve">совокупный объем </w:t>
      </w:r>
      <w:r w:rsidR="0009617C">
        <w:t>П</w:t>
      </w:r>
      <w:r w:rsidR="002667F8" w:rsidRPr="005B1CDF">
        <w:t>ассивных сделок</w:t>
      </w:r>
      <w:r w:rsidR="002667F8" w:rsidRPr="0067504B">
        <w:t xml:space="preserve"> </w:t>
      </w:r>
      <w:r w:rsidR="0009617C">
        <w:t xml:space="preserve">РЕПО </w:t>
      </w:r>
      <w:r w:rsidR="002667F8" w:rsidRPr="0067504B">
        <w:t xml:space="preserve">с </w:t>
      </w:r>
      <w:r w:rsidR="00804CF7">
        <w:t>И</w:t>
      </w:r>
      <w:r w:rsidR="002667F8" w:rsidRPr="0067504B">
        <w:t xml:space="preserve">нструментом, заключенных </w:t>
      </w:r>
      <w:proofErr w:type="spellStart"/>
      <w:r w:rsidR="00804CF7">
        <w:t>М</w:t>
      </w:r>
      <w:r w:rsidR="002667F8" w:rsidRPr="0067504B">
        <w:t>аркет-мейкером</w:t>
      </w:r>
      <w:proofErr w:type="spellEnd"/>
      <w:r w:rsidR="002667F8" w:rsidRPr="0067504B">
        <w:t xml:space="preserve"> в </w:t>
      </w:r>
      <w:proofErr w:type="spellStart"/>
      <w:r w:rsidR="002667F8" w:rsidRPr="0067504B">
        <w:rPr>
          <w:lang w:val="en-US"/>
        </w:rPr>
        <w:t>i</w:t>
      </w:r>
      <w:proofErr w:type="spellEnd"/>
      <w:r w:rsidR="002667F8" w:rsidRPr="0067504B">
        <w:t xml:space="preserve">-й </w:t>
      </w:r>
      <w:r w:rsidR="00D63D0D">
        <w:t>Т</w:t>
      </w:r>
      <w:r w:rsidR="002667F8" w:rsidRPr="0067504B">
        <w:t>орговый день;</w:t>
      </w:r>
    </w:p>
    <w:p w:rsidR="002667F8" w:rsidRDefault="006D6071" w:rsidP="005B1CDF">
      <w:pPr>
        <w:jc w:val="both"/>
      </w:pPr>
      <w:proofErr w:type="spellStart"/>
      <w:proofErr w:type="gramStart"/>
      <w:r>
        <w:rPr>
          <w:i/>
          <w:lang w:val="en-US"/>
        </w:rPr>
        <w:t>Vtot</w:t>
      </w:r>
      <w:r w:rsidRPr="005B1CDF">
        <w:rPr>
          <w:i/>
          <w:vertAlign w:val="subscript"/>
          <w:lang w:val="en-US"/>
        </w:rPr>
        <w:t>i</w:t>
      </w:r>
      <w:proofErr w:type="spellEnd"/>
      <w:r w:rsidR="002667F8" w:rsidRPr="005B1CDF">
        <w:rPr>
          <w:i/>
        </w:rPr>
        <w:t xml:space="preserve">  </w:t>
      </w:r>
      <w:r w:rsidR="00A11A02">
        <w:t>–</w:t>
      </w:r>
      <w:proofErr w:type="gramEnd"/>
      <w:r w:rsidR="002667F8" w:rsidRPr="005B1CDF">
        <w:t xml:space="preserve">  </w:t>
      </w:r>
      <w:r w:rsidR="002667F8" w:rsidRPr="0067504B">
        <w:t xml:space="preserve">совокупный объем сделок с </w:t>
      </w:r>
      <w:r w:rsidR="00804CF7">
        <w:t>И</w:t>
      </w:r>
      <w:r w:rsidR="002667F8" w:rsidRPr="0067504B">
        <w:t xml:space="preserve">нструментом, заключенных в </w:t>
      </w:r>
      <w:proofErr w:type="spellStart"/>
      <w:r w:rsidR="002667F8" w:rsidRPr="005B1CDF">
        <w:rPr>
          <w:lang w:val="en-US"/>
        </w:rPr>
        <w:t>i</w:t>
      </w:r>
      <w:proofErr w:type="spellEnd"/>
      <w:r w:rsidR="002667F8" w:rsidRPr="0067504B">
        <w:t>-й Торговый день</w:t>
      </w:r>
      <w:r w:rsidR="00276F77">
        <w:t xml:space="preserve"> в режиме торгов и со сроком РЕПО, </w:t>
      </w:r>
      <w:r w:rsidR="00290A46">
        <w:t xml:space="preserve">которые </w:t>
      </w:r>
      <w:r w:rsidR="00276F77">
        <w:t>указан</w:t>
      </w:r>
      <w:r w:rsidR="00290A46">
        <w:t>ы</w:t>
      </w:r>
      <w:r w:rsidR="00276F77">
        <w:t xml:space="preserve"> в п.2.1. настоящей Программы.</w:t>
      </w:r>
    </w:p>
    <w:p w:rsidR="00473914" w:rsidRDefault="00473914" w:rsidP="005B1CDF">
      <w:pPr>
        <w:jc w:val="both"/>
      </w:pPr>
    </w:p>
    <w:p w:rsidR="00473914" w:rsidRDefault="00473914" w:rsidP="00473914">
      <w:pPr>
        <w:jc w:val="both"/>
      </w:pPr>
      <w:r>
        <w:t>4.</w:t>
      </w:r>
      <w:r w:rsidR="002F2C12">
        <w:t>5</w:t>
      </w:r>
      <w:r>
        <w:t xml:space="preserve">. Значение коэффициента </w:t>
      </w:r>
      <w:r w:rsidR="0009617C">
        <w:t xml:space="preserve">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="0047616E" w:rsidRPr="0047616E">
        <w:rPr>
          <w:i/>
        </w:rPr>
        <w:t>по времени поддержания спрэда</w:t>
      </w:r>
      <w:r w:rsidRPr="00915DF8">
        <w:t xml:space="preserve"> в i-й </w:t>
      </w:r>
      <w:r w:rsidR="0009617C">
        <w:t>Т</w:t>
      </w:r>
      <w:r w:rsidRPr="00915DF8">
        <w:t>орговый день</w:t>
      </w:r>
      <w:r>
        <w:t xml:space="preserve"> </w:t>
      </w:r>
      <w:r w:rsidR="00485E09">
        <w:t>(</w:t>
      </w:r>
      <w:proofErr w:type="spellStart"/>
      <w:r w:rsidR="00485E09" w:rsidRPr="00582D67">
        <w:rPr>
          <w:i/>
          <w:lang w:val="en-US"/>
        </w:rPr>
        <w:t>K</w:t>
      </w:r>
      <w:r w:rsidR="00485E09">
        <w:rPr>
          <w:i/>
          <w:lang w:val="en-US"/>
        </w:rPr>
        <w:t>t</w:t>
      </w:r>
      <w:r w:rsidR="00485E09" w:rsidRPr="00582D67">
        <w:rPr>
          <w:i/>
          <w:vertAlign w:val="subscript"/>
          <w:lang w:val="en-US"/>
        </w:rPr>
        <w:t>i</w:t>
      </w:r>
      <w:proofErr w:type="spellEnd"/>
      <w:r w:rsidR="00485E09">
        <w:t xml:space="preserve">) </w:t>
      </w:r>
      <w:r>
        <w:t>рассчитывается по следующей формуле:</w:t>
      </w:r>
    </w:p>
    <w:p w:rsidR="002667F8" w:rsidRPr="001E06E2" w:rsidRDefault="002667F8" w:rsidP="005B1CDF">
      <w:pPr>
        <w:widowControl w:val="0"/>
        <w:ind w:left="720"/>
        <w:contextualSpacing/>
        <w:jc w:val="both"/>
      </w:pPr>
    </w:p>
    <w:p w:rsidR="00470811" w:rsidRDefault="00D52B7E" w:rsidP="00470811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667F8" w:rsidRPr="005B1CDF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hint="eastAsia"/>
                    <w:sz w:val="28"/>
                    <w:szCs w:val="28"/>
                  </w:rPr>
                  <m:t>усл</m:t>
                </m:r>
              </m:sub>
            </m:sSub>
          </m:den>
        </m:f>
      </m:oMath>
      <w:r w:rsidR="002667F8" w:rsidRPr="005B1CDF">
        <w:rPr>
          <w:sz w:val="28"/>
          <w:szCs w:val="28"/>
        </w:rPr>
        <w:t xml:space="preserve"> </w:t>
      </w:r>
      <w:r w:rsidR="00470811" w:rsidRPr="005B1CDF">
        <w:rPr>
          <w:sz w:val="28"/>
          <w:szCs w:val="28"/>
        </w:rPr>
        <w:t xml:space="preserve"> </w:t>
      </w:r>
      <w:r w:rsidR="00470811">
        <w:t>,   где</w:t>
      </w:r>
    </w:p>
    <w:p w:rsidR="002667F8" w:rsidRPr="00943B24" w:rsidRDefault="002667F8" w:rsidP="005B1CDF">
      <w:pPr>
        <w:widowControl w:val="0"/>
        <w:jc w:val="center"/>
      </w:pPr>
    </w:p>
    <w:p w:rsidR="002667F8" w:rsidRPr="001E06E2" w:rsidRDefault="007157F9" w:rsidP="005B1CDF">
      <w:pPr>
        <w:widowControl w:val="0"/>
        <w:contextualSpacing/>
        <w:jc w:val="both"/>
      </w:pPr>
      <w:proofErr w:type="spellStart"/>
      <w:r w:rsidRPr="005B1CDF">
        <w:rPr>
          <w:i/>
          <w:lang w:val="en-US"/>
        </w:rPr>
        <w:t>T</w:t>
      </w:r>
      <w:r w:rsidRPr="005B1CDF">
        <w:rPr>
          <w:i/>
          <w:vertAlign w:val="subscript"/>
          <w:lang w:val="en-US"/>
        </w:rPr>
        <w:t>i</w:t>
      </w:r>
      <w:proofErr w:type="spellEnd"/>
      <w:r>
        <w:t xml:space="preserve"> </w:t>
      </w:r>
      <w:r w:rsidR="00A11A02">
        <w:t>–</w:t>
      </w:r>
      <w:r w:rsidR="002667F8" w:rsidRPr="001E06E2">
        <w:t xml:space="preserve"> </w:t>
      </w:r>
      <w:r w:rsidR="002667F8">
        <w:t>фактическая</w:t>
      </w:r>
      <w:r w:rsidR="002667F8" w:rsidRPr="001E06E2">
        <w:t xml:space="preserve"> продолжительность поддержания </w:t>
      </w:r>
      <w:proofErr w:type="spellStart"/>
      <w:r w:rsidR="00CB768F">
        <w:t>Маркет-мейкером</w:t>
      </w:r>
      <w:proofErr w:type="spellEnd"/>
      <w:r w:rsidR="00CB768F">
        <w:t xml:space="preserve"> </w:t>
      </w:r>
      <w:r w:rsidR="004A701E" w:rsidRPr="001E06E2">
        <w:t xml:space="preserve">в </w:t>
      </w:r>
      <w:proofErr w:type="spellStart"/>
      <w:r w:rsidR="004A701E" w:rsidRPr="001E06E2">
        <w:rPr>
          <w:lang w:val="en-US"/>
        </w:rPr>
        <w:t>i</w:t>
      </w:r>
      <w:proofErr w:type="spellEnd"/>
      <w:r w:rsidR="004A701E" w:rsidRPr="001E06E2">
        <w:t xml:space="preserve">-й </w:t>
      </w:r>
      <w:r w:rsidR="004A701E">
        <w:t>Т</w:t>
      </w:r>
      <w:r w:rsidR="004A701E" w:rsidRPr="001E06E2">
        <w:t xml:space="preserve">орговый день </w:t>
      </w:r>
      <w:r w:rsidR="002667F8" w:rsidRPr="001E06E2">
        <w:t>двусторонн</w:t>
      </w:r>
      <w:r w:rsidR="00626760">
        <w:t>их</w:t>
      </w:r>
      <w:r w:rsidR="002667F8" w:rsidRPr="001E06E2">
        <w:t xml:space="preserve"> котиров</w:t>
      </w:r>
      <w:r w:rsidR="00626760">
        <w:t>о</w:t>
      </w:r>
      <w:r w:rsidR="002667F8" w:rsidRPr="001E06E2">
        <w:t xml:space="preserve">к по </w:t>
      </w:r>
      <w:r w:rsidR="00CB768F">
        <w:t>И</w:t>
      </w:r>
      <w:r w:rsidR="002667F8" w:rsidRPr="001E06E2">
        <w:t xml:space="preserve">нструменту </w:t>
      </w:r>
      <w:r w:rsidR="00626760">
        <w:t>согласно п.2.2. настоящей Программы</w:t>
      </w:r>
      <w:r w:rsidR="002667F8" w:rsidRPr="001E06E2">
        <w:t>;</w:t>
      </w:r>
    </w:p>
    <w:p w:rsidR="002667F8" w:rsidRDefault="007157F9" w:rsidP="005B1CDF">
      <w:pPr>
        <w:widowControl w:val="0"/>
        <w:contextualSpacing/>
        <w:jc w:val="both"/>
      </w:pPr>
      <w:proofErr w:type="spellStart"/>
      <w:r w:rsidRPr="005B1CDF">
        <w:rPr>
          <w:i/>
        </w:rPr>
        <w:t>Т</w:t>
      </w:r>
      <w:r w:rsidRPr="005B1CDF">
        <w:rPr>
          <w:i/>
          <w:vertAlign w:val="subscript"/>
        </w:rPr>
        <w:t>усл</w:t>
      </w:r>
      <w:proofErr w:type="spellEnd"/>
      <w:r>
        <w:t xml:space="preserve"> </w:t>
      </w:r>
      <w:r w:rsidR="009D0F6B">
        <w:t>–</w:t>
      </w:r>
      <w:r w:rsidR="002667F8" w:rsidRPr="00A66C8E">
        <w:t xml:space="preserve"> </w:t>
      </w:r>
      <w:r w:rsidR="00A11A02">
        <w:t>П</w:t>
      </w:r>
      <w:r w:rsidR="009D0F6B">
        <w:t xml:space="preserve">ериод поддержания котировок, </w:t>
      </w:r>
      <w:r w:rsidR="002667F8" w:rsidRPr="00A66C8E">
        <w:t xml:space="preserve">указанный в </w:t>
      </w:r>
      <w:r w:rsidR="009D0F6B">
        <w:t>п.2.2. настоящей Программы.</w:t>
      </w:r>
    </w:p>
    <w:p w:rsidR="00280DAD" w:rsidRDefault="00280DAD" w:rsidP="005B1CDF">
      <w:pPr>
        <w:widowControl w:val="0"/>
        <w:contextualSpacing/>
        <w:jc w:val="both"/>
      </w:pPr>
    </w:p>
    <w:p w:rsidR="00280DAD" w:rsidRDefault="00280DAD" w:rsidP="00280DAD">
      <w:pPr>
        <w:jc w:val="both"/>
      </w:pPr>
      <w:r>
        <w:t>4.</w:t>
      </w:r>
      <w:r w:rsidR="002F2C12">
        <w:t>6</w:t>
      </w:r>
      <w:r>
        <w:t xml:space="preserve">. Значение коэффициента </w:t>
      </w:r>
      <w:r w:rsidR="00485E09" w:rsidRPr="005B1CDF">
        <w:rPr>
          <w:i/>
        </w:rPr>
        <w:t>эффективного</w:t>
      </w:r>
      <w:r w:rsidRPr="0047616E">
        <w:rPr>
          <w:i/>
        </w:rPr>
        <w:t xml:space="preserve"> спрэда</w:t>
      </w:r>
      <w:r w:rsidRPr="00915DF8">
        <w:t xml:space="preserve"> в i-й </w:t>
      </w:r>
      <w:r>
        <w:t>Т</w:t>
      </w:r>
      <w:r w:rsidRPr="00915DF8">
        <w:t>орговый день</w:t>
      </w:r>
      <w:r>
        <w:t xml:space="preserve"> </w:t>
      </w:r>
      <w:r w:rsidR="002607A2">
        <w:t>(</w:t>
      </w:r>
      <w:proofErr w:type="spellStart"/>
      <w:r w:rsidR="002607A2" w:rsidRPr="00582D67">
        <w:rPr>
          <w:i/>
          <w:lang w:val="en-US"/>
        </w:rPr>
        <w:t>K</w:t>
      </w:r>
      <w:r w:rsidR="002607A2">
        <w:rPr>
          <w:i/>
          <w:lang w:val="en-US"/>
        </w:rPr>
        <w:t>s</w:t>
      </w:r>
      <w:r w:rsidR="002607A2" w:rsidRPr="00582D67">
        <w:rPr>
          <w:i/>
          <w:vertAlign w:val="subscript"/>
          <w:lang w:val="en-US"/>
        </w:rPr>
        <w:t>i</w:t>
      </w:r>
      <w:proofErr w:type="spellEnd"/>
      <w:r w:rsidR="002607A2">
        <w:t xml:space="preserve">) </w:t>
      </w:r>
      <w:r>
        <w:t>рассчитывается по следующей формуле:</w:t>
      </w:r>
    </w:p>
    <w:p w:rsidR="00280DAD" w:rsidRDefault="00280DAD" w:rsidP="005B1CDF">
      <w:pPr>
        <w:widowControl w:val="0"/>
        <w:contextualSpacing/>
        <w:jc w:val="both"/>
      </w:pPr>
    </w:p>
    <w:p w:rsidR="00A17C36" w:rsidRDefault="00D52B7E" w:rsidP="005B1CDF">
      <w:pPr>
        <w:pStyle w:val="a9"/>
        <w:widowControl w:val="0"/>
        <w:ind w:left="0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Min</m:t>
        </m:r>
        <m:r>
          <w:rPr>
            <w:rFonts w:ascii="Cambria Math" w:hAnsi="Cambria Math"/>
            <w:sz w:val="28"/>
            <w:szCs w:val="28"/>
          </w:rPr>
          <m:t xml:space="preserve">[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hint="eastAsia"/>
                    <w:sz w:val="28"/>
                    <w:szCs w:val="28"/>
                  </w:rPr>
                  <m:t>усл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 ;10]    </m:t>
        </m:r>
      </m:oMath>
      <w:proofErr w:type="gramStart"/>
      <w:r w:rsidR="00A17C36">
        <w:t xml:space="preserve">,   </w:t>
      </w:r>
      <w:proofErr w:type="gramEnd"/>
      <w:r w:rsidR="00A17C36">
        <w:t>где</w:t>
      </w:r>
    </w:p>
    <w:p w:rsidR="00A17C36" w:rsidRPr="005B1CDF" w:rsidRDefault="00A17C36" w:rsidP="005B1CDF">
      <w:pPr>
        <w:widowControl w:val="0"/>
        <w:contextualSpacing/>
        <w:jc w:val="both"/>
      </w:pPr>
    </w:p>
    <w:p w:rsidR="002667F8" w:rsidRPr="005B1CDF" w:rsidRDefault="009C3EA6" w:rsidP="005B1CDF">
      <w:pPr>
        <w:widowControl w:val="0"/>
        <w:contextualSpacing/>
        <w:jc w:val="both"/>
        <w:rPr>
          <w:i/>
        </w:rPr>
      </w:pPr>
      <w:r>
        <w:rPr>
          <w:i/>
          <w:lang w:val="en-US"/>
        </w:rPr>
        <w:t>S</w:t>
      </w:r>
      <w:proofErr w:type="spellStart"/>
      <w:r w:rsidRPr="005B1CDF">
        <w:rPr>
          <w:i/>
          <w:vertAlign w:val="subscript"/>
        </w:rPr>
        <w:t>усл</w:t>
      </w:r>
      <w:proofErr w:type="spellEnd"/>
      <w:r>
        <w:rPr>
          <w:i/>
          <w:vertAlign w:val="subscript"/>
        </w:rPr>
        <w:t xml:space="preserve"> </w:t>
      </w:r>
      <w:r w:rsidR="002667F8" w:rsidRPr="005B1CDF">
        <w:rPr>
          <w:rFonts w:hint="eastAsia"/>
          <w:i/>
        </w:rPr>
        <w:t>–</w:t>
      </w:r>
      <w:r w:rsidR="002667F8" w:rsidRPr="005B1CDF">
        <w:rPr>
          <w:i/>
        </w:rPr>
        <w:t xml:space="preserve"> </w:t>
      </w:r>
      <w:r w:rsidR="00A11A02" w:rsidRPr="005B1CDF">
        <w:t>Спрэд двусторонней котировки РЕПО</w:t>
      </w:r>
      <w:r w:rsidR="00E470DE">
        <w:t>, предусмотренный</w:t>
      </w:r>
      <w:r w:rsidR="00A11A02" w:rsidRPr="005B1CDF">
        <w:t xml:space="preserve"> п.2.2. настоящей Программы;</w:t>
      </w:r>
      <w:r w:rsidR="00A11A02">
        <w:rPr>
          <w:i/>
        </w:rPr>
        <w:t xml:space="preserve"> </w:t>
      </w:r>
    </w:p>
    <w:p w:rsidR="002667F8" w:rsidRDefault="009C3EA6" w:rsidP="005B1CDF">
      <w:pPr>
        <w:widowControl w:val="0"/>
        <w:contextualSpacing/>
        <w:jc w:val="both"/>
      </w:pP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r w:rsidRPr="00A17C36">
        <w:rPr>
          <w:i/>
        </w:rPr>
        <w:t xml:space="preserve"> </w:t>
      </w:r>
      <w:r w:rsidRPr="002C53DC">
        <w:rPr>
          <w:i/>
        </w:rPr>
        <w:t>–</w:t>
      </w:r>
      <w:r w:rsidR="002667F8" w:rsidRPr="005B1CDF">
        <w:rPr>
          <w:i/>
        </w:rPr>
        <w:t xml:space="preserve"> </w:t>
      </w:r>
      <w:r w:rsidR="00A3633B" w:rsidRPr="004D6E4D">
        <w:t>значение эффективного спрэда</w:t>
      </w:r>
      <w:r w:rsidR="00A3633B" w:rsidRPr="002C53DC">
        <w:t xml:space="preserve"> </w:t>
      </w:r>
      <w:r w:rsidR="00F25C68">
        <w:t>за</w:t>
      </w:r>
      <w:r w:rsidR="002667F8" w:rsidRPr="005B1CDF">
        <w:t xml:space="preserve"> </w:t>
      </w:r>
      <w:proofErr w:type="spellStart"/>
      <w:r w:rsidR="002667F8" w:rsidRPr="005B1CDF">
        <w:rPr>
          <w:lang w:val="en-US"/>
        </w:rPr>
        <w:t>i</w:t>
      </w:r>
      <w:proofErr w:type="spellEnd"/>
      <w:r w:rsidR="002667F8" w:rsidRPr="005B1CDF">
        <w:t>-</w:t>
      </w:r>
      <w:r w:rsidR="00F25C68">
        <w:t>й</w:t>
      </w:r>
      <w:r w:rsidR="002667F8" w:rsidRPr="005B1CDF">
        <w:t xml:space="preserve"> </w:t>
      </w:r>
      <w:r w:rsidR="00890170">
        <w:t>Т</w:t>
      </w:r>
      <w:r w:rsidR="002667F8" w:rsidRPr="005B1CDF">
        <w:rPr>
          <w:rFonts w:hint="eastAsia"/>
        </w:rPr>
        <w:t>оргов</w:t>
      </w:r>
      <w:r w:rsidR="00F25C68">
        <w:t>ый</w:t>
      </w:r>
      <w:r w:rsidR="002667F8" w:rsidRPr="005B1CDF">
        <w:t xml:space="preserve"> </w:t>
      </w:r>
      <w:r w:rsidR="002667F8" w:rsidRPr="005B1CDF">
        <w:rPr>
          <w:rFonts w:hint="eastAsia"/>
        </w:rPr>
        <w:t>д</w:t>
      </w:r>
      <w:r w:rsidR="00F25C68">
        <w:t>е</w:t>
      </w:r>
      <w:r w:rsidR="002667F8" w:rsidRPr="005B1CDF">
        <w:rPr>
          <w:rFonts w:hint="eastAsia"/>
        </w:rPr>
        <w:t>н</w:t>
      </w:r>
      <w:r w:rsidR="00F25C68">
        <w:t>ь</w:t>
      </w:r>
      <w:r w:rsidR="009706C9">
        <w:t>.</w:t>
      </w:r>
    </w:p>
    <w:p w:rsidR="00B342E2" w:rsidRDefault="00B342E2" w:rsidP="005B1CDF">
      <w:pPr>
        <w:widowControl w:val="0"/>
        <w:contextualSpacing/>
        <w:jc w:val="both"/>
      </w:pPr>
    </w:p>
    <w:p w:rsidR="009706C9" w:rsidRDefault="009706C9" w:rsidP="005B1CDF">
      <w:pPr>
        <w:widowControl w:val="0"/>
        <w:contextualSpacing/>
        <w:jc w:val="both"/>
      </w:pPr>
    </w:p>
    <w:p w:rsidR="009706C9" w:rsidRDefault="009706C9" w:rsidP="009706C9">
      <w:pPr>
        <w:jc w:val="both"/>
      </w:pPr>
      <w:r>
        <w:t>4.</w:t>
      </w:r>
      <w:r w:rsidR="002F2C12">
        <w:t>7</w:t>
      </w:r>
      <w:r>
        <w:t xml:space="preserve">. Значение </w:t>
      </w:r>
      <w:r w:rsidRPr="005B1CDF">
        <w:t>эффективного спрэда</w:t>
      </w:r>
      <w:r w:rsidRPr="00915DF8">
        <w:t xml:space="preserve"> </w:t>
      </w:r>
      <w:r w:rsidR="00227897">
        <w:t>за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r w:rsidR="00A3633B"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>
        <w:t>) рассчитывается по следующей формуле:</w:t>
      </w:r>
    </w:p>
    <w:p w:rsidR="00A3633B" w:rsidRDefault="00A3633B" w:rsidP="005B1CDF">
      <w:pPr>
        <w:widowControl w:val="0"/>
        <w:contextualSpacing/>
        <w:jc w:val="both"/>
      </w:pPr>
    </w:p>
    <w:p w:rsidR="00584AB2" w:rsidRPr="003042AE" w:rsidRDefault="00D52B7E" w:rsidP="005B1CDF">
      <w:pPr>
        <w:pStyle w:val="a9"/>
        <w:widowControl w:val="0"/>
        <w:ind w:left="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Period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Period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</m:e>
            </m:nary>
          </m:den>
        </m:f>
      </m:oMath>
      <w:r w:rsidR="00584AB2" w:rsidRPr="002F733D">
        <w:rPr>
          <w:rFonts w:eastAsiaTheme="minorEastAsia"/>
          <w:sz w:val="28"/>
          <w:szCs w:val="28"/>
        </w:rPr>
        <w:t xml:space="preserve"> </w:t>
      </w:r>
      <w:r w:rsidR="003042AE">
        <w:rPr>
          <w:rFonts w:eastAsiaTheme="minorEastAsia"/>
          <w:sz w:val="28"/>
          <w:szCs w:val="28"/>
        </w:rPr>
        <w:t xml:space="preserve">    </w:t>
      </w:r>
      <w:r w:rsidR="003042AE" w:rsidRPr="005B1CDF">
        <w:rPr>
          <w:rFonts w:eastAsiaTheme="minorEastAsia"/>
        </w:rPr>
        <w:t>, где</w:t>
      </w:r>
    </w:p>
    <w:p w:rsidR="00584AB2" w:rsidRDefault="00584AB2" w:rsidP="005B1CDF">
      <w:pPr>
        <w:pStyle w:val="a9"/>
        <w:widowControl w:val="0"/>
        <w:ind w:left="0"/>
        <w:rPr>
          <w:rFonts w:eastAsiaTheme="minorEastAsia"/>
        </w:rPr>
      </w:pPr>
    </w:p>
    <w:p w:rsidR="005075AD" w:rsidRDefault="005075AD" w:rsidP="005075AD">
      <w:pPr>
        <w:widowControl w:val="0"/>
        <w:contextualSpacing/>
        <w:jc w:val="both"/>
      </w:pP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proofErr w:type="gramStart"/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 w:rsidRPr="007C6FED">
        <w:rPr>
          <w:i/>
        </w:rPr>
        <w:t xml:space="preserve"> – </w:t>
      </w:r>
      <w:r w:rsidRPr="004D6E4D">
        <w:t>значение эффективного спрэда</w:t>
      </w:r>
      <w:r w:rsidRPr="007C6FED">
        <w:t xml:space="preserve"> </w:t>
      </w:r>
      <w:r w:rsidR="000F68F1">
        <w:t xml:space="preserve">за период </w:t>
      </w:r>
      <w:r w:rsidR="00697267">
        <w:t xml:space="preserve">времени </w:t>
      </w:r>
      <w:r w:rsidR="000F68F1">
        <w:rPr>
          <w:lang w:val="en-US"/>
        </w:rPr>
        <w:t>t</w:t>
      </w:r>
      <w:r w:rsidR="000F68F1" w:rsidRPr="005B1CDF">
        <w:t xml:space="preserve"> </w:t>
      </w:r>
      <w:r w:rsidR="000F68F1">
        <w:t xml:space="preserve">в </w:t>
      </w:r>
      <w:proofErr w:type="spellStart"/>
      <w:r w:rsidRPr="007C6FED">
        <w:rPr>
          <w:lang w:val="en-US"/>
        </w:rPr>
        <w:t>i</w:t>
      </w:r>
      <w:proofErr w:type="spellEnd"/>
      <w:r w:rsidRPr="007C6FED">
        <w:t>-</w:t>
      </w:r>
      <w:r>
        <w:t>й</w:t>
      </w:r>
      <w:r w:rsidRPr="007C6FED">
        <w:t xml:space="preserve"> </w:t>
      </w:r>
      <w:r>
        <w:t>Т</w:t>
      </w:r>
      <w:r w:rsidRPr="007C6FED">
        <w:t>оргов</w:t>
      </w:r>
      <w:r>
        <w:t>ый</w:t>
      </w:r>
      <w:r w:rsidRPr="007C6FED">
        <w:t xml:space="preserve"> д</w:t>
      </w:r>
      <w:r>
        <w:t>е</w:t>
      </w:r>
      <w:r w:rsidRPr="007C6FED">
        <w:t>н</w:t>
      </w:r>
      <w:r>
        <w:t>ь</w:t>
      </w:r>
      <w:r w:rsidR="00B91894">
        <w:t>;</w:t>
      </w:r>
    </w:p>
    <w:p w:rsidR="00584AB2" w:rsidRPr="00F37C28" w:rsidRDefault="00697267" w:rsidP="005B1CDF">
      <w:pPr>
        <w:widowControl w:val="0"/>
        <w:jc w:val="both"/>
        <w:rPr>
          <w:rFonts w:eastAsiaTheme="minorEastAsia"/>
        </w:rPr>
      </w:pPr>
      <w:proofErr w:type="spellStart"/>
      <w:r>
        <w:rPr>
          <w:i/>
          <w:lang w:val="en-US"/>
        </w:rPr>
        <w:t>Period</w:t>
      </w:r>
      <w:r>
        <w:rPr>
          <w:i/>
          <w:vertAlign w:val="subscript"/>
          <w:lang w:val="en-US"/>
        </w:rPr>
        <w:t>i</w:t>
      </w:r>
      <w:proofErr w:type="spellEnd"/>
      <w:proofErr w:type="gramStart"/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 w:rsidR="003042AE">
        <w:rPr>
          <w:rFonts w:eastAsiaTheme="minorEastAsia"/>
        </w:rPr>
        <w:t xml:space="preserve"> </w:t>
      </w:r>
      <w:r w:rsidR="00584AB2">
        <w:rPr>
          <w:rFonts w:eastAsiaTheme="minorEastAsia"/>
        </w:rPr>
        <w:t xml:space="preserve">– </w:t>
      </w:r>
      <w:r>
        <w:rPr>
          <w:rFonts w:eastAsiaTheme="minorEastAsia"/>
        </w:rPr>
        <w:t xml:space="preserve">длительность </w:t>
      </w:r>
      <w:r>
        <w:t xml:space="preserve">периода времени </w:t>
      </w:r>
      <w:r>
        <w:rPr>
          <w:lang w:val="en-US"/>
        </w:rPr>
        <w:t>t</w:t>
      </w:r>
      <w:r w:rsidRPr="0039095B">
        <w:t xml:space="preserve"> </w:t>
      </w:r>
      <w:r>
        <w:t xml:space="preserve">(в </w:t>
      </w:r>
      <w:proofErr w:type="spellStart"/>
      <w:r w:rsidRPr="007C6FED">
        <w:rPr>
          <w:lang w:val="en-US"/>
        </w:rPr>
        <w:t>i</w:t>
      </w:r>
      <w:proofErr w:type="spellEnd"/>
      <w:r w:rsidRPr="007C6FED">
        <w:t>-</w:t>
      </w:r>
      <w:r>
        <w:t>й</w:t>
      </w:r>
      <w:r w:rsidRPr="007C6FED">
        <w:t xml:space="preserve"> </w:t>
      </w:r>
      <w:r>
        <w:t>Т</w:t>
      </w:r>
      <w:r w:rsidRPr="007C6FED">
        <w:t>оргов</w:t>
      </w:r>
      <w:r>
        <w:t>ый</w:t>
      </w:r>
      <w:r w:rsidRPr="007C6FED">
        <w:t xml:space="preserve"> д</w:t>
      </w:r>
      <w:r>
        <w:t>е</w:t>
      </w:r>
      <w:r w:rsidRPr="007C6FED">
        <w:t>н</w:t>
      </w:r>
      <w:r>
        <w:t>ь)</w:t>
      </w:r>
      <w:r w:rsidR="00584AB2">
        <w:rPr>
          <w:rFonts w:eastAsiaTheme="minorEastAsia"/>
        </w:rPr>
        <w:t xml:space="preserve">, в течение которого действовал </w:t>
      </w:r>
      <w:r>
        <w:rPr>
          <w:rFonts w:eastAsiaTheme="minorEastAsia"/>
        </w:rPr>
        <w:t xml:space="preserve">эффективный </w:t>
      </w:r>
      <w:r w:rsidR="00584AB2">
        <w:rPr>
          <w:rFonts w:eastAsiaTheme="minorEastAsia"/>
        </w:rPr>
        <w:t>спрэд</w:t>
      </w:r>
      <w:r>
        <w:rPr>
          <w:rFonts w:eastAsiaTheme="minorEastAsia"/>
        </w:rPr>
        <w:t xml:space="preserve">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r>
        <w:rPr>
          <w:i/>
          <w:vertAlign w:val="subscript"/>
        </w:rPr>
        <w:t xml:space="preserve"> </w:t>
      </w:r>
      <w:r>
        <w:rPr>
          <w:rFonts w:eastAsiaTheme="minorEastAsia"/>
        </w:rPr>
        <w:t>.</w:t>
      </w:r>
    </w:p>
    <w:p w:rsidR="00086A9F" w:rsidRDefault="00086A9F" w:rsidP="005B1CDF">
      <w:pPr>
        <w:widowControl w:val="0"/>
        <w:contextualSpacing/>
        <w:jc w:val="both"/>
      </w:pPr>
    </w:p>
    <w:p w:rsidR="00EC25FB" w:rsidRDefault="00697267" w:rsidP="00697267">
      <w:pPr>
        <w:jc w:val="both"/>
      </w:pPr>
      <w:r>
        <w:t>4.</w:t>
      </w:r>
      <w:r w:rsidR="002F2C12">
        <w:t>8</w:t>
      </w:r>
      <w:r>
        <w:t xml:space="preserve">. Значение </w:t>
      </w:r>
      <w:r w:rsidRPr="0039095B">
        <w:t>эффективного спрэда</w:t>
      </w:r>
      <w:r w:rsidRPr="00915DF8">
        <w:t xml:space="preserve"> </w:t>
      </w:r>
      <w:r w:rsidR="001057AF">
        <w:t xml:space="preserve">за период времени </w:t>
      </w:r>
      <w:r w:rsidR="001057AF">
        <w:rPr>
          <w:lang w:val="en-US"/>
        </w:rPr>
        <w:t>t</w:t>
      </w:r>
      <w:r w:rsidR="001057AF" w:rsidRPr="0039095B">
        <w:t xml:space="preserve"> </w:t>
      </w:r>
      <w:r w:rsidR="001057AF"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r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 w:rsidR="001057AF" w:rsidRPr="005B1CDF">
        <w:rPr>
          <w:i/>
          <w:vertAlign w:val="subscript"/>
        </w:rPr>
        <w:t>,</w:t>
      </w:r>
      <w:r w:rsidR="001057AF">
        <w:rPr>
          <w:i/>
          <w:vertAlign w:val="subscript"/>
          <w:lang w:val="en-US"/>
        </w:rPr>
        <w:t>t</w:t>
      </w:r>
      <w:r>
        <w:t xml:space="preserve">) рассчитывается </w:t>
      </w:r>
      <w:r w:rsidR="00661ECE" w:rsidRPr="00661ECE">
        <w:t xml:space="preserve">только в периоды времени, когда </w:t>
      </w:r>
      <w:proofErr w:type="spellStart"/>
      <w:r w:rsidR="001646AB">
        <w:t>М</w:t>
      </w:r>
      <w:r w:rsidR="00661ECE" w:rsidRPr="00661ECE">
        <w:t>аркет-мейкер</w:t>
      </w:r>
      <w:proofErr w:type="spellEnd"/>
      <w:r w:rsidR="00661ECE" w:rsidRPr="00661ECE">
        <w:t xml:space="preserve"> исполнял обязательства по </w:t>
      </w:r>
      <w:r w:rsidR="001646AB" w:rsidRPr="001646AB">
        <w:t>Объем</w:t>
      </w:r>
      <w:r w:rsidR="001646AB">
        <w:t>у</w:t>
      </w:r>
      <w:r w:rsidR="001646AB" w:rsidRPr="001646AB">
        <w:t xml:space="preserve"> </w:t>
      </w:r>
      <w:r w:rsidR="001646AB">
        <w:t xml:space="preserve">и Спрэду </w:t>
      </w:r>
      <w:r w:rsidR="001646AB" w:rsidRPr="001646AB">
        <w:t xml:space="preserve">двусторонней котировки РЕПО </w:t>
      </w:r>
      <w:r w:rsidR="001646AB">
        <w:t>согласно п. 2.2. настоящей Программы</w:t>
      </w:r>
      <w:r w:rsidR="00EC25FB">
        <w:t>,</w:t>
      </w:r>
      <w:r w:rsidR="00EC25FB" w:rsidRPr="00EC25FB">
        <w:t xml:space="preserve"> </w:t>
      </w:r>
      <w:r w:rsidR="00EC25FB" w:rsidRPr="00CB34C8">
        <w:t xml:space="preserve">на основе лучших заявок на </w:t>
      </w:r>
      <w:r w:rsidR="002219E9" w:rsidRPr="002219E9">
        <w:t xml:space="preserve">заключение сделки РЕПО, по которым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покупателем по первой части сделки РЕПО</w:t>
      </w:r>
      <w:r w:rsidR="004A449D">
        <w:t>,</w:t>
      </w:r>
      <w:r w:rsidR="00EC25FB" w:rsidRPr="00CB34C8">
        <w:t xml:space="preserve"> и </w:t>
      </w:r>
      <w:r w:rsidR="002219E9" w:rsidRPr="002219E9">
        <w:t xml:space="preserve">на заключение сделки РЕПО, по которым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продавцом по первой части сделки РЕПО</w:t>
      </w:r>
      <w:r w:rsidR="004A449D">
        <w:t xml:space="preserve">, </w:t>
      </w:r>
      <w:r w:rsidR="00EC25FB" w:rsidRPr="00CB34C8">
        <w:t xml:space="preserve">в </w:t>
      </w:r>
      <w:r w:rsidR="00823E5D" w:rsidRPr="00823E5D">
        <w:t>Объем</w:t>
      </w:r>
      <w:r w:rsidR="00823E5D">
        <w:t>е</w:t>
      </w:r>
      <w:r w:rsidR="00823E5D" w:rsidRPr="00823E5D">
        <w:t xml:space="preserve"> двусторонней котировки РЕПО</w:t>
      </w:r>
      <w:r w:rsidR="00823E5D">
        <w:t xml:space="preserve"> (объемы свыше Объема двусторонней котировки РЕПО не учитываются)</w:t>
      </w:r>
      <w:r w:rsidR="00EC25FB" w:rsidRPr="00CB34C8">
        <w:t>.</w:t>
      </w:r>
      <w:r w:rsidR="00EC25FB">
        <w:t xml:space="preserve"> </w:t>
      </w:r>
    </w:p>
    <w:p w:rsidR="00EC25FB" w:rsidRDefault="00EC25FB" w:rsidP="00697267">
      <w:pPr>
        <w:jc w:val="both"/>
      </w:pPr>
    </w:p>
    <w:p w:rsidR="00697267" w:rsidRDefault="002E3638" w:rsidP="00697267">
      <w:pPr>
        <w:jc w:val="both"/>
      </w:pPr>
      <w:r>
        <w:t xml:space="preserve">Расчет значения </w:t>
      </w:r>
      <w:r w:rsidRPr="0039095B">
        <w:t>эффективного спрэда</w:t>
      </w:r>
      <w:r w:rsidRPr="00915DF8">
        <w:t xml:space="preserve"> </w:t>
      </w:r>
      <w:r>
        <w:t xml:space="preserve">за период времени </w:t>
      </w:r>
      <w:r>
        <w:rPr>
          <w:lang w:val="en-US"/>
        </w:rPr>
        <w:t>t</w:t>
      </w:r>
      <w:r w:rsidRPr="0039095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proofErr w:type="gramStart"/>
      <w:r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 w:rsidRPr="0039095B"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>
        <w:t>) осуществляется</w:t>
      </w:r>
      <w:r w:rsidR="00661ECE" w:rsidRPr="00661ECE">
        <w:t xml:space="preserve"> </w:t>
      </w:r>
      <w:r w:rsidR="00697267">
        <w:t>по следующ</w:t>
      </w:r>
      <w:r w:rsidR="00CB0BDF">
        <w:t>им</w:t>
      </w:r>
      <w:r w:rsidR="00697267">
        <w:t xml:space="preserve"> формул</w:t>
      </w:r>
      <w:r w:rsidR="00CB0BDF">
        <w:t>ам</w:t>
      </w:r>
      <w:r w:rsidR="00697267">
        <w:t>:</w:t>
      </w:r>
    </w:p>
    <w:p w:rsidR="000B55CD" w:rsidRDefault="000B55CD" w:rsidP="00697267">
      <w:pPr>
        <w:jc w:val="both"/>
      </w:pPr>
    </w:p>
    <w:p w:rsidR="00546B7A" w:rsidRPr="005B1CDF" w:rsidRDefault="00D52B7E" w:rsidP="005B1CDF">
      <w:pPr>
        <w:widowControl w:val="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546B7A" w:rsidRPr="005B1CDF">
        <w:rPr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SELL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i,t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BUY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i,t</m:t>
            </m:r>
          </m:sub>
        </m:sSub>
      </m:oMath>
    </w:p>
    <w:p w:rsidR="002667F8" w:rsidRDefault="002667F8" w:rsidP="005B1CDF">
      <w:pPr>
        <w:pStyle w:val="a9"/>
        <w:widowControl w:val="0"/>
        <w:ind w:left="0"/>
      </w:pPr>
    </w:p>
    <w:p w:rsidR="007A3D3F" w:rsidRPr="00D51801" w:rsidRDefault="00D52B7E" w:rsidP="005B1CDF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SELL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7A3D3F" w:rsidRPr="005B1CDF">
        <w:rPr>
          <w:rFonts w:eastAsiaTheme="minorEastAsia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SELL(PRICE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7A3D3F" w:rsidRPr="00D51801">
        <w:rPr>
          <w:rFonts w:eastAsiaTheme="minorEastAsia"/>
          <w:sz w:val="28"/>
          <w:szCs w:val="28"/>
        </w:rPr>
        <w:t>,</w:t>
      </w:r>
    </w:p>
    <w:p w:rsidR="00166F5D" w:rsidRDefault="00166F5D" w:rsidP="005B1CDF">
      <w:pPr>
        <w:pStyle w:val="a9"/>
        <w:widowControl w:val="0"/>
        <w:ind w:left="0"/>
      </w:pPr>
    </w:p>
    <w:p w:rsidR="00D51801" w:rsidRPr="009310F5" w:rsidRDefault="00D52B7E" w:rsidP="00D51801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BUY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D51801" w:rsidRPr="00A72FDB">
        <w:rPr>
          <w:rFonts w:eastAsiaTheme="minorEastAsia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BUY(PRICE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D51801" w:rsidRPr="00A72FDB">
        <w:rPr>
          <w:rFonts w:eastAsiaTheme="minorEastAsia"/>
          <w:sz w:val="28"/>
          <w:szCs w:val="28"/>
        </w:rPr>
        <w:t>,</w:t>
      </w:r>
      <w:r w:rsidR="009310F5" w:rsidRPr="005B1CDF">
        <w:rPr>
          <w:rFonts w:eastAsiaTheme="minorEastAsia"/>
          <w:sz w:val="28"/>
          <w:szCs w:val="28"/>
        </w:rPr>
        <w:t xml:space="preserve">  </w:t>
      </w:r>
      <w:r w:rsidR="009310F5">
        <w:rPr>
          <w:rFonts w:eastAsiaTheme="minorEastAsia"/>
          <w:sz w:val="28"/>
          <w:szCs w:val="28"/>
        </w:rPr>
        <w:t xml:space="preserve">     </w:t>
      </w:r>
      <w:r w:rsidR="009310F5" w:rsidRPr="005B1CDF">
        <w:rPr>
          <w:rFonts w:eastAsiaTheme="minorEastAsia"/>
        </w:rPr>
        <w:t>где</w:t>
      </w:r>
    </w:p>
    <w:p w:rsidR="003350E9" w:rsidRDefault="003350E9" w:rsidP="005B1CDF">
      <w:pPr>
        <w:widowControl w:val="0"/>
        <w:rPr>
          <w:rFonts w:eastAsiaTheme="minorEastAsia"/>
        </w:rPr>
      </w:pPr>
    </w:p>
    <w:p w:rsidR="002667F8" w:rsidRPr="005B1CDF" w:rsidRDefault="00804207" w:rsidP="005B1CDF">
      <w:pPr>
        <w:jc w:val="both"/>
      </w:pPr>
      <w:proofErr w:type="gramStart"/>
      <w:r w:rsidRPr="005B1CDF">
        <w:rPr>
          <w:i/>
        </w:rPr>
        <w:t>SELL</w:t>
      </w:r>
      <w:proofErr w:type="spellStart"/>
      <w:r w:rsidRPr="005B1CDF">
        <w:rPr>
          <w:i/>
          <w:vertAlign w:val="subscript"/>
          <w:lang w:val="en-US"/>
        </w:rPr>
        <w:t>i</w:t>
      </w:r>
      <w:proofErr w:type="spellEnd"/>
      <w:r w:rsidRPr="005B1CDF">
        <w:rPr>
          <w:i/>
          <w:vertAlign w:val="subscript"/>
        </w:rPr>
        <w:t>,</w:t>
      </w:r>
      <w:r w:rsidRPr="005B1CDF">
        <w:rPr>
          <w:i/>
          <w:vertAlign w:val="subscript"/>
          <w:lang w:val="en-US"/>
        </w:rPr>
        <w:t>t</w:t>
      </w:r>
      <w:proofErr w:type="gramEnd"/>
      <w:r w:rsidRPr="005B1CDF">
        <w:t xml:space="preserve"> </w:t>
      </w:r>
      <w:r w:rsidR="002667F8" w:rsidRPr="005B1CDF">
        <w:t xml:space="preserve">– </w:t>
      </w:r>
      <w:r w:rsidR="00196E8A">
        <w:t>средневзвешенная</w:t>
      </w:r>
      <w:r>
        <w:t xml:space="preserve"> </w:t>
      </w:r>
      <w:r w:rsidR="002667F8" w:rsidRPr="005B1CDF">
        <w:t>цена заявки</w:t>
      </w:r>
      <w:r>
        <w:t xml:space="preserve"> </w:t>
      </w:r>
      <w:proofErr w:type="spellStart"/>
      <w:r w:rsidR="007678D2">
        <w:t>Маркет-мейкера</w:t>
      </w:r>
      <w:proofErr w:type="spellEnd"/>
      <w:r w:rsidR="007678D2">
        <w:t xml:space="preserve"> </w:t>
      </w:r>
      <w:r>
        <w:t xml:space="preserve">на </w:t>
      </w:r>
      <w:r w:rsidR="002219E9" w:rsidRPr="002219E9">
        <w:t xml:space="preserve">заключение сделки РЕПО, по которой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покупателем по первой части сделки РЕПО</w:t>
      </w:r>
      <w:r>
        <w:t xml:space="preserve">, при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5B1CDF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804207" w:rsidRPr="00A72FDB" w:rsidRDefault="00804207" w:rsidP="00804207">
      <w:pPr>
        <w:jc w:val="both"/>
      </w:pPr>
      <w:proofErr w:type="spellStart"/>
      <w:r>
        <w:rPr>
          <w:i/>
          <w:lang w:val="en-US"/>
        </w:rPr>
        <w:t>BUY</w:t>
      </w:r>
      <w:r w:rsidRPr="00A72FDB">
        <w:rPr>
          <w:i/>
          <w:vertAlign w:val="subscript"/>
          <w:lang w:val="en-US"/>
        </w:rPr>
        <w:t>i</w:t>
      </w:r>
      <w:proofErr w:type="spellEnd"/>
      <w:proofErr w:type="gramStart"/>
      <w:r w:rsidRPr="00A72FDB">
        <w:rPr>
          <w:i/>
          <w:vertAlign w:val="subscript"/>
        </w:rPr>
        <w:t>,</w:t>
      </w:r>
      <w:r w:rsidRPr="00A72FDB">
        <w:rPr>
          <w:i/>
          <w:vertAlign w:val="subscript"/>
          <w:lang w:val="en-US"/>
        </w:rPr>
        <w:t>t</w:t>
      </w:r>
      <w:proofErr w:type="gramEnd"/>
      <w:r w:rsidRPr="00A72FDB">
        <w:t xml:space="preserve"> – </w:t>
      </w:r>
      <w:r w:rsidR="00196E8A">
        <w:t xml:space="preserve">средневзвешенная </w:t>
      </w:r>
      <w:r w:rsidRPr="00A72FDB">
        <w:t>цена заявки</w:t>
      </w:r>
      <w:r>
        <w:t xml:space="preserve"> </w:t>
      </w:r>
      <w:proofErr w:type="spellStart"/>
      <w:r w:rsidR="007678D2">
        <w:t>Маркет-мейкера</w:t>
      </w:r>
      <w:proofErr w:type="spellEnd"/>
      <w:r w:rsidR="007678D2">
        <w:t xml:space="preserve"> </w:t>
      </w:r>
      <w:r>
        <w:t xml:space="preserve">на </w:t>
      </w:r>
      <w:r w:rsidR="002219E9" w:rsidRPr="002219E9">
        <w:t xml:space="preserve">заключение сделки РЕПО, по которой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продавцом по первой части сделки РЕПО</w:t>
      </w:r>
      <w:r>
        <w:t xml:space="preserve">, при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417CD6" w:rsidRPr="00A72FDB" w:rsidRDefault="00417CD6" w:rsidP="00417CD6">
      <w:pPr>
        <w:jc w:val="both"/>
      </w:pPr>
      <w:proofErr w:type="gramStart"/>
      <w:r>
        <w:rPr>
          <w:i/>
          <w:lang w:val="en-US"/>
        </w:rPr>
        <w:t>SELL</w:t>
      </w:r>
      <w:r w:rsidRPr="00A72FDB">
        <w:rPr>
          <w:i/>
        </w:rPr>
        <w:t>(</w:t>
      </w:r>
      <w:proofErr w:type="spellStart"/>
      <w:proofErr w:type="gramEnd"/>
      <w:r>
        <w:rPr>
          <w:i/>
          <w:lang w:val="en-US"/>
        </w:rPr>
        <w:t>PRICE</w:t>
      </w:r>
      <w:r>
        <w:rPr>
          <w:i/>
          <w:vertAlign w:val="subscript"/>
          <w:lang w:val="en-US"/>
        </w:rPr>
        <w:t>j</w:t>
      </w:r>
      <w:proofErr w:type="spellEnd"/>
      <w:r>
        <w:t>×</w:t>
      </w:r>
      <w:proofErr w:type="spellStart"/>
      <w:r w:rsidRPr="00A72FDB">
        <w:rPr>
          <w:i/>
          <w:lang w:val="en-US"/>
        </w:rPr>
        <w:t>Amount</w:t>
      </w:r>
      <w:r w:rsidRPr="00A72FDB">
        <w:rPr>
          <w:i/>
          <w:vertAlign w:val="subscript"/>
          <w:lang w:val="en-US"/>
        </w:rPr>
        <w:t>j</w:t>
      </w:r>
      <w:proofErr w:type="spellEnd"/>
      <w:r w:rsidRPr="00A72FDB">
        <w:t xml:space="preserve">) – </w:t>
      </w:r>
      <w:r>
        <w:t xml:space="preserve">произведение объема и </w:t>
      </w:r>
      <w:r w:rsidRPr="00A72FDB">
        <w:t>цен</w:t>
      </w:r>
      <w:r>
        <w:t>ы</w:t>
      </w:r>
      <w:r w:rsidRPr="00A72FDB">
        <w:t xml:space="preserve"> </w:t>
      </w:r>
      <w:r w:rsidR="00B7618A">
        <w:rPr>
          <w:lang w:val="en-US"/>
        </w:rPr>
        <w:t>j</w:t>
      </w:r>
      <w:r w:rsidR="00B7618A" w:rsidRPr="005B1CDF">
        <w:t>-</w:t>
      </w:r>
      <w:r w:rsidR="00B7618A">
        <w:t xml:space="preserve">й </w:t>
      </w:r>
      <w:r w:rsidRPr="00A72FDB">
        <w:t>заявки</w:t>
      </w:r>
      <w:r>
        <w:t xml:space="preserve"> </w:t>
      </w:r>
      <w:proofErr w:type="spellStart"/>
      <w:r>
        <w:t>Маркет-мейкера</w:t>
      </w:r>
      <w:proofErr w:type="spellEnd"/>
      <w:r>
        <w:t xml:space="preserve"> на </w:t>
      </w:r>
      <w:r w:rsidR="002219E9" w:rsidRPr="002219E9">
        <w:t xml:space="preserve">заключение сделки РЕПО, по которой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покупателем по первой части сделки РЕПО</w:t>
      </w:r>
      <w:r>
        <w:t xml:space="preserve">, с учетом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7678D2" w:rsidRPr="00A72FDB" w:rsidRDefault="007678D2" w:rsidP="007678D2">
      <w:pPr>
        <w:jc w:val="both"/>
      </w:pPr>
      <w:proofErr w:type="gramStart"/>
      <w:r>
        <w:rPr>
          <w:i/>
          <w:lang w:val="en-US"/>
        </w:rPr>
        <w:t>BUY</w:t>
      </w:r>
      <w:r w:rsidRPr="005B1CDF">
        <w:rPr>
          <w:i/>
        </w:rPr>
        <w:t>(</w:t>
      </w:r>
      <w:proofErr w:type="spellStart"/>
      <w:proofErr w:type="gramEnd"/>
      <w:r>
        <w:rPr>
          <w:i/>
          <w:lang w:val="en-US"/>
        </w:rPr>
        <w:t>PRICE</w:t>
      </w:r>
      <w:r>
        <w:rPr>
          <w:i/>
          <w:vertAlign w:val="subscript"/>
          <w:lang w:val="en-US"/>
        </w:rPr>
        <w:t>j</w:t>
      </w:r>
      <w:proofErr w:type="spellEnd"/>
      <w:r>
        <w:t>×</w:t>
      </w:r>
      <w:proofErr w:type="spellStart"/>
      <w:r w:rsidRPr="005B1CDF">
        <w:rPr>
          <w:i/>
          <w:lang w:val="en-US"/>
        </w:rPr>
        <w:t>Amount</w:t>
      </w:r>
      <w:r w:rsidRPr="005B1CDF">
        <w:rPr>
          <w:i/>
          <w:vertAlign w:val="subscript"/>
          <w:lang w:val="en-US"/>
        </w:rPr>
        <w:t>j</w:t>
      </w:r>
      <w:proofErr w:type="spellEnd"/>
      <w:r w:rsidRPr="005B1CDF">
        <w:t xml:space="preserve">) </w:t>
      </w:r>
      <w:r w:rsidRPr="00A72FDB">
        <w:t xml:space="preserve">– </w:t>
      </w:r>
      <w:r>
        <w:t xml:space="preserve">произведение </w:t>
      </w:r>
      <w:r w:rsidR="00270212">
        <w:t xml:space="preserve">объема и </w:t>
      </w:r>
      <w:r w:rsidRPr="00A72FDB">
        <w:t>цен</w:t>
      </w:r>
      <w:r>
        <w:t>ы</w:t>
      </w:r>
      <w:r w:rsidRPr="00A72FDB">
        <w:t xml:space="preserve"> </w:t>
      </w:r>
      <w:r w:rsidR="00B7618A">
        <w:rPr>
          <w:lang w:val="en-US"/>
        </w:rPr>
        <w:t>j</w:t>
      </w:r>
      <w:r w:rsidR="00B7618A" w:rsidRPr="00A72FDB">
        <w:t>-</w:t>
      </w:r>
      <w:r w:rsidR="00B7618A">
        <w:t>й</w:t>
      </w:r>
      <w:r w:rsidR="00B7618A" w:rsidRPr="00A72FDB">
        <w:t xml:space="preserve"> </w:t>
      </w:r>
      <w:r w:rsidRPr="00A72FDB">
        <w:t>заявки</w:t>
      </w:r>
      <w:r>
        <w:t xml:space="preserve"> </w:t>
      </w:r>
      <w:proofErr w:type="spellStart"/>
      <w:r w:rsidR="00270212">
        <w:t>Маркет-мейкера</w:t>
      </w:r>
      <w:proofErr w:type="spellEnd"/>
      <w:r w:rsidR="00270212">
        <w:t xml:space="preserve"> </w:t>
      </w:r>
      <w:r>
        <w:t xml:space="preserve">на </w:t>
      </w:r>
      <w:r w:rsidR="002219E9" w:rsidRPr="002219E9">
        <w:t xml:space="preserve">заключение сделки РЕПО, по которой </w:t>
      </w:r>
      <w:proofErr w:type="spellStart"/>
      <w:r w:rsidR="002219E9" w:rsidRPr="002219E9">
        <w:t>Маркет-мейкер</w:t>
      </w:r>
      <w:proofErr w:type="spellEnd"/>
      <w:r w:rsidR="002219E9" w:rsidRPr="002219E9">
        <w:t xml:space="preserve"> является продавцом по первой части сделки РЕПО</w:t>
      </w:r>
      <w:r>
        <w:t xml:space="preserve">, </w:t>
      </w:r>
      <w:r w:rsidR="00270212">
        <w:t>с учетом которой</w:t>
      </w:r>
      <w:r>
        <w:t xml:space="preserve">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804207" w:rsidRDefault="00B7618A" w:rsidP="005B1CDF">
      <w:pPr>
        <w:jc w:val="both"/>
      </w:pPr>
      <w:proofErr w:type="spellStart"/>
      <w:r w:rsidRPr="00A72FDB">
        <w:rPr>
          <w:i/>
          <w:lang w:val="en-US"/>
        </w:rPr>
        <w:t>Amount</w:t>
      </w:r>
      <w:r w:rsidRPr="00A72FDB">
        <w:rPr>
          <w:i/>
          <w:vertAlign w:val="subscript"/>
          <w:lang w:val="en-US"/>
        </w:rPr>
        <w:t>j</w:t>
      </w:r>
      <w:proofErr w:type="spellEnd"/>
      <w:r w:rsidRPr="00A72FDB">
        <w:t xml:space="preserve"> –</w:t>
      </w:r>
      <w:r>
        <w:t xml:space="preserve"> объем </w:t>
      </w:r>
      <w:r>
        <w:rPr>
          <w:lang w:val="en-US"/>
        </w:rPr>
        <w:t>j</w:t>
      </w:r>
      <w:r w:rsidRPr="00A72FDB">
        <w:t>-</w:t>
      </w:r>
      <w:r>
        <w:t xml:space="preserve">й </w:t>
      </w:r>
      <w:r w:rsidRPr="00A72FDB">
        <w:t>заявки</w:t>
      </w:r>
      <w:r>
        <w:t xml:space="preserve"> </w:t>
      </w:r>
      <w:proofErr w:type="spellStart"/>
      <w:r>
        <w:t>Маркет-мейкера</w:t>
      </w:r>
      <w:proofErr w:type="spellEnd"/>
      <w:r>
        <w:t xml:space="preserve"> (в рублях).</w:t>
      </w:r>
    </w:p>
    <w:p w:rsidR="002667F8" w:rsidRPr="005B1CDF" w:rsidRDefault="002667F8" w:rsidP="005B1CDF">
      <w:pPr>
        <w:jc w:val="both"/>
      </w:pPr>
    </w:p>
    <w:sectPr w:rsidR="002667F8" w:rsidRPr="005B1CDF" w:rsidSect="00C5293C">
      <w:footerReference w:type="even" r:id="rId12"/>
      <w:footerReference w:type="default" r:id="rId13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75" w:rsidRDefault="00393975" w:rsidP="00CE62BF">
      <w:r>
        <w:separator/>
      </w:r>
    </w:p>
  </w:endnote>
  <w:endnote w:type="continuationSeparator" w:id="0">
    <w:p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B7E">
      <w:rPr>
        <w:rStyle w:val="a5"/>
        <w:noProof/>
      </w:rPr>
      <w:t>2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75" w:rsidRDefault="00393975" w:rsidP="00CE62BF">
      <w:r>
        <w:separator/>
      </w:r>
    </w:p>
  </w:footnote>
  <w:footnote w:type="continuationSeparator" w:id="0">
    <w:p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0C12"/>
    <w:multiLevelType w:val="hybridMultilevel"/>
    <w:tmpl w:val="98FC9FAA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E301A"/>
    <w:multiLevelType w:val="multilevel"/>
    <w:tmpl w:val="588EA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1020"/>
    <w:multiLevelType w:val="multilevel"/>
    <w:tmpl w:val="9C5E4C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3316"/>
    <w:multiLevelType w:val="hybridMultilevel"/>
    <w:tmpl w:val="51D4BCD2"/>
    <w:lvl w:ilvl="0" w:tplc="348C30E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7F91"/>
    <w:multiLevelType w:val="hybridMultilevel"/>
    <w:tmpl w:val="13700F10"/>
    <w:lvl w:ilvl="0" w:tplc="3978FE14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03B79"/>
    <w:rsid w:val="00004DB3"/>
    <w:rsid w:val="00012087"/>
    <w:rsid w:val="00015241"/>
    <w:rsid w:val="00016C0D"/>
    <w:rsid w:val="00025506"/>
    <w:rsid w:val="00033AEC"/>
    <w:rsid w:val="0004099B"/>
    <w:rsid w:val="00042EFE"/>
    <w:rsid w:val="000604F5"/>
    <w:rsid w:val="000624FD"/>
    <w:rsid w:val="00071DE3"/>
    <w:rsid w:val="00077C9A"/>
    <w:rsid w:val="00085FE8"/>
    <w:rsid w:val="00086A9F"/>
    <w:rsid w:val="000960FC"/>
    <w:rsid w:val="0009617C"/>
    <w:rsid w:val="000A2F41"/>
    <w:rsid w:val="000A39F5"/>
    <w:rsid w:val="000B55CD"/>
    <w:rsid w:val="000C6C3F"/>
    <w:rsid w:val="000F68F1"/>
    <w:rsid w:val="00101B58"/>
    <w:rsid w:val="00102264"/>
    <w:rsid w:val="001057AF"/>
    <w:rsid w:val="00155C7C"/>
    <w:rsid w:val="001646AB"/>
    <w:rsid w:val="00164FAB"/>
    <w:rsid w:val="00166F5D"/>
    <w:rsid w:val="00170939"/>
    <w:rsid w:val="00170B2F"/>
    <w:rsid w:val="00186B68"/>
    <w:rsid w:val="00192CE3"/>
    <w:rsid w:val="0019658A"/>
    <w:rsid w:val="00196E8A"/>
    <w:rsid w:val="001B6DDB"/>
    <w:rsid w:val="001D2062"/>
    <w:rsid w:val="001D79EB"/>
    <w:rsid w:val="001F1151"/>
    <w:rsid w:val="001F158E"/>
    <w:rsid w:val="00202CA8"/>
    <w:rsid w:val="002104E6"/>
    <w:rsid w:val="002215CB"/>
    <w:rsid w:val="002219E9"/>
    <w:rsid w:val="00224529"/>
    <w:rsid w:val="00227897"/>
    <w:rsid w:val="002279D9"/>
    <w:rsid w:val="00231B70"/>
    <w:rsid w:val="0023323C"/>
    <w:rsid w:val="00240533"/>
    <w:rsid w:val="00246416"/>
    <w:rsid w:val="00247D84"/>
    <w:rsid w:val="00257807"/>
    <w:rsid w:val="00260203"/>
    <w:rsid w:val="002607A2"/>
    <w:rsid w:val="00262A4C"/>
    <w:rsid w:val="00264687"/>
    <w:rsid w:val="00265248"/>
    <w:rsid w:val="002667F8"/>
    <w:rsid w:val="00270212"/>
    <w:rsid w:val="00276F77"/>
    <w:rsid w:val="00280DAD"/>
    <w:rsid w:val="00290A46"/>
    <w:rsid w:val="00291B44"/>
    <w:rsid w:val="00294246"/>
    <w:rsid w:val="002A29AE"/>
    <w:rsid w:val="002A3E6D"/>
    <w:rsid w:val="002A532D"/>
    <w:rsid w:val="002B0C00"/>
    <w:rsid w:val="002B62E9"/>
    <w:rsid w:val="002B7FA3"/>
    <w:rsid w:val="002C53DC"/>
    <w:rsid w:val="002C576F"/>
    <w:rsid w:val="002D5BFB"/>
    <w:rsid w:val="002D69FD"/>
    <w:rsid w:val="002D7E39"/>
    <w:rsid w:val="002E3638"/>
    <w:rsid w:val="002E53FF"/>
    <w:rsid w:val="002E5DF2"/>
    <w:rsid w:val="002F2C12"/>
    <w:rsid w:val="002F4378"/>
    <w:rsid w:val="002F733D"/>
    <w:rsid w:val="003042AE"/>
    <w:rsid w:val="0031594B"/>
    <w:rsid w:val="00321312"/>
    <w:rsid w:val="003322EB"/>
    <w:rsid w:val="003350E9"/>
    <w:rsid w:val="0034236D"/>
    <w:rsid w:val="003467F9"/>
    <w:rsid w:val="00356D0C"/>
    <w:rsid w:val="00357B14"/>
    <w:rsid w:val="003639A2"/>
    <w:rsid w:val="003678BA"/>
    <w:rsid w:val="00376B11"/>
    <w:rsid w:val="003852F5"/>
    <w:rsid w:val="003874B8"/>
    <w:rsid w:val="00393975"/>
    <w:rsid w:val="003943E3"/>
    <w:rsid w:val="003A2D8D"/>
    <w:rsid w:val="003B193A"/>
    <w:rsid w:val="003B57BB"/>
    <w:rsid w:val="003B7EDE"/>
    <w:rsid w:val="003C1042"/>
    <w:rsid w:val="003C22B6"/>
    <w:rsid w:val="003C3435"/>
    <w:rsid w:val="003C3984"/>
    <w:rsid w:val="003C4DC3"/>
    <w:rsid w:val="003E0CF9"/>
    <w:rsid w:val="003E3B2A"/>
    <w:rsid w:val="003E5A78"/>
    <w:rsid w:val="00405C5B"/>
    <w:rsid w:val="004071ED"/>
    <w:rsid w:val="00417CD6"/>
    <w:rsid w:val="0042426A"/>
    <w:rsid w:val="00427D4E"/>
    <w:rsid w:val="0043149F"/>
    <w:rsid w:val="00431835"/>
    <w:rsid w:val="00431F5B"/>
    <w:rsid w:val="004528C5"/>
    <w:rsid w:val="004610A9"/>
    <w:rsid w:val="0046777A"/>
    <w:rsid w:val="00470811"/>
    <w:rsid w:val="00473914"/>
    <w:rsid w:val="0047616E"/>
    <w:rsid w:val="00485E09"/>
    <w:rsid w:val="00486A38"/>
    <w:rsid w:val="0049050C"/>
    <w:rsid w:val="00495172"/>
    <w:rsid w:val="004A4427"/>
    <w:rsid w:val="004A449D"/>
    <w:rsid w:val="004A701E"/>
    <w:rsid w:val="004D2BC2"/>
    <w:rsid w:val="004D515E"/>
    <w:rsid w:val="004E0369"/>
    <w:rsid w:val="004F257E"/>
    <w:rsid w:val="00501189"/>
    <w:rsid w:val="005075AD"/>
    <w:rsid w:val="00514D67"/>
    <w:rsid w:val="00515A9B"/>
    <w:rsid w:val="0052756D"/>
    <w:rsid w:val="00532F10"/>
    <w:rsid w:val="005336D4"/>
    <w:rsid w:val="00543CA5"/>
    <w:rsid w:val="00546B7A"/>
    <w:rsid w:val="005547EA"/>
    <w:rsid w:val="00573FE1"/>
    <w:rsid w:val="00584AB2"/>
    <w:rsid w:val="005A2BCC"/>
    <w:rsid w:val="005A39BF"/>
    <w:rsid w:val="005A72A4"/>
    <w:rsid w:val="005B1CDF"/>
    <w:rsid w:val="005B333B"/>
    <w:rsid w:val="005B5987"/>
    <w:rsid w:val="005B5F65"/>
    <w:rsid w:val="005B7EB7"/>
    <w:rsid w:val="005E3AC7"/>
    <w:rsid w:val="00626760"/>
    <w:rsid w:val="006273FC"/>
    <w:rsid w:val="00630C49"/>
    <w:rsid w:val="00644293"/>
    <w:rsid w:val="00661830"/>
    <w:rsid w:val="00661ECE"/>
    <w:rsid w:val="0067087D"/>
    <w:rsid w:val="0067504B"/>
    <w:rsid w:val="006933D1"/>
    <w:rsid w:val="00697267"/>
    <w:rsid w:val="00697586"/>
    <w:rsid w:val="006A38BC"/>
    <w:rsid w:val="006A549D"/>
    <w:rsid w:val="006B4C84"/>
    <w:rsid w:val="006C4F74"/>
    <w:rsid w:val="006C526D"/>
    <w:rsid w:val="006C755F"/>
    <w:rsid w:val="006D21E5"/>
    <w:rsid w:val="006D6071"/>
    <w:rsid w:val="006E4444"/>
    <w:rsid w:val="006E78C3"/>
    <w:rsid w:val="007038C3"/>
    <w:rsid w:val="00704133"/>
    <w:rsid w:val="00714404"/>
    <w:rsid w:val="007157F9"/>
    <w:rsid w:val="007219B9"/>
    <w:rsid w:val="007252DD"/>
    <w:rsid w:val="00737A00"/>
    <w:rsid w:val="00755DCD"/>
    <w:rsid w:val="007678D2"/>
    <w:rsid w:val="007729C0"/>
    <w:rsid w:val="00773E26"/>
    <w:rsid w:val="00780FF8"/>
    <w:rsid w:val="007819BB"/>
    <w:rsid w:val="0078774A"/>
    <w:rsid w:val="0079350D"/>
    <w:rsid w:val="007955C6"/>
    <w:rsid w:val="007A3D3F"/>
    <w:rsid w:val="007C09CD"/>
    <w:rsid w:val="00804207"/>
    <w:rsid w:val="00804CF7"/>
    <w:rsid w:val="00823E5D"/>
    <w:rsid w:val="00827676"/>
    <w:rsid w:val="008322D8"/>
    <w:rsid w:val="00852076"/>
    <w:rsid w:val="0085284D"/>
    <w:rsid w:val="008564EE"/>
    <w:rsid w:val="008579E3"/>
    <w:rsid w:val="00873325"/>
    <w:rsid w:val="00874282"/>
    <w:rsid w:val="00890170"/>
    <w:rsid w:val="00895DCB"/>
    <w:rsid w:val="008A153C"/>
    <w:rsid w:val="008A307C"/>
    <w:rsid w:val="008E5CB7"/>
    <w:rsid w:val="00910409"/>
    <w:rsid w:val="00915DF8"/>
    <w:rsid w:val="0093090F"/>
    <w:rsid w:val="009310F5"/>
    <w:rsid w:val="00936186"/>
    <w:rsid w:val="00936C23"/>
    <w:rsid w:val="00943991"/>
    <w:rsid w:val="00944DD4"/>
    <w:rsid w:val="00947478"/>
    <w:rsid w:val="009570A8"/>
    <w:rsid w:val="0096542B"/>
    <w:rsid w:val="009706C9"/>
    <w:rsid w:val="00975596"/>
    <w:rsid w:val="009760D7"/>
    <w:rsid w:val="00994A7C"/>
    <w:rsid w:val="009B3DCE"/>
    <w:rsid w:val="009C3EA6"/>
    <w:rsid w:val="009D0F6B"/>
    <w:rsid w:val="009D16D1"/>
    <w:rsid w:val="009D2F78"/>
    <w:rsid w:val="009D7F6E"/>
    <w:rsid w:val="009E0A15"/>
    <w:rsid w:val="00A00CC5"/>
    <w:rsid w:val="00A04890"/>
    <w:rsid w:val="00A05A90"/>
    <w:rsid w:val="00A0741C"/>
    <w:rsid w:val="00A11A02"/>
    <w:rsid w:val="00A1294F"/>
    <w:rsid w:val="00A13818"/>
    <w:rsid w:val="00A17C36"/>
    <w:rsid w:val="00A309AB"/>
    <w:rsid w:val="00A36184"/>
    <w:rsid w:val="00A3633B"/>
    <w:rsid w:val="00A43462"/>
    <w:rsid w:val="00A45F80"/>
    <w:rsid w:val="00A55A68"/>
    <w:rsid w:val="00A661E6"/>
    <w:rsid w:val="00A66A6D"/>
    <w:rsid w:val="00A85274"/>
    <w:rsid w:val="00AA0890"/>
    <w:rsid w:val="00AB1DB9"/>
    <w:rsid w:val="00AC575F"/>
    <w:rsid w:val="00AC5892"/>
    <w:rsid w:val="00AD09C5"/>
    <w:rsid w:val="00AD38D8"/>
    <w:rsid w:val="00AD4DB2"/>
    <w:rsid w:val="00AF511E"/>
    <w:rsid w:val="00AF6BF7"/>
    <w:rsid w:val="00B025B9"/>
    <w:rsid w:val="00B06E04"/>
    <w:rsid w:val="00B07E52"/>
    <w:rsid w:val="00B11392"/>
    <w:rsid w:val="00B217AE"/>
    <w:rsid w:val="00B3393F"/>
    <w:rsid w:val="00B342E2"/>
    <w:rsid w:val="00B37C39"/>
    <w:rsid w:val="00B534A9"/>
    <w:rsid w:val="00B7618A"/>
    <w:rsid w:val="00B8147E"/>
    <w:rsid w:val="00B91894"/>
    <w:rsid w:val="00BA6801"/>
    <w:rsid w:val="00BA7853"/>
    <w:rsid w:val="00BA7982"/>
    <w:rsid w:val="00BC4FE5"/>
    <w:rsid w:val="00BD1CB6"/>
    <w:rsid w:val="00BE0059"/>
    <w:rsid w:val="00BE526B"/>
    <w:rsid w:val="00BF5157"/>
    <w:rsid w:val="00C03A4A"/>
    <w:rsid w:val="00C053D9"/>
    <w:rsid w:val="00C11228"/>
    <w:rsid w:val="00C14A6A"/>
    <w:rsid w:val="00C17F63"/>
    <w:rsid w:val="00C242F9"/>
    <w:rsid w:val="00C24BE7"/>
    <w:rsid w:val="00C312D8"/>
    <w:rsid w:val="00C3756F"/>
    <w:rsid w:val="00C50065"/>
    <w:rsid w:val="00C502FA"/>
    <w:rsid w:val="00C522CE"/>
    <w:rsid w:val="00C5293C"/>
    <w:rsid w:val="00C6702C"/>
    <w:rsid w:val="00C741EE"/>
    <w:rsid w:val="00C86E61"/>
    <w:rsid w:val="00C9086F"/>
    <w:rsid w:val="00C94DA5"/>
    <w:rsid w:val="00CA0042"/>
    <w:rsid w:val="00CB0BDF"/>
    <w:rsid w:val="00CB768F"/>
    <w:rsid w:val="00CC49B2"/>
    <w:rsid w:val="00CD7BD5"/>
    <w:rsid w:val="00CE62BF"/>
    <w:rsid w:val="00CE7B92"/>
    <w:rsid w:val="00D03434"/>
    <w:rsid w:val="00D13B47"/>
    <w:rsid w:val="00D1544A"/>
    <w:rsid w:val="00D22053"/>
    <w:rsid w:val="00D36FE8"/>
    <w:rsid w:val="00D43BB3"/>
    <w:rsid w:val="00D51801"/>
    <w:rsid w:val="00D522F9"/>
    <w:rsid w:val="00D52B7E"/>
    <w:rsid w:val="00D54C2F"/>
    <w:rsid w:val="00D558EE"/>
    <w:rsid w:val="00D57D9A"/>
    <w:rsid w:val="00D62147"/>
    <w:rsid w:val="00D63D0D"/>
    <w:rsid w:val="00D6581C"/>
    <w:rsid w:val="00D66C82"/>
    <w:rsid w:val="00D67FD0"/>
    <w:rsid w:val="00D73DFE"/>
    <w:rsid w:val="00D865DC"/>
    <w:rsid w:val="00D879E4"/>
    <w:rsid w:val="00DC4636"/>
    <w:rsid w:val="00DC61C1"/>
    <w:rsid w:val="00DD3524"/>
    <w:rsid w:val="00DD58AE"/>
    <w:rsid w:val="00DF6307"/>
    <w:rsid w:val="00DF65F7"/>
    <w:rsid w:val="00E0144A"/>
    <w:rsid w:val="00E16453"/>
    <w:rsid w:val="00E23FCB"/>
    <w:rsid w:val="00E25959"/>
    <w:rsid w:val="00E40140"/>
    <w:rsid w:val="00E41F05"/>
    <w:rsid w:val="00E470DE"/>
    <w:rsid w:val="00E47449"/>
    <w:rsid w:val="00E51B14"/>
    <w:rsid w:val="00E64317"/>
    <w:rsid w:val="00E716F1"/>
    <w:rsid w:val="00E71F9A"/>
    <w:rsid w:val="00E740F6"/>
    <w:rsid w:val="00E75C1A"/>
    <w:rsid w:val="00EA09E5"/>
    <w:rsid w:val="00EB1B84"/>
    <w:rsid w:val="00EC1AC1"/>
    <w:rsid w:val="00EC25FB"/>
    <w:rsid w:val="00ED02CE"/>
    <w:rsid w:val="00ED1A2C"/>
    <w:rsid w:val="00F02B84"/>
    <w:rsid w:val="00F25C68"/>
    <w:rsid w:val="00F377EC"/>
    <w:rsid w:val="00F449AB"/>
    <w:rsid w:val="00F474A6"/>
    <w:rsid w:val="00F53DF2"/>
    <w:rsid w:val="00F552EE"/>
    <w:rsid w:val="00F5726D"/>
    <w:rsid w:val="00F93B93"/>
    <w:rsid w:val="00FA3865"/>
    <w:rsid w:val="00FA4632"/>
    <w:rsid w:val="00FB6E5D"/>
    <w:rsid w:val="00FC37E7"/>
    <w:rsid w:val="00FD107C"/>
    <w:rsid w:val="00FD5DEB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15FE2A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laceholder Text"/>
    <w:basedOn w:val="a0"/>
    <w:uiPriority w:val="99"/>
    <w:semiHidden/>
    <w:rsid w:val="00224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2F5BD-DA38-4693-AC26-34AEC30B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Апанасевич Александр Григорьевич</dc:creator>
  <cp:lastModifiedBy>Былова Светлана Вячеславовна</cp:lastModifiedBy>
  <cp:revision>3</cp:revision>
  <dcterms:created xsi:type="dcterms:W3CDTF">2018-02-20T11:32:00Z</dcterms:created>
  <dcterms:modified xsi:type="dcterms:W3CDTF">2018-02-20T11:35:00Z</dcterms:modified>
</cp:coreProperties>
</file>