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22" w:rsidRPr="00A64922" w:rsidRDefault="00A64922" w:rsidP="00A64922">
      <w:pPr>
        <w:pStyle w:val="afd"/>
        <w:ind w:left="4820"/>
        <w:jc w:val="right"/>
        <w:rPr>
          <w:rFonts w:ascii="Tahoma" w:hAnsi="Tahoma" w:cs="Tahoma"/>
          <w:b/>
          <w:sz w:val="20"/>
          <w:szCs w:val="20"/>
          <w:lang w:val="en-US"/>
        </w:rPr>
      </w:pPr>
      <w:r w:rsidRPr="00A64922">
        <w:rPr>
          <w:rFonts w:ascii="Tahoma" w:hAnsi="Tahoma" w:cs="Tahoma"/>
          <w:b/>
          <w:sz w:val="20"/>
          <w:szCs w:val="20"/>
          <w:lang w:val="en-US"/>
        </w:rPr>
        <w:t>APPROVED</w:t>
      </w:r>
    </w:p>
    <w:p w:rsidR="00A64922" w:rsidRPr="00A64922" w:rsidRDefault="00A64922" w:rsidP="00A64922">
      <w:pPr>
        <w:pStyle w:val="afd"/>
        <w:tabs>
          <w:tab w:val="left" w:pos="4962"/>
        </w:tabs>
        <w:ind w:left="4820"/>
        <w:jc w:val="right"/>
        <w:rPr>
          <w:rFonts w:ascii="Tahoma" w:hAnsi="Tahoma" w:cs="Tahoma"/>
          <w:bCs/>
          <w:sz w:val="20"/>
          <w:szCs w:val="20"/>
          <w:lang w:val="en-US"/>
        </w:rPr>
      </w:pPr>
      <w:proofErr w:type="gramStart"/>
      <w:r w:rsidRPr="00A64922">
        <w:rPr>
          <w:rFonts w:ascii="Tahoma" w:hAnsi="Tahoma" w:cs="Tahoma"/>
          <w:bCs/>
          <w:sz w:val="20"/>
          <w:szCs w:val="20"/>
          <w:lang w:val="en-US"/>
        </w:rPr>
        <w:t>by</w:t>
      </w:r>
      <w:proofErr w:type="gramEnd"/>
      <w:r w:rsidRPr="00A64922">
        <w:rPr>
          <w:rFonts w:ascii="Tahoma" w:hAnsi="Tahoma" w:cs="Tahoma"/>
          <w:bCs/>
          <w:sz w:val="20"/>
          <w:szCs w:val="20"/>
          <w:lang w:val="en-US"/>
        </w:rPr>
        <w:t xml:space="preserve"> the resolution of the Supervisory Board</w:t>
      </w:r>
    </w:p>
    <w:p w:rsidR="00A64922" w:rsidRPr="00A64922" w:rsidRDefault="00A64922" w:rsidP="00A64922">
      <w:pPr>
        <w:pStyle w:val="afd"/>
        <w:tabs>
          <w:tab w:val="left" w:pos="4962"/>
        </w:tabs>
        <w:ind w:left="4820"/>
        <w:jc w:val="right"/>
        <w:rPr>
          <w:rFonts w:ascii="Tahoma" w:hAnsi="Tahoma" w:cs="Tahoma"/>
          <w:bCs/>
          <w:sz w:val="20"/>
          <w:szCs w:val="20"/>
          <w:lang w:val="en-US"/>
        </w:rPr>
      </w:pPr>
      <w:proofErr w:type="gramStart"/>
      <w:r w:rsidRPr="00A64922">
        <w:rPr>
          <w:rFonts w:ascii="Tahoma" w:hAnsi="Tahoma" w:cs="Tahoma"/>
          <w:bCs/>
          <w:sz w:val="20"/>
          <w:szCs w:val="20"/>
          <w:lang w:val="en-US"/>
        </w:rPr>
        <w:t>of</w:t>
      </w:r>
      <w:proofErr w:type="gramEnd"/>
      <w:r w:rsidRPr="00A64922">
        <w:rPr>
          <w:rFonts w:ascii="Tahoma" w:hAnsi="Tahoma" w:cs="Tahoma"/>
          <w:bCs/>
          <w:sz w:val="20"/>
          <w:szCs w:val="20"/>
          <w:lang w:val="en-US"/>
        </w:rPr>
        <w:t xml:space="preserve"> the Moscow Exchange </w:t>
      </w:r>
    </w:p>
    <w:p w:rsidR="00A64922" w:rsidRPr="00A64922" w:rsidRDefault="00A64922" w:rsidP="00A64922">
      <w:pPr>
        <w:tabs>
          <w:tab w:val="left" w:pos="1021"/>
        </w:tabs>
        <w:ind w:firstLine="567"/>
        <w:jc w:val="righ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ab/>
        <w:t xml:space="preserve">    </w:t>
      </w:r>
      <w:proofErr w:type="gramStart"/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>on</w:t>
      </w:r>
      <w:proofErr w:type="gramEnd"/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 xml:space="preserve"> October 27</w:t>
      </w:r>
      <w:r w:rsidRPr="00A64922"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 xml:space="preserve">, 2017 (Minutes No. </w:t>
      </w:r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>8</w:t>
      </w:r>
      <w:r w:rsidRPr="00A64922"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>)</w:t>
      </w:r>
    </w:p>
    <w:p w:rsidR="00627A32" w:rsidRPr="002818DF" w:rsidRDefault="00627A32" w:rsidP="00A93671">
      <w:pPr>
        <w:tabs>
          <w:tab w:val="left" w:pos="0"/>
        </w:tabs>
        <w:spacing w:after="120"/>
        <w:jc w:val="right"/>
        <w:rPr>
          <w:rFonts w:ascii="Tahoma" w:hAnsi="Tahoma" w:cs="Tahoma"/>
          <w:b/>
          <w:sz w:val="20"/>
          <w:szCs w:val="20"/>
          <w:lang w:val="en-US"/>
        </w:rPr>
      </w:pPr>
    </w:p>
    <w:p w:rsidR="00A64922" w:rsidRDefault="0031486C" w:rsidP="00A64922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Marketing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period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applied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to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the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Moscow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Exchange</w:t>
      </w:r>
      <w:r w:rsidRPr="0031486C">
        <w:rPr>
          <w:rFonts w:ascii="Tahoma" w:hAnsi="Tahoma" w:cs="Tahoma"/>
          <w:b/>
          <w:sz w:val="20"/>
          <w:szCs w:val="20"/>
          <w:lang w:val="en-US"/>
        </w:rPr>
        <w:t>’</w:t>
      </w:r>
      <w:r>
        <w:rPr>
          <w:rFonts w:ascii="Tahoma" w:hAnsi="Tahoma" w:cs="Tahoma"/>
          <w:b/>
          <w:sz w:val="20"/>
          <w:szCs w:val="20"/>
          <w:lang w:val="en-US"/>
        </w:rPr>
        <w:t>s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fees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:rsidR="000B00E2" w:rsidRPr="0031486C" w:rsidRDefault="0031486C" w:rsidP="00A64922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gramStart"/>
      <w:r>
        <w:rPr>
          <w:rFonts w:ascii="Tahoma" w:hAnsi="Tahoma" w:cs="Tahoma"/>
          <w:b/>
          <w:sz w:val="20"/>
          <w:szCs w:val="20"/>
          <w:lang w:val="en-US"/>
        </w:rPr>
        <w:t>for</w:t>
      </w:r>
      <w:proofErr w:type="gramEnd"/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swa</w:t>
      </w:r>
      <w:bookmarkStart w:id="0" w:name="_GoBack"/>
      <w:bookmarkEnd w:id="0"/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p contracts and deliverable futures </w:t>
      </w:r>
    </w:p>
    <w:p w:rsidR="003E7149" w:rsidRPr="0031486C" w:rsidRDefault="003E7149" w:rsidP="004A3917">
      <w:pPr>
        <w:pStyle w:val="Default"/>
        <w:ind w:left="57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57319E" w:rsidRPr="0031486C" w:rsidRDefault="002F4C0D" w:rsidP="009D1D23">
      <w:pPr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This</w:t>
      </w:r>
      <w:r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document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constitutes</w:t>
      </w:r>
      <w:r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variable</w:t>
      </w:r>
      <w:r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component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rates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for swap contracts and deliverable futures </w:t>
      </w:r>
      <w:r w:rsidR="0031486C">
        <w:rPr>
          <w:rFonts w:ascii="Tahoma" w:hAnsi="Tahoma" w:cs="Tahoma"/>
          <w:sz w:val="20"/>
          <w:szCs w:val="20"/>
          <w:lang w:val="en-US"/>
        </w:rPr>
        <w:t>executed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on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the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Moscow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Exchange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>’</w:t>
      </w:r>
      <w:r w:rsidR="0031486C">
        <w:rPr>
          <w:rFonts w:ascii="Tahoma" w:hAnsi="Tahoma" w:cs="Tahoma"/>
          <w:sz w:val="20"/>
          <w:szCs w:val="20"/>
          <w:lang w:val="en-US"/>
        </w:rPr>
        <w:t>s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FX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Market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with effect </w:t>
      </w:r>
      <w:r w:rsidR="0031486C">
        <w:rPr>
          <w:rFonts w:ascii="Tahoma" w:hAnsi="Tahoma" w:cs="Tahoma"/>
          <w:sz w:val="20"/>
          <w:szCs w:val="20"/>
          <w:lang w:val="en-US"/>
        </w:rPr>
        <w:t>during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the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marketing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period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set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herein</w:t>
      </w:r>
      <w:r w:rsidR="0057319E" w:rsidRPr="0031486C">
        <w:rPr>
          <w:rFonts w:ascii="Tahoma" w:hAnsi="Tahoma" w:cs="Tahoma"/>
          <w:sz w:val="20"/>
          <w:szCs w:val="20"/>
          <w:lang w:val="en-US"/>
        </w:rPr>
        <w:t>.</w:t>
      </w:r>
    </w:p>
    <w:p w:rsidR="00E1322A" w:rsidRPr="0031486C" w:rsidRDefault="00E1322A" w:rsidP="00E1322A">
      <w:pPr>
        <w:tabs>
          <w:tab w:val="left" w:pos="720"/>
          <w:tab w:val="left" w:pos="108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  <w:lang w:val="en-US"/>
        </w:rPr>
      </w:pPr>
    </w:p>
    <w:p w:rsidR="001C35E6" w:rsidRPr="00D34B5D" w:rsidRDefault="001E15A9" w:rsidP="004F348A">
      <w:pPr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</w:t>
      </w:r>
      <w:r w:rsidR="00FC41C6">
        <w:rPr>
          <w:rFonts w:ascii="Tahoma" w:hAnsi="Tahoma" w:cs="Tahoma"/>
          <w:sz w:val="20"/>
          <w:szCs w:val="20"/>
          <w:lang w:val="en-US"/>
        </w:rPr>
        <w:t>ee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rates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described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herein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are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set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equal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to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 </w:t>
      </w:r>
      <w:r w:rsidR="00FC41C6">
        <w:rPr>
          <w:rFonts w:ascii="Tahoma" w:hAnsi="Tahoma" w:cs="Tahoma"/>
          <w:sz w:val="20"/>
          <w:szCs w:val="20"/>
          <w:lang w:val="en-US"/>
        </w:rPr>
        <w:t>trading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fees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and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fees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for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providing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integrated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technological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services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charged per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swap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trades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as </w:t>
      </w:r>
      <w:r w:rsidR="002B2C7C">
        <w:rPr>
          <w:rFonts w:ascii="Tahoma" w:hAnsi="Tahoma" w:cs="Tahoma"/>
          <w:sz w:val="20"/>
          <w:szCs w:val="20"/>
          <w:lang w:val="en-US"/>
        </w:rPr>
        <w:t>specified</w:t>
      </w:r>
      <w:r w:rsidR="002B2C7C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in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in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the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Moscow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Exchange</w:t>
      </w:r>
      <w:r w:rsidR="002B2C7C" w:rsidRPr="002B2C7C">
        <w:rPr>
          <w:rFonts w:ascii="Tahoma" w:hAnsi="Tahoma" w:cs="Tahoma"/>
          <w:sz w:val="20"/>
          <w:szCs w:val="20"/>
          <w:lang w:val="en-US"/>
        </w:rPr>
        <w:t>’</w:t>
      </w:r>
      <w:r w:rsidR="002B2C7C">
        <w:rPr>
          <w:rFonts w:ascii="Tahoma" w:hAnsi="Tahoma" w:cs="Tahoma"/>
          <w:sz w:val="20"/>
          <w:szCs w:val="20"/>
          <w:lang w:val="en-US"/>
        </w:rPr>
        <w:t>s</w:t>
      </w:r>
      <w:r w:rsidR="002B2C7C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Tariffs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FC41C6">
        <w:rPr>
          <w:rFonts w:ascii="Tahoma" w:hAnsi="Tahoma" w:cs="Tahoma"/>
          <w:sz w:val="20"/>
          <w:szCs w:val="20"/>
          <w:lang w:val="en-US"/>
        </w:rPr>
        <w:t>charged</w:t>
      </w:r>
      <w:r w:rsidR="00FC41C6" w:rsidRPr="002B2C7C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per trades in foreign currency (hereinafter, the Tariffs)</w:t>
      </w:r>
      <w:r w:rsidR="00926AFC" w:rsidRPr="002B2C7C">
        <w:rPr>
          <w:rFonts w:ascii="Tahoma" w:hAnsi="Tahoma" w:cs="Tahoma"/>
          <w:sz w:val="20"/>
          <w:szCs w:val="20"/>
          <w:lang w:val="en-US"/>
        </w:rPr>
        <w:t xml:space="preserve">. </w:t>
      </w:r>
      <w:r w:rsidR="002B2C7C">
        <w:rPr>
          <w:rFonts w:ascii="Tahoma" w:hAnsi="Tahoma" w:cs="Tahoma"/>
          <w:sz w:val="20"/>
          <w:szCs w:val="20"/>
          <w:lang w:val="en-US"/>
        </w:rPr>
        <w:t>If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the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effective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rates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of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trading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fees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and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fees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C1283D">
        <w:rPr>
          <w:rFonts w:ascii="Tahoma" w:hAnsi="Tahoma" w:cs="Tahoma"/>
          <w:sz w:val="20"/>
          <w:szCs w:val="20"/>
          <w:lang w:val="en-US"/>
        </w:rPr>
        <w:t>for</w:t>
      </w:r>
      <w:r w:rsidR="00C1283D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C1283D">
        <w:rPr>
          <w:rFonts w:ascii="Tahoma" w:hAnsi="Tahoma" w:cs="Tahoma"/>
          <w:sz w:val="20"/>
          <w:szCs w:val="20"/>
          <w:lang w:val="en-US"/>
        </w:rPr>
        <w:t>providing</w:t>
      </w:r>
      <w:r w:rsidR="00C1283D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C1283D">
        <w:rPr>
          <w:rFonts w:ascii="Tahoma" w:hAnsi="Tahoma" w:cs="Tahoma"/>
          <w:sz w:val="20"/>
          <w:szCs w:val="20"/>
          <w:lang w:val="en-US"/>
        </w:rPr>
        <w:t>integrated</w:t>
      </w:r>
      <w:r w:rsidR="00C1283D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C1283D">
        <w:rPr>
          <w:rFonts w:ascii="Tahoma" w:hAnsi="Tahoma" w:cs="Tahoma"/>
          <w:sz w:val="20"/>
          <w:szCs w:val="20"/>
          <w:lang w:val="en-US"/>
        </w:rPr>
        <w:t>technological</w:t>
      </w:r>
      <w:r w:rsidR="00C1283D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C1283D">
        <w:rPr>
          <w:rFonts w:ascii="Tahoma" w:hAnsi="Tahoma" w:cs="Tahoma"/>
          <w:sz w:val="20"/>
          <w:szCs w:val="20"/>
          <w:lang w:val="en-US"/>
        </w:rPr>
        <w:t>services</w:t>
      </w:r>
      <w:r w:rsidR="00C1283D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per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swap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trades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9619B8">
        <w:rPr>
          <w:rFonts w:ascii="Tahoma" w:hAnsi="Tahoma" w:cs="Tahoma"/>
          <w:sz w:val="20"/>
          <w:szCs w:val="20"/>
          <w:lang w:val="en-US"/>
        </w:rPr>
        <w:t>specified</w:t>
      </w:r>
      <w:r w:rsidR="009619B8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in</w:t>
      </w:r>
      <w:r w:rsidR="002B2C7C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2B2C7C">
        <w:rPr>
          <w:rFonts w:ascii="Tahoma" w:hAnsi="Tahoma" w:cs="Tahoma"/>
          <w:sz w:val="20"/>
          <w:szCs w:val="20"/>
          <w:lang w:val="en-US"/>
        </w:rPr>
        <w:t>the</w:t>
      </w:r>
      <w:r w:rsid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9619B8">
        <w:rPr>
          <w:rFonts w:ascii="Tahoma" w:hAnsi="Tahoma" w:cs="Tahoma"/>
          <w:sz w:val="20"/>
          <w:szCs w:val="20"/>
          <w:lang w:val="en-US"/>
        </w:rPr>
        <w:t>Tariffs</w:t>
      </w:r>
      <w:r w:rsidR="00C1283D"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 w:rsidR="00C1283D">
        <w:rPr>
          <w:rFonts w:ascii="Tahoma" w:hAnsi="Tahoma" w:cs="Tahoma"/>
          <w:sz w:val="20"/>
          <w:szCs w:val="20"/>
          <w:lang w:val="en-US"/>
        </w:rPr>
        <w:t>change</w:t>
      </w:r>
      <w:r w:rsidR="00C1283D" w:rsidRPr="00D34B5D">
        <w:rPr>
          <w:rFonts w:ascii="Tahoma" w:hAnsi="Tahoma" w:cs="Tahoma"/>
          <w:sz w:val="20"/>
          <w:szCs w:val="20"/>
          <w:lang w:val="en-US"/>
        </w:rPr>
        <w:t xml:space="preserve">, </w:t>
      </w:r>
      <w:r w:rsidR="00D34B5D">
        <w:rPr>
          <w:rFonts w:ascii="Tahoma" w:hAnsi="Tahoma" w:cs="Tahoma"/>
          <w:sz w:val="20"/>
          <w:szCs w:val="20"/>
          <w:lang w:val="en-US"/>
        </w:rPr>
        <w:t xml:space="preserve">the rates set herein </w:t>
      </w:r>
      <w:proofErr w:type="gramStart"/>
      <w:r w:rsidR="00D34B5D">
        <w:rPr>
          <w:rFonts w:ascii="Tahoma" w:hAnsi="Tahoma" w:cs="Tahoma"/>
          <w:sz w:val="20"/>
          <w:szCs w:val="20"/>
          <w:lang w:val="en-US"/>
        </w:rPr>
        <w:t>may</w:t>
      </w:r>
      <w:r w:rsidR="00434267">
        <w:rPr>
          <w:rFonts w:ascii="Tahoma" w:hAnsi="Tahoma" w:cs="Tahoma"/>
          <w:sz w:val="20"/>
          <w:szCs w:val="20"/>
          <w:lang w:val="en-US"/>
        </w:rPr>
        <w:t xml:space="preserve"> </w:t>
      </w:r>
      <w:r w:rsidR="00D34B5D">
        <w:rPr>
          <w:rFonts w:ascii="Tahoma" w:hAnsi="Tahoma" w:cs="Tahoma"/>
          <w:sz w:val="20"/>
          <w:szCs w:val="20"/>
          <w:lang w:val="en-US"/>
        </w:rPr>
        <w:t xml:space="preserve">be </w:t>
      </w:r>
      <w:r>
        <w:rPr>
          <w:rFonts w:ascii="Tahoma" w:hAnsi="Tahoma" w:cs="Tahoma"/>
          <w:sz w:val="20"/>
          <w:szCs w:val="20"/>
          <w:lang w:val="en-US"/>
        </w:rPr>
        <w:t>revised</w:t>
      </w:r>
      <w:proofErr w:type="gramEnd"/>
      <w:r w:rsidR="00D34B5D">
        <w:rPr>
          <w:rFonts w:ascii="Tahoma" w:hAnsi="Tahoma" w:cs="Tahoma"/>
          <w:sz w:val="20"/>
          <w:szCs w:val="20"/>
          <w:lang w:val="en-US"/>
        </w:rPr>
        <w:t xml:space="preserve"> in accordance with established procedure</w:t>
      </w:r>
      <w:r w:rsidR="00926AFC" w:rsidRPr="00D34B5D">
        <w:rPr>
          <w:rFonts w:ascii="Tahoma" w:hAnsi="Tahoma" w:cs="Tahoma"/>
          <w:sz w:val="20"/>
          <w:szCs w:val="20"/>
          <w:lang w:val="en-US"/>
        </w:rPr>
        <w:t>.</w:t>
      </w:r>
    </w:p>
    <w:p w:rsidR="002439C9" w:rsidRPr="00D34B5D" w:rsidRDefault="002439C9" w:rsidP="009D1D23">
      <w:pPr>
        <w:tabs>
          <w:tab w:val="left" w:pos="720"/>
          <w:tab w:val="left" w:pos="108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  <w:lang w:val="en-US"/>
        </w:rPr>
      </w:pPr>
    </w:p>
    <w:p w:rsidR="00440854" w:rsidRDefault="00440854" w:rsidP="00440854">
      <w:pPr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marketing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period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duration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following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variable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component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rates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of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trading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charged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for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swap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contracts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with the standard second leg settlement period (standard swap contract) </w:t>
      </w:r>
      <w:r>
        <w:rPr>
          <w:rFonts w:ascii="Tahoma" w:hAnsi="Tahoma" w:cs="Tahoma"/>
          <w:sz w:val="20"/>
          <w:szCs w:val="20"/>
          <w:lang w:val="en-US"/>
        </w:rPr>
        <w:t>are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set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depending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on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settlement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term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of standard </w:t>
      </w:r>
      <w:r w:rsidRPr="00D040D7">
        <w:rPr>
          <w:rFonts w:ascii="Tahoma" w:hAnsi="Tahoma" w:cs="Tahoma"/>
          <w:sz w:val="20"/>
          <w:szCs w:val="20"/>
          <w:lang w:val="en-US"/>
        </w:rPr>
        <w:t>swap contract’s second leg: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7229"/>
      </w:tblGrid>
      <w:tr w:rsidR="004036F7" w:rsidRPr="00A64922" w:rsidTr="00753AF4">
        <w:trPr>
          <w:cantSplit/>
          <w:trHeight w:val="446"/>
        </w:trPr>
        <w:tc>
          <w:tcPr>
            <w:tcW w:w="2014" w:type="dxa"/>
            <w:vMerge w:val="restart"/>
            <w:vAlign w:val="center"/>
          </w:tcPr>
          <w:p w:rsidR="004036F7" w:rsidRPr="008F62CF" w:rsidRDefault="008F62CF" w:rsidP="00F671F2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Fee package</w:t>
            </w:r>
          </w:p>
        </w:tc>
        <w:tc>
          <w:tcPr>
            <w:tcW w:w="7229" w:type="dxa"/>
            <w:vAlign w:val="center"/>
          </w:tcPr>
          <w:p w:rsidR="004036F7" w:rsidRPr="008F62CF" w:rsidRDefault="008F62CF" w:rsidP="005F440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Variable</w:t>
            </w:r>
            <w:r w:rsidRP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volume</w:t>
            </w:r>
            <w:r w:rsidR="00C6645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-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based</w:t>
            </w:r>
            <w:r w:rsidRP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fee</w:t>
            </w:r>
            <w:r w:rsidRP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component</w:t>
            </w:r>
            <w:r w:rsidR="004036F7" w:rsidRP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</w:t>
            </w:r>
            <w:r w:rsidR="004036F7" w:rsidRPr="008F62CF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charged</w:t>
            </w:r>
            <w:r w:rsidRPr="008F62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 xml:space="preserve">of volume of each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fixed swap contract’s first leg in quoted currency </w:t>
            </w:r>
            <w:r w:rsidR="004036F7" w:rsidRPr="008F62CF">
              <w:rPr>
                <w:rFonts w:ascii="Tahoma" w:hAnsi="Tahoma" w:cs="Tahoma"/>
                <w:b/>
                <w:sz w:val="16"/>
                <w:szCs w:val="16"/>
              </w:rPr>
              <w:t>(%))</w:t>
            </w:r>
          </w:p>
        </w:tc>
      </w:tr>
      <w:tr w:rsidR="003E749B" w:rsidRPr="00A64922" w:rsidTr="00753AF4">
        <w:trPr>
          <w:cantSplit/>
          <w:trHeight w:val="446"/>
        </w:trPr>
        <w:tc>
          <w:tcPr>
            <w:tcW w:w="2014" w:type="dxa"/>
            <w:vMerge/>
            <w:vAlign w:val="center"/>
          </w:tcPr>
          <w:p w:rsidR="003E749B" w:rsidRPr="008F62CF" w:rsidRDefault="003E749B" w:rsidP="00F671F2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3E749B" w:rsidRPr="005F4407" w:rsidRDefault="005F4407" w:rsidP="005F440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4407">
              <w:rPr>
                <w:rFonts w:ascii="Tahoma" w:hAnsi="Tahoma" w:cs="Tahoma"/>
                <w:sz w:val="16"/>
                <w:szCs w:val="16"/>
                <w:lang w:eastAsia="ru-RU"/>
              </w:rPr>
              <w:t>For swap contracts with settlement of the second leg delayed from the settlement date in transaction that is the first leg of the respective swap contract as follows</w:t>
            </w:r>
            <w:r w:rsidR="003E749B" w:rsidRPr="005F4407">
              <w:rPr>
                <w:rFonts w:ascii="Tahoma" w:hAnsi="Tahoma" w:cs="Tahoma"/>
                <w:sz w:val="16"/>
                <w:szCs w:val="16"/>
                <w:lang w:eastAsia="ru-RU"/>
              </w:rPr>
              <w:t>:</w:t>
            </w:r>
          </w:p>
        </w:tc>
      </w:tr>
      <w:tr w:rsidR="00753AF4" w:rsidRPr="00685AE0" w:rsidTr="00753AF4">
        <w:trPr>
          <w:cantSplit/>
          <w:trHeight w:val="349"/>
        </w:trPr>
        <w:tc>
          <w:tcPr>
            <w:tcW w:w="2014" w:type="dxa"/>
            <w:vMerge/>
            <w:vAlign w:val="center"/>
          </w:tcPr>
          <w:p w:rsidR="00753AF4" w:rsidRPr="005F4407" w:rsidRDefault="00753AF4" w:rsidP="00F671F2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753AF4" w:rsidRPr="00685AE0" w:rsidRDefault="00753AF4" w:rsidP="008F62CF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14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D</w:t>
            </w: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 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–</w:t>
            </w: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 12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M</w:t>
            </w:r>
          </w:p>
        </w:tc>
      </w:tr>
      <w:tr w:rsidR="003E7149" w:rsidRPr="00685AE0" w:rsidTr="00753AF4">
        <w:trPr>
          <w:cantSplit/>
          <w:trHeight w:val="222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0002125%</w:t>
            </w:r>
          </w:p>
        </w:tc>
      </w:tr>
      <w:tr w:rsidR="003E7149" w:rsidRPr="00685AE0" w:rsidTr="00753AF4">
        <w:trPr>
          <w:cantSplit/>
          <w:trHeight w:val="283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0001275%</w:t>
            </w:r>
          </w:p>
        </w:tc>
      </w:tr>
      <w:tr w:rsidR="003E7149" w:rsidRPr="00685AE0" w:rsidTr="00753AF4">
        <w:trPr>
          <w:cantSplit/>
          <w:trHeight w:val="302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0000850%</w:t>
            </w:r>
          </w:p>
        </w:tc>
      </w:tr>
      <w:tr w:rsidR="003E7149" w:rsidRPr="00685AE0" w:rsidTr="00753AF4">
        <w:trPr>
          <w:cantSplit/>
          <w:trHeight w:val="277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0000680%</w:t>
            </w:r>
          </w:p>
        </w:tc>
      </w:tr>
      <w:tr w:rsidR="003E7149" w:rsidRPr="00685AE0" w:rsidTr="00753AF4">
        <w:trPr>
          <w:cantSplit/>
          <w:trHeight w:val="240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0000595%</w:t>
            </w:r>
          </w:p>
        </w:tc>
      </w:tr>
      <w:tr w:rsidR="003E7149" w:rsidRPr="00685AE0" w:rsidTr="00753AF4">
        <w:trPr>
          <w:cantSplit/>
          <w:trHeight w:val="215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0000425%</w:t>
            </w:r>
          </w:p>
        </w:tc>
      </w:tr>
    </w:tbl>
    <w:p w:rsidR="004036F7" w:rsidRPr="00304C81" w:rsidRDefault="004036F7" w:rsidP="004036F7">
      <w:pPr>
        <w:tabs>
          <w:tab w:val="left" w:pos="1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</w:p>
    <w:p w:rsidR="007810D3" w:rsidRDefault="007810D3" w:rsidP="007810D3">
      <w:pPr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marketing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period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duration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following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variable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component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rates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of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trading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charged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for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deliverable futures and swap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contracts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with the </w:t>
      </w:r>
      <w:r>
        <w:rPr>
          <w:rFonts w:ascii="Tahoma" w:hAnsi="Tahoma" w:cs="Tahoma"/>
          <w:sz w:val="20"/>
          <w:szCs w:val="20"/>
          <w:lang w:val="en-US"/>
        </w:rPr>
        <w:t>fixed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second leg settlement period (</w:t>
      </w:r>
      <w:r>
        <w:rPr>
          <w:rFonts w:ascii="Tahoma" w:hAnsi="Tahoma" w:cs="Tahoma"/>
          <w:sz w:val="20"/>
          <w:szCs w:val="20"/>
          <w:lang w:val="en-US"/>
        </w:rPr>
        <w:t>fixed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swap contract) </w:t>
      </w:r>
      <w:r>
        <w:rPr>
          <w:rFonts w:ascii="Tahoma" w:hAnsi="Tahoma" w:cs="Tahoma"/>
          <w:sz w:val="20"/>
          <w:szCs w:val="20"/>
          <w:lang w:val="en-US"/>
        </w:rPr>
        <w:t>are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set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depending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on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settlement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term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of deliverable futures/fixed </w:t>
      </w:r>
      <w:r w:rsidRPr="00D040D7">
        <w:rPr>
          <w:rFonts w:ascii="Tahoma" w:hAnsi="Tahoma" w:cs="Tahoma"/>
          <w:sz w:val="20"/>
          <w:szCs w:val="20"/>
          <w:lang w:val="en-US"/>
        </w:rPr>
        <w:t>swap contract’s second leg:</w:t>
      </w:r>
    </w:p>
    <w:p w:rsidR="003E7149" w:rsidRPr="00A64922" w:rsidRDefault="003E7149" w:rsidP="004036F7">
      <w:pPr>
        <w:tabs>
          <w:tab w:val="left" w:pos="180"/>
          <w:tab w:val="left" w:pos="1080"/>
        </w:tabs>
        <w:spacing w:after="120" w:line="240" w:lineRule="auto"/>
        <w:ind w:left="539"/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7229"/>
      </w:tblGrid>
      <w:tr w:rsidR="004036F7" w:rsidRPr="00A64922" w:rsidTr="003B034C">
        <w:trPr>
          <w:cantSplit/>
          <w:trHeight w:val="355"/>
        </w:trPr>
        <w:tc>
          <w:tcPr>
            <w:tcW w:w="2014" w:type="dxa"/>
            <w:vMerge w:val="restart"/>
            <w:vAlign w:val="center"/>
          </w:tcPr>
          <w:p w:rsidR="004036F7" w:rsidRPr="008F62CF" w:rsidRDefault="008F62CF" w:rsidP="00F671F2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Fee package</w:t>
            </w:r>
          </w:p>
        </w:tc>
        <w:tc>
          <w:tcPr>
            <w:tcW w:w="7229" w:type="dxa"/>
            <w:vAlign w:val="center"/>
          </w:tcPr>
          <w:p w:rsidR="004036F7" w:rsidRPr="008F62CF" w:rsidRDefault="00C6645F" w:rsidP="00F671F2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Variable (volume-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based) fee component </w:t>
            </w:r>
          </w:p>
          <w:p w:rsidR="004036F7" w:rsidRPr="008F62CF" w:rsidRDefault="004036F7" w:rsidP="002F4C0D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8F62CF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proofErr w:type="gramStart"/>
            <w:r w:rsidR="008F62CF">
              <w:rPr>
                <w:rFonts w:ascii="Tahoma" w:hAnsi="Tahoma" w:cs="Tahoma"/>
                <w:b/>
                <w:sz w:val="16"/>
                <w:szCs w:val="16"/>
              </w:rPr>
              <w:t>charged</w:t>
            </w:r>
            <w:proofErr w:type="gramEnd"/>
            <w:r w:rsidR="008F62CF" w:rsidRPr="008F62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 xml:space="preserve">of volume of </w:t>
            </w:r>
            <w:r w:rsidR="008F62CF">
              <w:rPr>
                <w:rFonts w:ascii="Tahoma" w:hAnsi="Tahoma" w:cs="Tahoma"/>
                <w:b/>
                <w:sz w:val="16"/>
                <w:szCs w:val="16"/>
              </w:rPr>
              <w:t>each</w:t>
            </w:r>
            <w:r w:rsidR="008F62CF" w:rsidRPr="008F62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F62CF">
              <w:rPr>
                <w:rFonts w:ascii="Tahoma" w:hAnsi="Tahoma" w:cs="Tahoma"/>
                <w:b/>
                <w:sz w:val="16"/>
                <w:szCs w:val="16"/>
              </w:rPr>
              <w:t>deliverable</w:t>
            </w:r>
            <w:r w:rsidR="008F62CF" w:rsidRPr="008F62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F62CF">
              <w:rPr>
                <w:rFonts w:ascii="Tahoma" w:hAnsi="Tahoma" w:cs="Tahoma"/>
                <w:b/>
                <w:sz w:val="16"/>
                <w:szCs w:val="16"/>
              </w:rPr>
              <w:t>futures</w:t>
            </w:r>
            <w:r w:rsidR="008F62CF" w:rsidRPr="008F62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F62CF">
              <w:rPr>
                <w:rFonts w:ascii="Tahoma" w:hAnsi="Tahoma" w:cs="Tahoma"/>
                <w:b/>
                <w:sz w:val="16"/>
                <w:szCs w:val="16"/>
              </w:rPr>
              <w:t>/</w:t>
            </w:r>
            <w:r w:rsidR="00C6645F">
              <w:rPr>
                <w:rFonts w:ascii="Tahoma" w:hAnsi="Tahoma" w:cs="Tahoma"/>
                <w:b/>
                <w:sz w:val="16"/>
                <w:szCs w:val="16"/>
              </w:rPr>
              <w:t xml:space="preserve"> fixed swap contract’s first leg </w:t>
            </w:r>
            <w:r w:rsidR="008F62CF">
              <w:rPr>
                <w:rFonts w:ascii="Tahoma" w:hAnsi="Tahoma" w:cs="Tahoma"/>
                <w:b/>
                <w:sz w:val="16"/>
                <w:szCs w:val="16"/>
              </w:rPr>
              <w:t xml:space="preserve">in quoted currency </w:t>
            </w:r>
            <w:r w:rsidRPr="008F62CF">
              <w:rPr>
                <w:rFonts w:ascii="Tahoma" w:hAnsi="Tahoma" w:cs="Tahoma"/>
                <w:b/>
                <w:sz w:val="16"/>
                <w:szCs w:val="16"/>
              </w:rPr>
              <w:t>(%))</w:t>
            </w:r>
          </w:p>
        </w:tc>
      </w:tr>
      <w:tr w:rsidR="004036F7" w:rsidRPr="00A64922" w:rsidTr="003B034C">
        <w:trPr>
          <w:cantSplit/>
          <w:trHeight w:val="256"/>
        </w:trPr>
        <w:tc>
          <w:tcPr>
            <w:tcW w:w="2014" w:type="dxa"/>
            <w:vMerge/>
            <w:vAlign w:val="center"/>
          </w:tcPr>
          <w:p w:rsidR="004036F7" w:rsidRPr="008F62CF" w:rsidRDefault="004036F7" w:rsidP="00F671F2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4036F7" w:rsidRPr="00C6645F" w:rsidRDefault="00C6645F" w:rsidP="00C6645F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Settlement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of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deliverable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futures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and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fixed swap contract’s second leg</w:t>
            </w:r>
            <w:r w:rsidR="004036F7" w:rsidRPr="00C6645F">
              <w:rPr>
                <w:rFonts w:ascii="Tahoma" w:hAnsi="Tahoma" w:cs="Tahoma"/>
                <w:sz w:val="16"/>
                <w:szCs w:val="16"/>
                <w:lang w:eastAsia="ru-RU"/>
              </w:rPr>
              <w:t>:</w:t>
            </w:r>
          </w:p>
        </w:tc>
      </w:tr>
      <w:tr w:rsidR="003B034C" w:rsidRPr="00685AE0" w:rsidTr="003B034C">
        <w:trPr>
          <w:cantSplit/>
          <w:trHeight w:val="287"/>
        </w:trPr>
        <w:tc>
          <w:tcPr>
            <w:tcW w:w="2014" w:type="dxa"/>
            <w:vMerge/>
            <w:vAlign w:val="center"/>
          </w:tcPr>
          <w:p w:rsidR="003B034C" w:rsidRPr="00C6645F" w:rsidRDefault="003B034C" w:rsidP="00F671F2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3B034C" w:rsidRPr="00685AE0" w:rsidRDefault="003B034C" w:rsidP="008F62CF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7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D</w:t>
            </w: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 </w:t>
            </w:r>
            <w:r w:rsidR="00295EC5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- 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≥</w:t>
            </w: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365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D</w:t>
            </w:r>
          </w:p>
        </w:tc>
      </w:tr>
      <w:tr w:rsidR="003E7149" w:rsidRPr="00685AE0" w:rsidTr="003B034C">
        <w:trPr>
          <w:cantSplit/>
          <w:trHeight w:val="180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</w:t>
            </w:r>
            <w:r w:rsidRPr="00685AE0">
              <w:rPr>
                <w:rFonts w:ascii="Tahoma" w:hAnsi="Tahoma" w:cs="Tahoma"/>
                <w:sz w:val="16"/>
                <w:szCs w:val="16"/>
                <w:lang w:val="ru-RU" w:eastAsia="ru-RU"/>
              </w:rPr>
              <w:t>_0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0002125%</w:t>
            </w:r>
          </w:p>
        </w:tc>
      </w:tr>
      <w:tr w:rsidR="003E7149" w:rsidRPr="00685AE0" w:rsidTr="003B034C">
        <w:trPr>
          <w:cantSplit/>
          <w:trHeight w:val="155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0001275%</w:t>
            </w:r>
          </w:p>
        </w:tc>
      </w:tr>
      <w:tr w:rsidR="003E7149" w:rsidRPr="00685AE0" w:rsidTr="003B034C">
        <w:trPr>
          <w:cantSplit/>
          <w:trHeight w:val="274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0000850%</w:t>
            </w:r>
          </w:p>
        </w:tc>
      </w:tr>
      <w:tr w:rsidR="003E7149" w:rsidRPr="00685AE0" w:rsidTr="003B034C">
        <w:trPr>
          <w:cantSplit/>
          <w:trHeight w:val="236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0000680%</w:t>
            </w:r>
          </w:p>
        </w:tc>
      </w:tr>
      <w:tr w:rsidR="003E7149" w:rsidRPr="00685AE0" w:rsidTr="003B034C">
        <w:trPr>
          <w:cantSplit/>
          <w:trHeight w:val="211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0000595%</w:t>
            </w:r>
          </w:p>
        </w:tc>
      </w:tr>
      <w:tr w:rsidR="003E7149" w:rsidRPr="00685AE0" w:rsidTr="003B034C">
        <w:trPr>
          <w:cantSplit/>
          <w:trHeight w:val="174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0000425%</w:t>
            </w:r>
          </w:p>
        </w:tc>
      </w:tr>
    </w:tbl>
    <w:p w:rsidR="006E6340" w:rsidRPr="00304C81" w:rsidRDefault="006E6340" w:rsidP="009D1D23">
      <w:p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FC5C41" w:rsidRDefault="00A842B5" w:rsidP="00A842B5">
      <w:pPr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For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marketing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period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duration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following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variable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component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rates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of fees charged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A842B5">
        <w:rPr>
          <w:rFonts w:ascii="Tahoma" w:hAnsi="Tahoma" w:cs="Tahoma"/>
          <w:sz w:val="20"/>
          <w:szCs w:val="20"/>
          <w:lang w:val="en-US"/>
        </w:rPr>
        <w:t xml:space="preserve">for providing the Integrated Technology Services </w:t>
      </w:r>
      <w:r>
        <w:rPr>
          <w:rFonts w:ascii="Tahoma" w:hAnsi="Tahoma" w:cs="Tahoma"/>
          <w:sz w:val="20"/>
          <w:szCs w:val="20"/>
          <w:lang w:val="en-US"/>
        </w:rPr>
        <w:t>(ITS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fee)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for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standard swap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contracts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are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set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depending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on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settlement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term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of </w:t>
      </w:r>
      <w:r w:rsidR="00440854">
        <w:rPr>
          <w:rFonts w:ascii="Tahoma" w:hAnsi="Tahoma" w:cs="Tahoma"/>
          <w:sz w:val="20"/>
          <w:szCs w:val="20"/>
          <w:lang w:val="en-US"/>
        </w:rPr>
        <w:t xml:space="preserve">standard </w:t>
      </w:r>
      <w:r w:rsidRPr="00D040D7">
        <w:rPr>
          <w:rFonts w:ascii="Tahoma" w:hAnsi="Tahoma" w:cs="Tahoma"/>
          <w:sz w:val="20"/>
          <w:szCs w:val="20"/>
          <w:lang w:val="en-US"/>
        </w:rPr>
        <w:t>swap contract’s second leg:</w:t>
      </w:r>
    </w:p>
    <w:p w:rsidR="00A842B5" w:rsidRPr="00A842B5" w:rsidRDefault="00A842B5" w:rsidP="00A842B5">
      <w:pPr>
        <w:tabs>
          <w:tab w:val="left" w:pos="720"/>
          <w:tab w:val="left" w:pos="108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7229"/>
      </w:tblGrid>
      <w:tr w:rsidR="00FC5C41" w:rsidRPr="00A64922" w:rsidTr="00BA30C1">
        <w:trPr>
          <w:cantSplit/>
          <w:trHeight w:val="355"/>
        </w:trPr>
        <w:tc>
          <w:tcPr>
            <w:tcW w:w="2014" w:type="dxa"/>
            <w:vMerge w:val="restart"/>
            <w:vAlign w:val="center"/>
          </w:tcPr>
          <w:p w:rsidR="00FC5C41" w:rsidRPr="00685AE0" w:rsidRDefault="008F62CF" w:rsidP="00F671F2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Fee package</w:t>
            </w:r>
          </w:p>
        </w:tc>
        <w:tc>
          <w:tcPr>
            <w:tcW w:w="7229" w:type="dxa"/>
            <w:vAlign w:val="center"/>
          </w:tcPr>
          <w:p w:rsidR="00C6645F" w:rsidRPr="00A64922" w:rsidRDefault="00C6645F" w:rsidP="00C6645F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Variable</w:t>
            </w:r>
            <w:r w:rsidRPr="00A6492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volume</w:t>
            </w:r>
            <w:r w:rsidRPr="00A6492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-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based</w:t>
            </w:r>
            <w:r w:rsidRPr="00A6492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fee</w:t>
            </w:r>
            <w:r w:rsidRPr="00A6492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component</w:t>
            </w:r>
            <w:r w:rsidRPr="00A6492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</w:t>
            </w:r>
          </w:p>
          <w:p w:rsidR="00FC5C41" w:rsidRPr="005F4407" w:rsidRDefault="00C6645F" w:rsidP="005F440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C5C41" w:rsidRPr="005F4407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ITS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fee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charged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of volume of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each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standard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swap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contract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>’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s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first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leg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in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quoted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>currency</w:t>
            </w:r>
            <w:r w:rsidR="005F4407" w:rsidRPr="005F440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34267">
              <w:rPr>
                <w:rFonts w:ascii="Tahoma" w:hAnsi="Tahoma" w:cs="Tahoma"/>
                <w:b/>
                <w:sz w:val="16"/>
                <w:szCs w:val="16"/>
              </w:rPr>
              <w:t>(%)</w:t>
            </w:r>
          </w:p>
        </w:tc>
      </w:tr>
      <w:tr w:rsidR="0052298C" w:rsidRPr="00A64922" w:rsidTr="00BA30C1">
        <w:trPr>
          <w:cantSplit/>
          <w:trHeight w:val="355"/>
        </w:trPr>
        <w:tc>
          <w:tcPr>
            <w:tcW w:w="2014" w:type="dxa"/>
            <w:vMerge/>
            <w:vAlign w:val="center"/>
          </w:tcPr>
          <w:p w:rsidR="0052298C" w:rsidRPr="005F4407" w:rsidRDefault="0052298C" w:rsidP="00F671F2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52298C" w:rsidRPr="005F4407" w:rsidRDefault="005F4407" w:rsidP="002F4C0D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5F4407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For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standard </w:t>
            </w:r>
            <w:r w:rsidRPr="005F4407">
              <w:rPr>
                <w:rFonts w:ascii="Tahoma" w:hAnsi="Tahoma" w:cs="Tahoma"/>
                <w:sz w:val="16"/>
                <w:szCs w:val="16"/>
                <w:lang w:eastAsia="ru-RU"/>
              </w:rPr>
              <w:t>swap contracts with settlement of the second leg delayed from the settlement date in transaction that is the first leg of the respective swap contract as follows:</w:t>
            </w:r>
          </w:p>
        </w:tc>
      </w:tr>
      <w:tr w:rsidR="00BA30C1" w:rsidRPr="00685AE0" w:rsidTr="00F671F2">
        <w:trPr>
          <w:cantSplit/>
          <w:trHeight w:val="399"/>
        </w:trPr>
        <w:tc>
          <w:tcPr>
            <w:tcW w:w="2014" w:type="dxa"/>
            <w:vMerge/>
            <w:vAlign w:val="center"/>
          </w:tcPr>
          <w:p w:rsidR="00BA30C1" w:rsidRPr="005F4407" w:rsidRDefault="00BA30C1" w:rsidP="00F671F2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30C1" w:rsidRPr="00685AE0" w:rsidRDefault="00E1322A" w:rsidP="005F440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14</w:t>
            </w:r>
            <w:r w:rsidR="005F4407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D</w:t>
            </w:r>
            <w:r w:rsidR="00BA30C1"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–</w:t>
            </w:r>
            <w:r w:rsidR="00BA30C1"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 12</w:t>
            </w:r>
            <w:r w:rsidR="005F4407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M</w:t>
            </w:r>
          </w:p>
        </w:tc>
      </w:tr>
      <w:tr w:rsidR="003E7149" w:rsidRPr="00685AE0" w:rsidTr="00C1283D">
        <w:trPr>
          <w:cantSplit/>
          <w:trHeight w:val="194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0000750%</w:t>
            </w:r>
          </w:p>
        </w:tc>
      </w:tr>
      <w:tr w:rsidR="003E7149" w:rsidRPr="00685AE0" w:rsidTr="00C1283D">
        <w:trPr>
          <w:cantSplit/>
          <w:trHeight w:val="269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0000450%</w:t>
            </w:r>
          </w:p>
        </w:tc>
      </w:tr>
      <w:tr w:rsidR="003E7149" w:rsidRPr="00685AE0" w:rsidTr="00C1283D">
        <w:trPr>
          <w:cantSplit/>
          <w:trHeight w:val="274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0000300%</w:t>
            </w:r>
          </w:p>
        </w:tc>
      </w:tr>
      <w:tr w:rsidR="003E7149" w:rsidRPr="00685AE0" w:rsidTr="00C1283D">
        <w:trPr>
          <w:cantSplit/>
          <w:trHeight w:val="235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0000240%</w:t>
            </w:r>
          </w:p>
        </w:tc>
      </w:tr>
      <w:tr w:rsidR="003E7149" w:rsidRPr="00685AE0" w:rsidTr="00C1283D">
        <w:trPr>
          <w:cantSplit/>
          <w:trHeight w:val="198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0000210%</w:t>
            </w:r>
          </w:p>
        </w:tc>
      </w:tr>
      <w:tr w:rsidR="003E7149" w:rsidRPr="00685AE0" w:rsidTr="00C1283D">
        <w:trPr>
          <w:cantSplit/>
          <w:trHeight w:val="173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0000150%</w:t>
            </w:r>
          </w:p>
        </w:tc>
      </w:tr>
    </w:tbl>
    <w:p w:rsidR="00FC5C41" w:rsidRPr="00304C81" w:rsidRDefault="00FC5C41" w:rsidP="00FC5C41">
      <w:pPr>
        <w:tabs>
          <w:tab w:val="left" w:pos="1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</w:p>
    <w:p w:rsidR="00FC5C41" w:rsidRPr="00D040D7" w:rsidRDefault="003D2E13" w:rsidP="00D040D7">
      <w:pPr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marketing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period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duration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the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following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variable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component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rates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of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ITS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fee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for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futures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contracts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and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fixed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swap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contracts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are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set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depending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on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the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settlement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>term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 w:rsidR="00D040D7">
        <w:rPr>
          <w:rFonts w:ascii="Tahoma" w:hAnsi="Tahoma" w:cs="Tahoma"/>
          <w:sz w:val="20"/>
          <w:szCs w:val="20"/>
          <w:lang w:val="en-US"/>
        </w:rPr>
        <w:t xml:space="preserve">of </w:t>
      </w:r>
      <w:r w:rsidR="00D040D7" w:rsidRPr="00D040D7">
        <w:rPr>
          <w:rFonts w:ascii="Tahoma" w:hAnsi="Tahoma" w:cs="Tahoma"/>
          <w:sz w:val="20"/>
          <w:szCs w:val="20"/>
          <w:lang w:val="en-US"/>
        </w:rPr>
        <w:t>deliverable futures and fixed swap contract’s second leg</w:t>
      </w:r>
      <w:r w:rsidR="00FC5C41" w:rsidRPr="00D040D7">
        <w:rPr>
          <w:rFonts w:ascii="Tahoma" w:hAnsi="Tahoma" w:cs="Tahoma"/>
          <w:sz w:val="20"/>
          <w:szCs w:val="20"/>
          <w:lang w:val="en-US"/>
        </w:rPr>
        <w:t>:</w:t>
      </w:r>
    </w:p>
    <w:p w:rsidR="00FC5C41" w:rsidRPr="00D040D7" w:rsidRDefault="00FC5C41" w:rsidP="00FC5C4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7229"/>
      </w:tblGrid>
      <w:tr w:rsidR="00FC5C41" w:rsidRPr="00A64922" w:rsidTr="00297AA6">
        <w:trPr>
          <w:cantSplit/>
          <w:trHeight w:val="355"/>
        </w:trPr>
        <w:tc>
          <w:tcPr>
            <w:tcW w:w="2014" w:type="dxa"/>
            <w:vMerge w:val="restart"/>
            <w:vAlign w:val="center"/>
          </w:tcPr>
          <w:p w:rsidR="00FC5C41" w:rsidRPr="00685AE0" w:rsidRDefault="008F62CF" w:rsidP="00F671F2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Fee package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vAlign w:val="center"/>
          </w:tcPr>
          <w:p w:rsidR="00C6645F" w:rsidRPr="00A64922" w:rsidRDefault="00C6645F" w:rsidP="00C6645F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Variable</w:t>
            </w:r>
            <w:r w:rsidRPr="00A6492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volume</w:t>
            </w:r>
            <w:r w:rsidRPr="00A6492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-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based</w:t>
            </w:r>
            <w:r w:rsidRPr="00A6492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fee</w:t>
            </w:r>
            <w:r w:rsidRPr="00A6492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component</w:t>
            </w:r>
            <w:r w:rsidRPr="00A6492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</w:t>
            </w:r>
          </w:p>
          <w:p w:rsidR="00FC5C41" w:rsidRPr="00C6645F" w:rsidRDefault="00C6645F" w:rsidP="002F4C0D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C5C41" w:rsidRPr="00C6645F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ITS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fee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charged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F4C0D">
              <w:rPr>
                <w:rFonts w:ascii="Tahoma" w:hAnsi="Tahoma" w:cs="Tahoma"/>
                <w:b/>
                <w:sz w:val="16"/>
                <w:szCs w:val="16"/>
              </w:rPr>
              <w:t xml:space="preserve">of volume of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each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deliverable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futures</w:t>
            </w:r>
            <w:r w:rsidR="002F4C0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/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fixed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swap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contract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>’</w:t>
            </w:r>
            <w:r>
              <w:rPr>
                <w:rFonts w:ascii="Tahoma" w:hAnsi="Tahoma" w:cs="Tahoma"/>
                <w:b/>
                <w:sz w:val="16"/>
                <w:szCs w:val="16"/>
              </w:rPr>
              <w:t>s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first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leg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in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quoted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currency</w:t>
            </w:r>
            <w:r w:rsidRPr="00C6645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34267">
              <w:rPr>
                <w:rFonts w:ascii="Tahoma" w:hAnsi="Tahoma" w:cs="Tahoma"/>
                <w:b/>
                <w:sz w:val="16"/>
                <w:szCs w:val="16"/>
              </w:rPr>
              <w:t>(%)</w:t>
            </w:r>
          </w:p>
        </w:tc>
      </w:tr>
      <w:tr w:rsidR="00C6645F" w:rsidRPr="00A64922" w:rsidTr="00297AA6">
        <w:trPr>
          <w:cantSplit/>
          <w:trHeight w:val="169"/>
        </w:trPr>
        <w:tc>
          <w:tcPr>
            <w:tcW w:w="2014" w:type="dxa"/>
            <w:vMerge/>
            <w:vAlign w:val="center"/>
          </w:tcPr>
          <w:p w:rsidR="00C6645F" w:rsidRPr="00C6645F" w:rsidRDefault="00C6645F" w:rsidP="00C6645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000000"/>
            </w:tcBorders>
            <w:vAlign w:val="center"/>
          </w:tcPr>
          <w:p w:rsidR="00C6645F" w:rsidRPr="00C6645F" w:rsidRDefault="00C6645F" w:rsidP="00C6645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Settlement</w:t>
            </w:r>
            <w:r w:rsidR="00D040D7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term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of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deliverable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futures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and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fixed swap contract’s second leg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>:</w:t>
            </w:r>
          </w:p>
        </w:tc>
      </w:tr>
      <w:tr w:rsidR="00C6645F" w:rsidRPr="00685AE0" w:rsidTr="00F671F2">
        <w:trPr>
          <w:cantSplit/>
          <w:trHeight w:val="386"/>
        </w:trPr>
        <w:tc>
          <w:tcPr>
            <w:tcW w:w="2014" w:type="dxa"/>
            <w:vMerge/>
            <w:vAlign w:val="center"/>
          </w:tcPr>
          <w:p w:rsidR="00C6645F" w:rsidRPr="00C6645F" w:rsidRDefault="00C6645F" w:rsidP="00C6645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C6645F" w:rsidRPr="00685AE0" w:rsidRDefault="00C6645F" w:rsidP="00C6645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D</w:t>
            </w: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- ≥</w:t>
            </w: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365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D</w:t>
            </w:r>
          </w:p>
        </w:tc>
      </w:tr>
      <w:tr w:rsidR="003E7149" w:rsidRPr="00685AE0" w:rsidTr="00C1283D">
        <w:trPr>
          <w:cantSplit/>
          <w:trHeight w:val="277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</w:t>
            </w:r>
            <w:r w:rsidRPr="00685AE0">
              <w:rPr>
                <w:rFonts w:ascii="Tahoma" w:hAnsi="Tahoma" w:cs="Tahoma"/>
                <w:sz w:val="16"/>
                <w:szCs w:val="16"/>
                <w:lang w:val="ru-RU" w:eastAsia="ru-RU"/>
              </w:rPr>
              <w:t>_0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0000750%</w:t>
            </w:r>
          </w:p>
        </w:tc>
      </w:tr>
      <w:tr w:rsidR="003E7149" w:rsidRPr="00685AE0" w:rsidTr="00C1283D">
        <w:trPr>
          <w:cantSplit/>
          <w:trHeight w:val="253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0000450%</w:t>
            </w:r>
          </w:p>
        </w:tc>
      </w:tr>
      <w:tr w:rsidR="003E7149" w:rsidRPr="00685AE0" w:rsidTr="00C1283D">
        <w:trPr>
          <w:cantSplit/>
          <w:trHeight w:val="216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0000300%</w:t>
            </w:r>
          </w:p>
        </w:tc>
      </w:tr>
      <w:tr w:rsidR="003E7149" w:rsidRPr="00685AE0" w:rsidTr="00C1283D">
        <w:trPr>
          <w:cantSplit/>
          <w:trHeight w:val="177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0000240%</w:t>
            </w:r>
          </w:p>
        </w:tc>
      </w:tr>
      <w:tr w:rsidR="003E7149" w:rsidRPr="00685AE0" w:rsidTr="00C1283D">
        <w:trPr>
          <w:cantSplit/>
          <w:trHeight w:val="168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0000210%</w:t>
            </w:r>
          </w:p>
        </w:tc>
      </w:tr>
      <w:tr w:rsidR="003E7149" w:rsidRPr="00685AE0" w:rsidTr="00C1283D">
        <w:trPr>
          <w:cantSplit/>
          <w:trHeight w:val="129"/>
        </w:trPr>
        <w:tc>
          <w:tcPr>
            <w:tcW w:w="2014" w:type="dxa"/>
            <w:vAlign w:val="center"/>
          </w:tcPr>
          <w:p w:rsidR="003E7149" w:rsidRPr="00685AE0" w:rsidRDefault="003E7149" w:rsidP="003E7149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7229" w:type="dxa"/>
            <w:vAlign w:val="center"/>
          </w:tcPr>
          <w:p w:rsidR="003E7149" w:rsidRPr="003E7149" w:rsidRDefault="008F62CF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="003E7149" w:rsidRPr="003E7149">
              <w:rPr>
                <w:rFonts w:ascii="Tahoma" w:hAnsi="Tahoma" w:cs="Tahoma"/>
                <w:sz w:val="16"/>
                <w:szCs w:val="16"/>
                <w:lang w:eastAsia="ru-RU"/>
              </w:rPr>
              <w:t>0000150%</w:t>
            </w:r>
          </w:p>
        </w:tc>
      </w:tr>
    </w:tbl>
    <w:p w:rsidR="006E6340" w:rsidRPr="00685AE0" w:rsidRDefault="006E6340" w:rsidP="00C15D54">
      <w:pPr>
        <w:tabs>
          <w:tab w:val="left" w:pos="180"/>
          <w:tab w:val="left" w:pos="1080"/>
        </w:tabs>
        <w:spacing w:after="120" w:line="240" w:lineRule="auto"/>
        <w:ind w:left="539"/>
        <w:jc w:val="both"/>
        <w:rPr>
          <w:rFonts w:ascii="Tahoma" w:hAnsi="Tahoma" w:cs="Tahoma"/>
        </w:rPr>
      </w:pPr>
    </w:p>
    <w:p w:rsidR="0013563B" w:rsidRPr="00C51B5B" w:rsidRDefault="0013563B" w:rsidP="009D1D23">
      <w:p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proofErr w:type="gramStart"/>
      <w:r w:rsidRPr="00C51B5B">
        <w:rPr>
          <w:rFonts w:ascii="Tahoma" w:hAnsi="Tahoma" w:cs="Tahoma"/>
          <w:sz w:val="20"/>
          <w:szCs w:val="20"/>
          <w:lang w:val="en-US"/>
        </w:rPr>
        <w:t>6.</w:t>
      </w:r>
      <w:r w:rsidRPr="00C51B5B">
        <w:rPr>
          <w:rFonts w:ascii="Tahoma" w:hAnsi="Tahoma" w:cs="Tahoma"/>
          <w:sz w:val="20"/>
          <w:szCs w:val="20"/>
          <w:lang w:val="en-US"/>
        </w:rPr>
        <w:tab/>
      </w:r>
      <w:r w:rsidR="004643D0">
        <w:rPr>
          <w:rFonts w:ascii="Tahoma" w:hAnsi="Tahoma" w:cs="Tahoma"/>
          <w:sz w:val="20"/>
          <w:szCs w:val="20"/>
          <w:lang w:val="en-US"/>
        </w:rPr>
        <w:t>During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the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marketing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period</w:t>
      </w:r>
      <w:proofErr w:type="gramEnd"/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the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Tariffs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C51B5B">
        <w:rPr>
          <w:rFonts w:ascii="Tahoma" w:hAnsi="Tahoma" w:cs="Tahoma"/>
          <w:sz w:val="20"/>
          <w:szCs w:val="20"/>
          <w:lang w:val="en-US"/>
        </w:rPr>
        <w:t>will</w:t>
      </w:r>
      <w:r w:rsidR="00C51B5B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C51B5B">
        <w:rPr>
          <w:rFonts w:ascii="Tahoma" w:hAnsi="Tahoma" w:cs="Tahoma"/>
          <w:sz w:val="20"/>
          <w:szCs w:val="20"/>
          <w:lang w:val="en-US"/>
        </w:rPr>
        <w:t>be</w:t>
      </w:r>
      <w:r w:rsidR="00C51B5B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applied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in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accordance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with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respective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fee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rates</w:t>
      </w:r>
      <w:r w:rsidR="004643D0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C51B5B">
        <w:rPr>
          <w:rFonts w:ascii="Tahoma" w:hAnsi="Tahoma" w:cs="Tahoma"/>
          <w:sz w:val="20"/>
          <w:szCs w:val="20"/>
          <w:lang w:val="en-US"/>
        </w:rPr>
        <w:t>set</w:t>
      </w:r>
      <w:r w:rsidR="00C51B5B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C51B5B">
        <w:rPr>
          <w:rFonts w:ascii="Tahoma" w:hAnsi="Tahoma" w:cs="Tahoma"/>
          <w:sz w:val="20"/>
          <w:szCs w:val="20"/>
          <w:lang w:val="en-US"/>
        </w:rPr>
        <w:t>in</w:t>
      </w:r>
      <w:r w:rsidR="00C51B5B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C51B5B">
        <w:rPr>
          <w:rFonts w:ascii="Tahoma" w:hAnsi="Tahoma" w:cs="Tahoma"/>
          <w:sz w:val="20"/>
          <w:szCs w:val="20"/>
          <w:lang w:val="en-US"/>
        </w:rPr>
        <w:t>this</w:t>
      </w:r>
      <w:r w:rsidR="00C51B5B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C51B5B">
        <w:rPr>
          <w:rFonts w:ascii="Tahoma" w:hAnsi="Tahoma" w:cs="Tahoma"/>
          <w:sz w:val="20"/>
          <w:szCs w:val="20"/>
          <w:lang w:val="en-US"/>
        </w:rPr>
        <w:t>document</w:t>
      </w:r>
      <w:r w:rsidR="00652863" w:rsidRPr="00C51B5B">
        <w:rPr>
          <w:rFonts w:ascii="Tahoma" w:hAnsi="Tahoma" w:cs="Tahoma"/>
          <w:sz w:val="20"/>
          <w:szCs w:val="20"/>
          <w:lang w:val="en-US"/>
        </w:rPr>
        <w:t>.</w:t>
      </w:r>
    </w:p>
    <w:p w:rsidR="00D449CC" w:rsidRPr="004643D0" w:rsidRDefault="00652863" w:rsidP="009D1D23">
      <w:p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A64922">
        <w:rPr>
          <w:rFonts w:ascii="Tahoma" w:hAnsi="Tahoma" w:cs="Tahoma"/>
          <w:sz w:val="20"/>
          <w:szCs w:val="20"/>
          <w:lang w:val="en-US"/>
        </w:rPr>
        <w:t xml:space="preserve">7. </w:t>
      </w:r>
      <w:r w:rsidRPr="00A64922">
        <w:rPr>
          <w:rFonts w:ascii="Tahoma" w:hAnsi="Tahoma" w:cs="Tahoma"/>
          <w:sz w:val="20"/>
          <w:szCs w:val="20"/>
          <w:lang w:val="en-US"/>
        </w:rPr>
        <w:tab/>
      </w:r>
      <w:r w:rsidR="004C0ADD">
        <w:rPr>
          <w:rFonts w:ascii="Tahoma" w:hAnsi="Tahoma" w:cs="Tahoma"/>
          <w:sz w:val="20"/>
          <w:szCs w:val="20"/>
          <w:lang w:val="en-US"/>
        </w:rPr>
        <w:t>After</w:t>
      </w:r>
      <w:r w:rsidR="002818DF">
        <w:rPr>
          <w:rFonts w:ascii="Tahoma" w:hAnsi="Tahoma" w:cs="Tahoma"/>
          <w:sz w:val="20"/>
          <w:szCs w:val="20"/>
          <w:lang w:val="en-US"/>
        </w:rPr>
        <w:t xml:space="preserve"> 12 months of the marketing period</w:t>
      </w:r>
      <w:r w:rsidR="004643D0">
        <w:rPr>
          <w:rFonts w:ascii="Tahoma" w:hAnsi="Tahoma" w:cs="Tahoma"/>
          <w:sz w:val="20"/>
          <w:szCs w:val="20"/>
          <w:lang w:val="en-US"/>
        </w:rPr>
        <w:t xml:space="preserve"> expire, this document</w:t>
      </w:r>
      <w:r w:rsidR="004C0ADD"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will cease</w:t>
      </w:r>
      <w:r w:rsidR="004C0ADD">
        <w:rPr>
          <w:rFonts w:ascii="Tahoma" w:hAnsi="Tahoma" w:cs="Tahoma"/>
          <w:sz w:val="20"/>
          <w:szCs w:val="20"/>
          <w:lang w:val="en-US"/>
        </w:rPr>
        <w:t xml:space="preserve"> to be in effect and</w:t>
      </w:r>
      <w:r w:rsidR="004643D0">
        <w:rPr>
          <w:rFonts w:ascii="Tahoma" w:hAnsi="Tahoma" w:cs="Tahoma"/>
          <w:sz w:val="20"/>
          <w:szCs w:val="20"/>
          <w:lang w:val="en-US"/>
        </w:rPr>
        <w:t xml:space="preserve"> variable component of</w:t>
      </w:r>
      <w:r w:rsidR="004C0ADD">
        <w:rPr>
          <w:rFonts w:ascii="Tahoma" w:hAnsi="Tahoma" w:cs="Tahoma"/>
          <w:sz w:val="20"/>
          <w:szCs w:val="20"/>
          <w:lang w:val="en-US"/>
        </w:rPr>
        <w:t xml:space="preserve"> trading fees and ITS fees for swap contracts and futures contracts </w:t>
      </w:r>
      <w:proofErr w:type="gramStart"/>
      <w:r w:rsidR="004C0ADD">
        <w:rPr>
          <w:rFonts w:ascii="Tahoma" w:hAnsi="Tahoma" w:cs="Tahoma"/>
          <w:sz w:val="20"/>
          <w:szCs w:val="20"/>
          <w:lang w:val="en-US"/>
        </w:rPr>
        <w:t>will be charged</w:t>
      </w:r>
      <w:proofErr w:type="gramEnd"/>
      <w:r w:rsidR="004643D0">
        <w:rPr>
          <w:rFonts w:ascii="Tahoma" w:hAnsi="Tahoma" w:cs="Tahoma"/>
          <w:sz w:val="20"/>
          <w:szCs w:val="20"/>
          <w:lang w:val="en-US"/>
        </w:rPr>
        <w:t xml:space="preserve"> at the rates set in the Tariffs</w:t>
      </w:r>
      <w:r w:rsidR="004C0ADD">
        <w:rPr>
          <w:rFonts w:ascii="Tahoma" w:hAnsi="Tahoma" w:cs="Tahoma"/>
          <w:sz w:val="20"/>
          <w:szCs w:val="20"/>
          <w:lang w:val="en-US"/>
        </w:rPr>
        <w:t xml:space="preserve"> effective at the time of </w:t>
      </w:r>
      <w:r w:rsidR="004643D0">
        <w:rPr>
          <w:rFonts w:ascii="Tahoma" w:hAnsi="Tahoma" w:cs="Tahoma"/>
          <w:sz w:val="20"/>
          <w:szCs w:val="20"/>
          <w:lang w:val="en-US"/>
        </w:rPr>
        <w:t>charging</w:t>
      </w:r>
      <w:r w:rsidR="00384DAB" w:rsidRPr="004643D0">
        <w:rPr>
          <w:rFonts w:ascii="Tahoma" w:hAnsi="Tahoma" w:cs="Tahoma"/>
          <w:sz w:val="20"/>
          <w:szCs w:val="20"/>
          <w:lang w:val="en-US"/>
        </w:rPr>
        <w:t>.</w:t>
      </w:r>
    </w:p>
    <w:p w:rsidR="00652863" w:rsidRPr="00C51B5B" w:rsidRDefault="00C51B5B" w:rsidP="009D1D23">
      <w:pPr>
        <w:tabs>
          <w:tab w:val="left" w:pos="720"/>
          <w:tab w:val="left" w:pos="108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  <w:lang w:val="en-US"/>
        </w:rPr>
      </w:pPr>
      <w:r w:rsidRPr="00C51B5B">
        <w:rPr>
          <w:rFonts w:ascii="Tahoma" w:hAnsi="Tahoma" w:cs="Tahoma"/>
          <w:sz w:val="20"/>
          <w:szCs w:val="20"/>
          <w:lang w:val="en-US"/>
        </w:rPr>
        <w:t>8.</w:t>
      </w:r>
      <w:r w:rsidRPr="00C51B5B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>After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6 </w:t>
      </w:r>
      <w:r>
        <w:rPr>
          <w:rFonts w:ascii="Tahoma" w:hAnsi="Tahoma" w:cs="Tahoma"/>
          <w:sz w:val="20"/>
          <w:szCs w:val="20"/>
          <w:lang w:val="en-US"/>
        </w:rPr>
        <w:t>months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of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marketing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period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expire</w:t>
      </w:r>
      <w:r w:rsidRPr="00C51B5B">
        <w:rPr>
          <w:rFonts w:ascii="Tahoma" w:hAnsi="Tahoma" w:cs="Tahoma"/>
          <w:sz w:val="20"/>
          <w:szCs w:val="20"/>
          <w:lang w:val="en-US"/>
        </w:rPr>
        <w:t>,</w:t>
      </w:r>
      <w:proofErr w:type="gramEnd"/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authorised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management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body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of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Exchange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will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have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right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to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revise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rates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of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trading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fees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and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ITS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fees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set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herein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or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to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earlier terminate the marketing period</w:t>
      </w:r>
      <w:r w:rsidR="009D1D23" w:rsidRPr="00C51B5B">
        <w:rPr>
          <w:rFonts w:ascii="Tahoma" w:hAnsi="Tahoma" w:cs="Tahoma"/>
          <w:sz w:val="20"/>
          <w:szCs w:val="20"/>
          <w:lang w:val="en-US"/>
        </w:rPr>
        <w:t>.</w:t>
      </w:r>
    </w:p>
    <w:p w:rsidR="00384DAB" w:rsidRPr="00C51B5B" w:rsidRDefault="00384DAB" w:rsidP="009D1D23">
      <w:pPr>
        <w:tabs>
          <w:tab w:val="left" w:pos="180"/>
          <w:tab w:val="left" w:pos="1080"/>
        </w:tabs>
        <w:spacing w:after="120" w:line="240" w:lineRule="auto"/>
        <w:ind w:left="539"/>
        <w:jc w:val="both"/>
        <w:rPr>
          <w:rFonts w:ascii="Tahoma" w:hAnsi="Tahoma" w:cs="Tahoma"/>
          <w:lang w:val="en-US"/>
        </w:rPr>
      </w:pPr>
    </w:p>
    <w:sectPr w:rsidR="00384DAB" w:rsidRPr="00C51B5B" w:rsidSect="00DF38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9C" w:rsidRDefault="0009169C" w:rsidP="00630839">
      <w:pPr>
        <w:spacing w:after="0" w:line="240" w:lineRule="auto"/>
      </w:pPr>
      <w:r>
        <w:separator/>
      </w:r>
    </w:p>
  </w:endnote>
  <w:endnote w:type="continuationSeparator" w:id="0">
    <w:p w:rsidR="0009169C" w:rsidRDefault="0009169C" w:rsidP="0063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757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1283D" w:rsidRPr="0008569A" w:rsidRDefault="00C1283D">
        <w:pPr>
          <w:pStyle w:val="af1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856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569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856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492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8569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C1283D" w:rsidRDefault="00C1283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9C" w:rsidRDefault="0009169C" w:rsidP="00630839">
      <w:pPr>
        <w:spacing w:after="0" w:line="240" w:lineRule="auto"/>
      </w:pPr>
      <w:r>
        <w:separator/>
      </w:r>
    </w:p>
  </w:footnote>
  <w:footnote w:type="continuationSeparator" w:id="0">
    <w:p w:rsidR="0009169C" w:rsidRDefault="0009169C" w:rsidP="0063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4BC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5146E"/>
    <w:multiLevelType w:val="hybridMultilevel"/>
    <w:tmpl w:val="7A3C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2B76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B100ACC"/>
    <w:multiLevelType w:val="multilevel"/>
    <w:tmpl w:val="B608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BCC3E58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D3418D"/>
    <w:multiLevelType w:val="hybridMultilevel"/>
    <w:tmpl w:val="FDA0AC7A"/>
    <w:lvl w:ilvl="0" w:tplc="46046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C22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A3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A0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027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62C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88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616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018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9B5767"/>
    <w:multiLevelType w:val="multilevel"/>
    <w:tmpl w:val="8BF6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516AFA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EC0028"/>
    <w:multiLevelType w:val="hybridMultilevel"/>
    <w:tmpl w:val="680E6B8E"/>
    <w:lvl w:ilvl="0" w:tplc="C4601E8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880EE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3ABF18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4EED1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9A4169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66683A8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382F120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6A6310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5389096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16783A95"/>
    <w:multiLevelType w:val="hybridMultilevel"/>
    <w:tmpl w:val="33F00B0E"/>
    <w:lvl w:ilvl="0" w:tplc="DD7A0C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F334AB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A81AFE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AB5306"/>
    <w:multiLevelType w:val="multilevel"/>
    <w:tmpl w:val="9494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8C1513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82370A1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94277E6"/>
    <w:multiLevelType w:val="hybridMultilevel"/>
    <w:tmpl w:val="2CB80458"/>
    <w:lvl w:ilvl="0" w:tplc="EF1A3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0D646">
      <w:start w:val="6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A3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CA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02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500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D6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E3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03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A40528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2AF37674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3011DC"/>
    <w:multiLevelType w:val="hybridMultilevel"/>
    <w:tmpl w:val="CEC0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FA1E51"/>
    <w:multiLevelType w:val="hybridMultilevel"/>
    <w:tmpl w:val="6A5EF4D2"/>
    <w:lvl w:ilvl="0" w:tplc="B5365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259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E7C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EED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0D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00F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6DD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20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C38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1B7421"/>
    <w:multiLevelType w:val="hybridMultilevel"/>
    <w:tmpl w:val="DAFC9632"/>
    <w:lvl w:ilvl="0" w:tplc="5F56C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0E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AB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24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E1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8D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05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07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4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C761B2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9F35373"/>
    <w:multiLevelType w:val="multilevel"/>
    <w:tmpl w:val="5648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4A5129"/>
    <w:multiLevelType w:val="multilevel"/>
    <w:tmpl w:val="B9EC3982"/>
    <w:lvl w:ilvl="0">
      <w:start w:val="1"/>
      <w:numFmt w:val="upperRoman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Point3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4" w15:restartNumberingAfterBreak="0">
    <w:nsid w:val="3D9E2939"/>
    <w:multiLevelType w:val="multilevel"/>
    <w:tmpl w:val="0419001F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CF138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3A5BCF"/>
    <w:multiLevelType w:val="multilevel"/>
    <w:tmpl w:val="A7AA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61569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285732"/>
    <w:multiLevelType w:val="hybridMultilevel"/>
    <w:tmpl w:val="1102E37E"/>
    <w:lvl w:ilvl="0" w:tplc="7DFA6B5C">
      <w:numFmt w:val="bullet"/>
      <w:lvlText w:val="-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 w15:restartNumberingAfterBreak="0">
    <w:nsid w:val="4ABE2ACF"/>
    <w:multiLevelType w:val="hybridMultilevel"/>
    <w:tmpl w:val="0C161CAC"/>
    <w:lvl w:ilvl="0" w:tplc="3E743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695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46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EB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2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CC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28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07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20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C674588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59"/>
        </w:tabs>
        <w:ind w:left="175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D376980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4E4A3E75"/>
    <w:multiLevelType w:val="hybridMultilevel"/>
    <w:tmpl w:val="B080A6A2"/>
    <w:lvl w:ilvl="0" w:tplc="0BBCA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E10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B6C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E57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418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288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C27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3C1D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E5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1BA0694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A269EE"/>
    <w:multiLevelType w:val="multilevel"/>
    <w:tmpl w:val="451E0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3511C47"/>
    <w:multiLevelType w:val="hybridMultilevel"/>
    <w:tmpl w:val="CD96B364"/>
    <w:lvl w:ilvl="0" w:tplc="7BA02A36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5533593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67915F2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6D579D1"/>
    <w:multiLevelType w:val="hybridMultilevel"/>
    <w:tmpl w:val="36FEF566"/>
    <w:lvl w:ilvl="0" w:tplc="EF52A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08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2C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8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C6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E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A3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66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E3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C950A84"/>
    <w:multiLevelType w:val="multilevel"/>
    <w:tmpl w:val="3E0C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BD5644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8D15D32"/>
    <w:multiLevelType w:val="hybridMultilevel"/>
    <w:tmpl w:val="52C814AC"/>
    <w:lvl w:ilvl="0" w:tplc="9F9A7D9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2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E6140A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E743298"/>
    <w:multiLevelType w:val="hybridMultilevel"/>
    <w:tmpl w:val="7DB04882"/>
    <w:lvl w:ilvl="0" w:tplc="3920E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8A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61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989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26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E4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4B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C4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42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2F28DB"/>
    <w:multiLevelType w:val="hybridMultilevel"/>
    <w:tmpl w:val="419AFE74"/>
    <w:lvl w:ilvl="0" w:tplc="7018C1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882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C67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683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456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083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0DC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435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C60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B1872"/>
    <w:multiLevelType w:val="hybridMultilevel"/>
    <w:tmpl w:val="34EA5CB4"/>
    <w:lvl w:ilvl="0" w:tplc="95149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52B5396"/>
    <w:multiLevelType w:val="hybridMultilevel"/>
    <w:tmpl w:val="DDEC44CE"/>
    <w:lvl w:ilvl="0" w:tplc="8D4C1674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8D4C167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6D17C9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7A01419A"/>
    <w:multiLevelType w:val="hybridMultilevel"/>
    <w:tmpl w:val="717A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</w:num>
  <w:num w:numId="3">
    <w:abstractNumId w:val="34"/>
  </w:num>
  <w:num w:numId="4">
    <w:abstractNumId w:val="22"/>
  </w:num>
  <w:num w:numId="5">
    <w:abstractNumId w:val="12"/>
  </w:num>
  <w:num w:numId="6">
    <w:abstractNumId w:val="28"/>
  </w:num>
  <w:num w:numId="7">
    <w:abstractNumId w:val="24"/>
  </w:num>
  <w:num w:numId="8">
    <w:abstractNumId w:val="35"/>
  </w:num>
  <w:num w:numId="9">
    <w:abstractNumId w:val="8"/>
  </w:num>
  <w:num w:numId="10">
    <w:abstractNumId w:val="42"/>
  </w:num>
  <w:num w:numId="11">
    <w:abstractNumId w:val="16"/>
  </w:num>
  <w:num w:numId="12">
    <w:abstractNumId w:val="0"/>
  </w:num>
  <w:num w:numId="13">
    <w:abstractNumId w:val="23"/>
  </w:num>
  <w:num w:numId="14">
    <w:abstractNumId w:val="9"/>
  </w:num>
  <w:num w:numId="15">
    <w:abstractNumId w:val="47"/>
  </w:num>
  <w:num w:numId="16">
    <w:abstractNumId w:val="30"/>
  </w:num>
  <w:num w:numId="17">
    <w:abstractNumId w:val="37"/>
  </w:num>
  <w:num w:numId="18">
    <w:abstractNumId w:val="27"/>
  </w:num>
  <w:num w:numId="19">
    <w:abstractNumId w:val="25"/>
  </w:num>
  <w:num w:numId="20">
    <w:abstractNumId w:val="36"/>
  </w:num>
  <w:num w:numId="21">
    <w:abstractNumId w:val="7"/>
  </w:num>
  <w:num w:numId="22">
    <w:abstractNumId w:val="33"/>
  </w:num>
  <w:num w:numId="23">
    <w:abstractNumId w:val="11"/>
  </w:num>
  <w:num w:numId="24">
    <w:abstractNumId w:val="13"/>
  </w:num>
  <w:num w:numId="25">
    <w:abstractNumId w:val="43"/>
  </w:num>
  <w:num w:numId="26">
    <w:abstractNumId w:val="3"/>
  </w:num>
  <w:num w:numId="27">
    <w:abstractNumId w:val="2"/>
  </w:num>
  <w:num w:numId="28">
    <w:abstractNumId w:val="21"/>
  </w:num>
  <w:num w:numId="29">
    <w:abstractNumId w:val="26"/>
  </w:num>
  <w:num w:numId="30">
    <w:abstractNumId w:val="18"/>
  </w:num>
  <w:num w:numId="31">
    <w:abstractNumId w:val="31"/>
  </w:num>
  <w:num w:numId="32">
    <w:abstractNumId w:val="41"/>
  </w:num>
  <w:num w:numId="33">
    <w:abstractNumId w:val="46"/>
  </w:num>
  <w:num w:numId="34">
    <w:abstractNumId w:val="15"/>
  </w:num>
  <w:num w:numId="35">
    <w:abstractNumId w:val="40"/>
  </w:num>
  <w:num w:numId="36">
    <w:abstractNumId w:val="4"/>
  </w:num>
  <w:num w:numId="37">
    <w:abstractNumId w:val="48"/>
  </w:num>
  <w:num w:numId="38">
    <w:abstractNumId w:val="14"/>
  </w:num>
  <w:num w:numId="39">
    <w:abstractNumId w:val="17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"/>
  </w:num>
  <w:num w:numId="43">
    <w:abstractNumId w:val="19"/>
  </w:num>
  <w:num w:numId="44">
    <w:abstractNumId w:val="32"/>
  </w:num>
  <w:num w:numId="45">
    <w:abstractNumId w:val="1"/>
  </w:num>
  <w:num w:numId="46">
    <w:abstractNumId w:val="45"/>
  </w:num>
  <w:num w:numId="47">
    <w:abstractNumId w:val="29"/>
  </w:num>
  <w:num w:numId="48">
    <w:abstractNumId w:val="38"/>
  </w:num>
  <w:num w:numId="49">
    <w:abstractNumId w:val="4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44"/>
    <w:rsid w:val="0000095F"/>
    <w:rsid w:val="000010FE"/>
    <w:rsid w:val="00006047"/>
    <w:rsid w:val="00006086"/>
    <w:rsid w:val="00007599"/>
    <w:rsid w:val="000118FE"/>
    <w:rsid w:val="00013D76"/>
    <w:rsid w:val="00022020"/>
    <w:rsid w:val="000244AC"/>
    <w:rsid w:val="00024F42"/>
    <w:rsid w:val="000257E7"/>
    <w:rsid w:val="0003635F"/>
    <w:rsid w:val="00043EF7"/>
    <w:rsid w:val="000465FB"/>
    <w:rsid w:val="00047FEC"/>
    <w:rsid w:val="000523B6"/>
    <w:rsid w:val="000529A7"/>
    <w:rsid w:val="00053160"/>
    <w:rsid w:val="00054E85"/>
    <w:rsid w:val="000621E8"/>
    <w:rsid w:val="0006402B"/>
    <w:rsid w:val="0007420C"/>
    <w:rsid w:val="00075841"/>
    <w:rsid w:val="00076E43"/>
    <w:rsid w:val="00081D69"/>
    <w:rsid w:val="0008569A"/>
    <w:rsid w:val="00087FFB"/>
    <w:rsid w:val="00091586"/>
    <w:rsid w:val="0009169C"/>
    <w:rsid w:val="00093436"/>
    <w:rsid w:val="00094ABB"/>
    <w:rsid w:val="000A2E9F"/>
    <w:rsid w:val="000A4D56"/>
    <w:rsid w:val="000B00E2"/>
    <w:rsid w:val="000B0E66"/>
    <w:rsid w:val="000B1165"/>
    <w:rsid w:val="000B5373"/>
    <w:rsid w:val="000B5725"/>
    <w:rsid w:val="000C0787"/>
    <w:rsid w:val="000C0DBD"/>
    <w:rsid w:val="000C1E43"/>
    <w:rsid w:val="000C2669"/>
    <w:rsid w:val="000C2B99"/>
    <w:rsid w:val="000C7B91"/>
    <w:rsid w:val="000D0AAE"/>
    <w:rsid w:val="000D0C4B"/>
    <w:rsid w:val="000D6CFA"/>
    <w:rsid w:val="000E0A55"/>
    <w:rsid w:val="000E18DF"/>
    <w:rsid w:val="000E5970"/>
    <w:rsid w:val="000F120D"/>
    <w:rsid w:val="000F1341"/>
    <w:rsid w:val="000F1817"/>
    <w:rsid w:val="000F2021"/>
    <w:rsid w:val="000F4217"/>
    <w:rsid w:val="000F48D6"/>
    <w:rsid w:val="000F7D26"/>
    <w:rsid w:val="00104114"/>
    <w:rsid w:val="00112366"/>
    <w:rsid w:val="0011449C"/>
    <w:rsid w:val="00114728"/>
    <w:rsid w:val="00115E77"/>
    <w:rsid w:val="00116B9A"/>
    <w:rsid w:val="00124032"/>
    <w:rsid w:val="0012588B"/>
    <w:rsid w:val="00130437"/>
    <w:rsid w:val="001317AF"/>
    <w:rsid w:val="0013563B"/>
    <w:rsid w:val="0014109B"/>
    <w:rsid w:val="001412BB"/>
    <w:rsid w:val="00141313"/>
    <w:rsid w:val="00141D9A"/>
    <w:rsid w:val="001461B7"/>
    <w:rsid w:val="00152015"/>
    <w:rsid w:val="00155CE2"/>
    <w:rsid w:val="00157EE3"/>
    <w:rsid w:val="00162AD6"/>
    <w:rsid w:val="0016318B"/>
    <w:rsid w:val="001643CD"/>
    <w:rsid w:val="00164FFB"/>
    <w:rsid w:val="00166781"/>
    <w:rsid w:val="001727C1"/>
    <w:rsid w:val="001738CD"/>
    <w:rsid w:val="00174A24"/>
    <w:rsid w:val="00183917"/>
    <w:rsid w:val="00183ECC"/>
    <w:rsid w:val="00186894"/>
    <w:rsid w:val="0019075C"/>
    <w:rsid w:val="0019335A"/>
    <w:rsid w:val="001948E9"/>
    <w:rsid w:val="001A0BA3"/>
    <w:rsid w:val="001A2BE4"/>
    <w:rsid w:val="001A5B99"/>
    <w:rsid w:val="001A64E1"/>
    <w:rsid w:val="001B2BCB"/>
    <w:rsid w:val="001B6869"/>
    <w:rsid w:val="001C35E6"/>
    <w:rsid w:val="001C78D4"/>
    <w:rsid w:val="001D158A"/>
    <w:rsid w:val="001D4E24"/>
    <w:rsid w:val="001D7ADB"/>
    <w:rsid w:val="001E15A9"/>
    <w:rsid w:val="001E3C6D"/>
    <w:rsid w:val="001E4FE4"/>
    <w:rsid w:val="001E64F1"/>
    <w:rsid w:val="001F036F"/>
    <w:rsid w:val="00202B6C"/>
    <w:rsid w:val="0020592B"/>
    <w:rsid w:val="00211DCC"/>
    <w:rsid w:val="00215FA5"/>
    <w:rsid w:val="002205F8"/>
    <w:rsid w:val="00222643"/>
    <w:rsid w:val="0022437A"/>
    <w:rsid w:val="00224A4C"/>
    <w:rsid w:val="0022508B"/>
    <w:rsid w:val="002348EC"/>
    <w:rsid w:val="00241979"/>
    <w:rsid w:val="002439C9"/>
    <w:rsid w:val="00243B11"/>
    <w:rsid w:val="00247EEE"/>
    <w:rsid w:val="00250B10"/>
    <w:rsid w:val="00256267"/>
    <w:rsid w:val="002562AB"/>
    <w:rsid w:val="002622FD"/>
    <w:rsid w:val="00262E48"/>
    <w:rsid w:val="00263563"/>
    <w:rsid w:val="00265229"/>
    <w:rsid w:val="0026650C"/>
    <w:rsid w:val="0028060D"/>
    <w:rsid w:val="002818DF"/>
    <w:rsid w:val="00286D73"/>
    <w:rsid w:val="002871DD"/>
    <w:rsid w:val="00287376"/>
    <w:rsid w:val="0028763C"/>
    <w:rsid w:val="00287DD4"/>
    <w:rsid w:val="00294117"/>
    <w:rsid w:val="00295EC5"/>
    <w:rsid w:val="002976E6"/>
    <w:rsid w:val="00297AA6"/>
    <w:rsid w:val="002A3366"/>
    <w:rsid w:val="002A41EB"/>
    <w:rsid w:val="002A5231"/>
    <w:rsid w:val="002A534D"/>
    <w:rsid w:val="002A572B"/>
    <w:rsid w:val="002B2487"/>
    <w:rsid w:val="002B28B7"/>
    <w:rsid w:val="002B2C7C"/>
    <w:rsid w:val="002B39DE"/>
    <w:rsid w:val="002C1992"/>
    <w:rsid w:val="002C3370"/>
    <w:rsid w:val="002C62A7"/>
    <w:rsid w:val="002C7FD9"/>
    <w:rsid w:val="002D50A8"/>
    <w:rsid w:val="002D796B"/>
    <w:rsid w:val="002E2A09"/>
    <w:rsid w:val="002F1A8C"/>
    <w:rsid w:val="002F2708"/>
    <w:rsid w:val="002F3165"/>
    <w:rsid w:val="002F3F8A"/>
    <w:rsid w:val="002F4C0D"/>
    <w:rsid w:val="002F5DEF"/>
    <w:rsid w:val="00302C6C"/>
    <w:rsid w:val="00303358"/>
    <w:rsid w:val="00304B11"/>
    <w:rsid w:val="00304C81"/>
    <w:rsid w:val="00311F49"/>
    <w:rsid w:val="0031486C"/>
    <w:rsid w:val="003208B6"/>
    <w:rsid w:val="00330343"/>
    <w:rsid w:val="00332AE7"/>
    <w:rsid w:val="00336AAD"/>
    <w:rsid w:val="00337A0F"/>
    <w:rsid w:val="00340F7C"/>
    <w:rsid w:val="00344462"/>
    <w:rsid w:val="00350C4F"/>
    <w:rsid w:val="0035296B"/>
    <w:rsid w:val="00352E25"/>
    <w:rsid w:val="0035444D"/>
    <w:rsid w:val="00355828"/>
    <w:rsid w:val="00355F4C"/>
    <w:rsid w:val="003560D3"/>
    <w:rsid w:val="003568DC"/>
    <w:rsid w:val="00361D38"/>
    <w:rsid w:val="00362715"/>
    <w:rsid w:val="0036730A"/>
    <w:rsid w:val="0036731D"/>
    <w:rsid w:val="00371FD4"/>
    <w:rsid w:val="00373543"/>
    <w:rsid w:val="00373F4C"/>
    <w:rsid w:val="003777F0"/>
    <w:rsid w:val="00384DAB"/>
    <w:rsid w:val="0038574B"/>
    <w:rsid w:val="0038575B"/>
    <w:rsid w:val="0038780B"/>
    <w:rsid w:val="00387949"/>
    <w:rsid w:val="003947DE"/>
    <w:rsid w:val="003A2CBE"/>
    <w:rsid w:val="003A5E9D"/>
    <w:rsid w:val="003B034C"/>
    <w:rsid w:val="003B7012"/>
    <w:rsid w:val="003C0019"/>
    <w:rsid w:val="003C0E13"/>
    <w:rsid w:val="003C4E83"/>
    <w:rsid w:val="003C673E"/>
    <w:rsid w:val="003D1D74"/>
    <w:rsid w:val="003D2E13"/>
    <w:rsid w:val="003E03D4"/>
    <w:rsid w:val="003E04F9"/>
    <w:rsid w:val="003E0A84"/>
    <w:rsid w:val="003E1219"/>
    <w:rsid w:val="003E3281"/>
    <w:rsid w:val="003E34B3"/>
    <w:rsid w:val="003E5F1E"/>
    <w:rsid w:val="003E7149"/>
    <w:rsid w:val="003E749B"/>
    <w:rsid w:val="003F4D4F"/>
    <w:rsid w:val="003F5FAD"/>
    <w:rsid w:val="003F7476"/>
    <w:rsid w:val="0040097E"/>
    <w:rsid w:val="004036F7"/>
    <w:rsid w:val="0040488A"/>
    <w:rsid w:val="00411A9C"/>
    <w:rsid w:val="00412D00"/>
    <w:rsid w:val="00421104"/>
    <w:rsid w:val="004223CA"/>
    <w:rsid w:val="004226DD"/>
    <w:rsid w:val="004247A0"/>
    <w:rsid w:val="00424E6A"/>
    <w:rsid w:val="00434267"/>
    <w:rsid w:val="00436903"/>
    <w:rsid w:val="00440854"/>
    <w:rsid w:val="00440BF4"/>
    <w:rsid w:val="004418C3"/>
    <w:rsid w:val="00441D9A"/>
    <w:rsid w:val="0044208E"/>
    <w:rsid w:val="004422C4"/>
    <w:rsid w:val="004449F5"/>
    <w:rsid w:val="00444C88"/>
    <w:rsid w:val="0045028A"/>
    <w:rsid w:val="0045076A"/>
    <w:rsid w:val="00453810"/>
    <w:rsid w:val="004562E8"/>
    <w:rsid w:val="0046118E"/>
    <w:rsid w:val="004643D0"/>
    <w:rsid w:val="004719A9"/>
    <w:rsid w:val="00474B4C"/>
    <w:rsid w:val="00477400"/>
    <w:rsid w:val="00477DB5"/>
    <w:rsid w:val="00484CFB"/>
    <w:rsid w:val="0048596C"/>
    <w:rsid w:val="0048650D"/>
    <w:rsid w:val="00496FA6"/>
    <w:rsid w:val="004976A3"/>
    <w:rsid w:val="00497CF4"/>
    <w:rsid w:val="004A0AD8"/>
    <w:rsid w:val="004A3917"/>
    <w:rsid w:val="004A3DE7"/>
    <w:rsid w:val="004A482E"/>
    <w:rsid w:val="004A5084"/>
    <w:rsid w:val="004A75D1"/>
    <w:rsid w:val="004B7613"/>
    <w:rsid w:val="004C0ADD"/>
    <w:rsid w:val="004D2554"/>
    <w:rsid w:val="004D37BC"/>
    <w:rsid w:val="004E45E3"/>
    <w:rsid w:val="004E4A01"/>
    <w:rsid w:val="004E5044"/>
    <w:rsid w:val="004F1C01"/>
    <w:rsid w:val="004F348A"/>
    <w:rsid w:val="004F5BA8"/>
    <w:rsid w:val="0050328F"/>
    <w:rsid w:val="00505EB7"/>
    <w:rsid w:val="005124C2"/>
    <w:rsid w:val="005124C5"/>
    <w:rsid w:val="00512AA2"/>
    <w:rsid w:val="00520641"/>
    <w:rsid w:val="0052298C"/>
    <w:rsid w:val="005234FA"/>
    <w:rsid w:val="00526ADF"/>
    <w:rsid w:val="00527DEB"/>
    <w:rsid w:val="00535020"/>
    <w:rsid w:val="0053652D"/>
    <w:rsid w:val="00544568"/>
    <w:rsid w:val="00545C9A"/>
    <w:rsid w:val="00546223"/>
    <w:rsid w:val="0055069F"/>
    <w:rsid w:val="00551888"/>
    <w:rsid w:val="00560F36"/>
    <w:rsid w:val="0056314D"/>
    <w:rsid w:val="00564478"/>
    <w:rsid w:val="0057319E"/>
    <w:rsid w:val="00573F1F"/>
    <w:rsid w:val="00574EB8"/>
    <w:rsid w:val="00576E8A"/>
    <w:rsid w:val="0057738A"/>
    <w:rsid w:val="005777A4"/>
    <w:rsid w:val="005841CB"/>
    <w:rsid w:val="0058463F"/>
    <w:rsid w:val="005900DB"/>
    <w:rsid w:val="005949B2"/>
    <w:rsid w:val="005A443C"/>
    <w:rsid w:val="005B2165"/>
    <w:rsid w:val="005B49BC"/>
    <w:rsid w:val="005B6044"/>
    <w:rsid w:val="005B663F"/>
    <w:rsid w:val="005C2342"/>
    <w:rsid w:val="005C45A0"/>
    <w:rsid w:val="005C558B"/>
    <w:rsid w:val="005D0E72"/>
    <w:rsid w:val="005D1D48"/>
    <w:rsid w:val="005D2274"/>
    <w:rsid w:val="005D2505"/>
    <w:rsid w:val="005D2D24"/>
    <w:rsid w:val="005D6184"/>
    <w:rsid w:val="005D6946"/>
    <w:rsid w:val="005D7DA5"/>
    <w:rsid w:val="005E695F"/>
    <w:rsid w:val="005F1CA1"/>
    <w:rsid w:val="005F326E"/>
    <w:rsid w:val="005F4407"/>
    <w:rsid w:val="005F73AC"/>
    <w:rsid w:val="0060485C"/>
    <w:rsid w:val="00604F25"/>
    <w:rsid w:val="00607A4D"/>
    <w:rsid w:val="00616455"/>
    <w:rsid w:val="00617B2B"/>
    <w:rsid w:val="00622A80"/>
    <w:rsid w:val="00627A32"/>
    <w:rsid w:val="00630839"/>
    <w:rsid w:val="0063088F"/>
    <w:rsid w:val="00634C9A"/>
    <w:rsid w:val="0063750A"/>
    <w:rsid w:val="00652863"/>
    <w:rsid w:val="006558E6"/>
    <w:rsid w:val="00656670"/>
    <w:rsid w:val="00656EF5"/>
    <w:rsid w:val="00660B8C"/>
    <w:rsid w:val="00662591"/>
    <w:rsid w:val="006659D9"/>
    <w:rsid w:val="00665B12"/>
    <w:rsid w:val="006675BC"/>
    <w:rsid w:val="00671BF1"/>
    <w:rsid w:val="00681E1E"/>
    <w:rsid w:val="00683119"/>
    <w:rsid w:val="0068339D"/>
    <w:rsid w:val="0068432B"/>
    <w:rsid w:val="00685AE0"/>
    <w:rsid w:val="00690791"/>
    <w:rsid w:val="006A16F0"/>
    <w:rsid w:val="006A1FD3"/>
    <w:rsid w:val="006A3245"/>
    <w:rsid w:val="006A4738"/>
    <w:rsid w:val="006B5A92"/>
    <w:rsid w:val="006C24E4"/>
    <w:rsid w:val="006C5E66"/>
    <w:rsid w:val="006C7BF3"/>
    <w:rsid w:val="006D0F35"/>
    <w:rsid w:val="006D3F35"/>
    <w:rsid w:val="006D6414"/>
    <w:rsid w:val="006D7DEF"/>
    <w:rsid w:val="006E104E"/>
    <w:rsid w:val="006E30B7"/>
    <w:rsid w:val="006E3318"/>
    <w:rsid w:val="006E6340"/>
    <w:rsid w:val="006E6FE4"/>
    <w:rsid w:val="006F1348"/>
    <w:rsid w:val="006F23A3"/>
    <w:rsid w:val="006F74AF"/>
    <w:rsid w:val="007008F5"/>
    <w:rsid w:val="00702BAF"/>
    <w:rsid w:val="0070534A"/>
    <w:rsid w:val="007104E9"/>
    <w:rsid w:val="0071051A"/>
    <w:rsid w:val="00711C37"/>
    <w:rsid w:val="00711ED1"/>
    <w:rsid w:val="00724BE8"/>
    <w:rsid w:val="00724F90"/>
    <w:rsid w:val="00730AEC"/>
    <w:rsid w:val="00730D30"/>
    <w:rsid w:val="00743049"/>
    <w:rsid w:val="007444B9"/>
    <w:rsid w:val="00750E12"/>
    <w:rsid w:val="00753AF4"/>
    <w:rsid w:val="00762625"/>
    <w:rsid w:val="00763444"/>
    <w:rsid w:val="00763B08"/>
    <w:rsid w:val="0076638B"/>
    <w:rsid w:val="007714E4"/>
    <w:rsid w:val="00773937"/>
    <w:rsid w:val="00773AF4"/>
    <w:rsid w:val="00773B10"/>
    <w:rsid w:val="00776F33"/>
    <w:rsid w:val="00777748"/>
    <w:rsid w:val="007810D3"/>
    <w:rsid w:val="00795A9D"/>
    <w:rsid w:val="007A57EC"/>
    <w:rsid w:val="007B254B"/>
    <w:rsid w:val="007B2E2E"/>
    <w:rsid w:val="007B38B6"/>
    <w:rsid w:val="007C06AC"/>
    <w:rsid w:val="007C1584"/>
    <w:rsid w:val="007C3D8E"/>
    <w:rsid w:val="007C5627"/>
    <w:rsid w:val="007D3245"/>
    <w:rsid w:val="007D6578"/>
    <w:rsid w:val="007D7C74"/>
    <w:rsid w:val="007E0885"/>
    <w:rsid w:val="007E0B25"/>
    <w:rsid w:val="007E1FA7"/>
    <w:rsid w:val="007E5F25"/>
    <w:rsid w:val="007E79E9"/>
    <w:rsid w:val="007F0254"/>
    <w:rsid w:val="007F0442"/>
    <w:rsid w:val="007F1A84"/>
    <w:rsid w:val="007F39AE"/>
    <w:rsid w:val="007F3C2E"/>
    <w:rsid w:val="007F5BFE"/>
    <w:rsid w:val="0080139F"/>
    <w:rsid w:val="008063CA"/>
    <w:rsid w:val="008108F7"/>
    <w:rsid w:val="008110BA"/>
    <w:rsid w:val="00813A71"/>
    <w:rsid w:val="00813BC2"/>
    <w:rsid w:val="008203E9"/>
    <w:rsid w:val="00821CC9"/>
    <w:rsid w:val="0082372E"/>
    <w:rsid w:val="008240D9"/>
    <w:rsid w:val="00826F5A"/>
    <w:rsid w:val="00830702"/>
    <w:rsid w:val="00830DE0"/>
    <w:rsid w:val="00833146"/>
    <w:rsid w:val="00833863"/>
    <w:rsid w:val="00833F48"/>
    <w:rsid w:val="00834951"/>
    <w:rsid w:val="00834B3C"/>
    <w:rsid w:val="00835D12"/>
    <w:rsid w:val="0083686E"/>
    <w:rsid w:val="008371FF"/>
    <w:rsid w:val="008373CE"/>
    <w:rsid w:val="00837D03"/>
    <w:rsid w:val="00841D3E"/>
    <w:rsid w:val="00843977"/>
    <w:rsid w:val="008450C8"/>
    <w:rsid w:val="00845131"/>
    <w:rsid w:val="0084542E"/>
    <w:rsid w:val="0084733D"/>
    <w:rsid w:val="0084745C"/>
    <w:rsid w:val="00852D7B"/>
    <w:rsid w:val="00853855"/>
    <w:rsid w:val="00853DB1"/>
    <w:rsid w:val="0086229F"/>
    <w:rsid w:val="00862D39"/>
    <w:rsid w:val="00884303"/>
    <w:rsid w:val="0089033F"/>
    <w:rsid w:val="00891491"/>
    <w:rsid w:val="00894572"/>
    <w:rsid w:val="00894DA6"/>
    <w:rsid w:val="00895259"/>
    <w:rsid w:val="00897175"/>
    <w:rsid w:val="00897C19"/>
    <w:rsid w:val="008A30E3"/>
    <w:rsid w:val="008A4C09"/>
    <w:rsid w:val="008A543A"/>
    <w:rsid w:val="008B1940"/>
    <w:rsid w:val="008B2BDC"/>
    <w:rsid w:val="008B50EB"/>
    <w:rsid w:val="008B6295"/>
    <w:rsid w:val="008B6FB4"/>
    <w:rsid w:val="008C2017"/>
    <w:rsid w:val="008C3A44"/>
    <w:rsid w:val="008C51AC"/>
    <w:rsid w:val="008E0051"/>
    <w:rsid w:val="008E170F"/>
    <w:rsid w:val="008E2CB5"/>
    <w:rsid w:val="008E7399"/>
    <w:rsid w:val="008F3681"/>
    <w:rsid w:val="008F5FAF"/>
    <w:rsid w:val="008F62CF"/>
    <w:rsid w:val="009004DB"/>
    <w:rsid w:val="009027BF"/>
    <w:rsid w:val="00911EFE"/>
    <w:rsid w:val="0091666B"/>
    <w:rsid w:val="00917F00"/>
    <w:rsid w:val="00923FB1"/>
    <w:rsid w:val="0092427F"/>
    <w:rsid w:val="00925515"/>
    <w:rsid w:val="00926AFC"/>
    <w:rsid w:val="00934A68"/>
    <w:rsid w:val="00934EC9"/>
    <w:rsid w:val="00935263"/>
    <w:rsid w:val="00947089"/>
    <w:rsid w:val="0094765C"/>
    <w:rsid w:val="0095795A"/>
    <w:rsid w:val="009619B8"/>
    <w:rsid w:val="00984D14"/>
    <w:rsid w:val="00990210"/>
    <w:rsid w:val="009A7DEF"/>
    <w:rsid w:val="009B0396"/>
    <w:rsid w:val="009B42AD"/>
    <w:rsid w:val="009C3233"/>
    <w:rsid w:val="009C3EE5"/>
    <w:rsid w:val="009C5EF6"/>
    <w:rsid w:val="009C63FB"/>
    <w:rsid w:val="009C6DB3"/>
    <w:rsid w:val="009C74EA"/>
    <w:rsid w:val="009C7EFB"/>
    <w:rsid w:val="009D1D23"/>
    <w:rsid w:val="009D4905"/>
    <w:rsid w:val="009D5F62"/>
    <w:rsid w:val="009E7370"/>
    <w:rsid w:val="009F642B"/>
    <w:rsid w:val="00A03800"/>
    <w:rsid w:val="00A0561D"/>
    <w:rsid w:val="00A062C8"/>
    <w:rsid w:val="00A12B0C"/>
    <w:rsid w:val="00A16CB9"/>
    <w:rsid w:val="00A21605"/>
    <w:rsid w:val="00A2521B"/>
    <w:rsid w:val="00A3061C"/>
    <w:rsid w:val="00A31CED"/>
    <w:rsid w:val="00A355FA"/>
    <w:rsid w:val="00A363B9"/>
    <w:rsid w:val="00A47847"/>
    <w:rsid w:val="00A51DE2"/>
    <w:rsid w:val="00A51FBC"/>
    <w:rsid w:val="00A542C2"/>
    <w:rsid w:val="00A60C86"/>
    <w:rsid w:val="00A61752"/>
    <w:rsid w:val="00A629F0"/>
    <w:rsid w:val="00A62FBB"/>
    <w:rsid w:val="00A6316D"/>
    <w:rsid w:val="00A64922"/>
    <w:rsid w:val="00A65EDC"/>
    <w:rsid w:val="00A71FB8"/>
    <w:rsid w:val="00A735FE"/>
    <w:rsid w:val="00A74F88"/>
    <w:rsid w:val="00A7715E"/>
    <w:rsid w:val="00A81209"/>
    <w:rsid w:val="00A842B5"/>
    <w:rsid w:val="00A84A1E"/>
    <w:rsid w:val="00A86086"/>
    <w:rsid w:val="00A92E85"/>
    <w:rsid w:val="00A93671"/>
    <w:rsid w:val="00A96BB6"/>
    <w:rsid w:val="00A97288"/>
    <w:rsid w:val="00A9757B"/>
    <w:rsid w:val="00AA1874"/>
    <w:rsid w:val="00AA56C2"/>
    <w:rsid w:val="00AA7475"/>
    <w:rsid w:val="00AB0D08"/>
    <w:rsid w:val="00AB33AB"/>
    <w:rsid w:val="00AB6C6C"/>
    <w:rsid w:val="00AB7C4A"/>
    <w:rsid w:val="00AC6C64"/>
    <w:rsid w:val="00AD3AFB"/>
    <w:rsid w:val="00AE13FE"/>
    <w:rsid w:val="00AE40B7"/>
    <w:rsid w:val="00AE4762"/>
    <w:rsid w:val="00AF290F"/>
    <w:rsid w:val="00AF2EC7"/>
    <w:rsid w:val="00AF36FD"/>
    <w:rsid w:val="00AF63E0"/>
    <w:rsid w:val="00AF714E"/>
    <w:rsid w:val="00AF761A"/>
    <w:rsid w:val="00B1132E"/>
    <w:rsid w:val="00B12921"/>
    <w:rsid w:val="00B145E0"/>
    <w:rsid w:val="00B15553"/>
    <w:rsid w:val="00B24791"/>
    <w:rsid w:val="00B31990"/>
    <w:rsid w:val="00B339B4"/>
    <w:rsid w:val="00B35BED"/>
    <w:rsid w:val="00B37AAD"/>
    <w:rsid w:val="00B41840"/>
    <w:rsid w:val="00B501EF"/>
    <w:rsid w:val="00B53FAC"/>
    <w:rsid w:val="00B645D4"/>
    <w:rsid w:val="00B66689"/>
    <w:rsid w:val="00B67C95"/>
    <w:rsid w:val="00B71A5C"/>
    <w:rsid w:val="00B73596"/>
    <w:rsid w:val="00B7383F"/>
    <w:rsid w:val="00B759FF"/>
    <w:rsid w:val="00B75EDC"/>
    <w:rsid w:val="00B77779"/>
    <w:rsid w:val="00B81C6C"/>
    <w:rsid w:val="00B838A2"/>
    <w:rsid w:val="00B95A64"/>
    <w:rsid w:val="00B965F9"/>
    <w:rsid w:val="00BA30C1"/>
    <w:rsid w:val="00BA3B29"/>
    <w:rsid w:val="00BA633B"/>
    <w:rsid w:val="00BB1CC6"/>
    <w:rsid w:val="00BB3F8B"/>
    <w:rsid w:val="00BB42CB"/>
    <w:rsid w:val="00BB5A66"/>
    <w:rsid w:val="00BB6EE2"/>
    <w:rsid w:val="00BC2E9A"/>
    <w:rsid w:val="00BC6007"/>
    <w:rsid w:val="00BD5C30"/>
    <w:rsid w:val="00BD637A"/>
    <w:rsid w:val="00BE0261"/>
    <w:rsid w:val="00BE02F2"/>
    <w:rsid w:val="00BE55A8"/>
    <w:rsid w:val="00BE65EC"/>
    <w:rsid w:val="00BE798D"/>
    <w:rsid w:val="00BF2D90"/>
    <w:rsid w:val="00BF7739"/>
    <w:rsid w:val="00C01FC6"/>
    <w:rsid w:val="00C02AA8"/>
    <w:rsid w:val="00C10CAA"/>
    <w:rsid w:val="00C1283D"/>
    <w:rsid w:val="00C15D54"/>
    <w:rsid w:val="00C32A6C"/>
    <w:rsid w:val="00C3413E"/>
    <w:rsid w:val="00C36175"/>
    <w:rsid w:val="00C3653A"/>
    <w:rsid w:val="00C43E65"/>
    <w:rsid w:val="00C51B5B"/>
    <w:rsid w:val="00C52218"/>
    <w:rsid w:val="00C542F2"/>
    <w:rsid w:val="00C575C2"/>
    <w:rsid w:val="00C57E1C"/>
    <w:rsid w:val="00C63472"/>
    <w:rsid w:val="00C6645F"/>
    <w:rsid w:val="00C719A2"/>
    <w:rsid w:val="00C756C8"/>
    <w:rsid w:val="00C75A79"/>
    <w:rsid w:val="00C7682B"/>
    <w:rsid w:val="00C7688A"/>
    <w:rsid w:val="00C77EB2"/>
    <w:rsid w:val="00C87B84"/>
    <w:rsid w:val="00C9284F"/>
    <w:rsid w:val="00C95ADB"/>
    <w:rsid w:val="00C97255"/>
    <w:rsid w:val="00CA3F4D"/>
    <w:rsid w:val="00CB008B"/>
    <w:rsid w:val="00CB3A3D"/>
    <w:rsid w:val="00CB7674"/>
    <w:rsid w:val="00CC1A58"/>
    <w:rsid w:val="00CC38A0"/>
    <w:rsid w:val="00CC44F9"/>
    <w:rsid w:val="00CC4540"/>
    <w:rsid w:val="00CD2EE9"/>
    <w:rsid w:val="00CD6898"/>
    <w:rsid w:val="00CD740C"/>
    <w:rsid w:val="00CD7599"/>
    <w:rsid w:val="00CE1180"/>
    <w:rsid w:val="00CE1AB6"/>
    <w:rsid w:val="00CE2F16"/>
    <w:rsid w:val="00CF0236"/>
    <w:rsid w:val="00CF1CE0"/>
    <w:rsid w:val="00CF5505"/>
    <w:rsid w:val="00CF6FBE"/>
    <w:rsid w:val="00D03458"/>
    <w:rsid w:val="00D037B8"/>
    <w:rsid w:val="00D03986"/>
    <w:rsid w:val="00D040D7"/>
    <w:rsid w:val="00D06B4F"/>
    <w:rsid w:val="00D074E1"/>
    <w:rsid w:val="00D12DBE"/>
    <w:rsid w:val="00D1357D"/>
    <w:rsid w:val="00D20A28"/>
    <w:rsid w:val="00D20D88"/>
    <w:rsid w:val="00D20FD6"/>
    <w:rsid w:val="00D219BB"/>
    <w:rsid w:val="00D25AD2"/>
    <w:rsid w:val="00D34B5D"/>
    <w:rsid w:val="00D352B2"/>
    <w:rsid w:val="00D355B3"/>
    <w:rsid w:val="00D449CC"/>
    <w:rsid w:val="00D45D02"/>
    <w:rsid w:val="00D4771F"/>
    <w:rsid w:val="00D47F5A"/>
    <w:rsid w:val="00D5280D"/>
    <w:rsid w:val="00D53DA0"/>
    <w:rsid w:val="00D55399"/>
    <w:rsid w:val="00D5727C"/>
    <w:rsid w:val="00D575D8"/>
    <w:rsid w:val="00D60347"/>
    <w:rsid w:val="00D65278"/>
    <w:rsid w:val="00D65523"/>
    <w:rsid w:val="00D6556A"/>
    <w:rsid w:val="00D70EE1"/>
    <w:rsid w:val="00D768EF"/>
    <w:rsid w:val="00D76FE7"/>
    <w:rsid w:val="00D803B2"/>
    <w:rsid w:val="00D805A0"/>
    <w:rsid w:val="00D8280A"/>
    <w:rsid w:val="00D82B6A"/>
    <w:rsid w:val="00D842A1"/>
    <w:rsid w:val="00D87731"/>
    <w:rsid w:val="00D90306"/>
    <w:rsid w:val="00D92A6F"/>
    <w:rsid w:val="00D93B9E"/>
    <w:rsid w:val="00D94EE9"/>
    <w:rsid w:val="00DA0186"/>
    <w:rsid w:val="00DA4388"/>
    <w:rsid w:val="00DB127F"/>
    <w:rsid w:val="00DB43CD"/>
    <w:rsid w:val="00DB580E"/>
    <w:rsid w:val="00DC4603"/>
    <w:rsid w:val="00DD2758"/>
    <w:rsid w:val="00DE2F0C"/>
    <w:rsid w:val="00DE7EA9"/>
    <w:rsid w:val="00DF351B"/>
    <w:rsid w:val="00DF3849"/>
    <w:rsid w:val="00DF5A0F"/>
    <w:rsid w:val="00DF5FF4"/>
    <w:rsid w:val="00DF6404"/>
    <w:rsid w:val="00DF69E5"/>
    <w:rsid w:val="00E0170A"/>
    <w:rsid w:val="00E018B7"/>
    <w:rsid w:val="00E03205"/>
    <w:rsid w:val="00E04A1A"/>
    <w:rsid w:val="00E05F6B"/>
    <w:rsid w:val="00E060CE"/>
    <w:rsid w:val="00E0784B"/>
    <w:rsid w:val="00E1322A"/>
    <w:rsid w:val="00E16CA6"/>
    <w:rsid w:val="00E170B7"/>
    <w:rsid w:val="00E1783D"/>
    <w:rsid w:val="00E227DC"/>
    <w:rsid w:val="00E35364"/>
    <w:rsid w:val="00E36AAE"/>
    <w:rsid w:val="00E37A51"/>
    <w:rsid w:val="00E40930"/>
    <w:rsid w:val="00E46A8E"/>
    <w:rsid w:val="00E51245"/>
    <w:rsid w:val="00E522EE"/>
    <w:rsid w:val="00E53781"/>
    <w:rsid w:val="00E5620A"/>
    <w:rsid w:val="00E624AD"/>
    <w:rsid w:val="00E66C8E"/>
    <w:rsid w:val="00E70076"/>
    <w:rsid w:val="00E8281C"/>
    <w:rsid w:val="00E82F60"/>
    <w:rsid w:val="00E857FF"/>
    <w:rsid w:val="00E909E9"/>
    <w:rsid w:val="00E92E6C"/>
    <w:rsid w:val="00E9350D"/>
    <w:rsid w:val="00EA09D8"/>
    <w:rsid w:val="00EA132C"/>
    <w:rsid w:val="00EA2072"/>
    <w:rsid w:val="00EA482B"/>
    <w:rsid w:val="00EA528A"/>
    <w:rsid w:val="00EB01CC"/>
    <w:rsid w:val="00EB3C7E"/>
    <w:rsid w:val="00EB426E"/>
    <w:rsid w:val="00EC4011"/>
    <w:rsid w:val="00EC50FA"/>
    <w:rsid w:val="00EC7133"/>
    <w:rsid w:val="00ED06AF"/>
    <w:rsid w:val="00ED2930"/>
    <w:rsid w:val="00ED36A7"/>
    <w:rsid w:val="00EE1B1A"/>
    <w:rsid w:val="00EE237F"/>
    <w:rsid w:val="00EE64E7"/>
    <w:rsid w:val="00EF2F95"/>
    <w:rsid w:val="00EF39E4"/>
    <w:rsid w:val="00F01F68"/>
    <w:rsid w:val="00F12178"/>
    <w:rsid w:val="00F12D3D"/>
    <w:rsid w:val="00F138C8"/>
    <w:rsid w:val="00F13C0A"/>
    <w:rsid w:val="00F14B9C"/>
    <w:rsid w:val="00F1654F"/>
    <w:rsid w:val="00F21C94"/>
    <w:rsid w:val="00F302BC"/>
    <w:rsid w:val="00F34F02"/>
    <w:rsid w:val="00F352BE"/>
    <w:rsid w:val="00F36432"/>
    <w:rsid w:val="00F40BCF"/>
    <w:rsid w:val="00F435A7"/>
    <w:rsid w:val="00F4431E"/>
    <w:rsid w:val="00F44D05"/>
    <w:rsid w:val="00F509A8"/>
    <w:rsid w:val="00F51BBB"/>
    <w:rsid w:val="00F53346"/>
    <w:rsid w:val="00F562B7"/>
    <w:rsid w:val="00F56D84"/>
    <w:rsid w:val="00F56E70"/>
    <w:rsid w:val="00F57033"/>
    <w:rsid w:val="00F57E50"/>
    <w:rsid w:val="00F60524"/>
    <w:rsid w:val="00F6400E"/>
    <w:rsid w:val="00F655CF"/>
    <w:rsid w:val="00F671F2"/>
    <w:rsid w:val="00F6788C"/>
    <w:rsid w:val="00F70D00"/>
    <w:rsid w:val="00F727B9"/>
    <w:rsid w:val="00F76FF1"/>
    <w:rsid w:val="00F80943"/>
    <w:rsid w:val="00F82784"/>
    <w:rsid w:val="00F90A6C"/>
    <w:rsid w:val="00F9464B"/>
    <w:rsid w:val="00F9540C"/>
    <w:rsid w:val="00FA04B8"/>
    <w:rsid w:val="00FA354B"/>
    <w:rsid w:val="00FA4CA8"/>
    <w:rsid w:val="00FA6FE7"/>
    <w:rsid w:val="00FB1854"/>
    <w:rsid w:val="00FC1C3F"/>
    <w:rsid w:val="00FC2D99"/>
    <w:rsid w:val="00FC2F76"/>
    <w:rsid w:val="00FC41C6"/>
    <w:rsid w:val="00FC5C41"/>
    <w:rsid w:val="00FC7F8B"/>
    <w:rsid w:val="00FD27D1"/>
    <w:rsid w:val="00FE071A"/>
    <w:rsid w:val="00FE5DD0"/>
    <w:rsid w:val="00FE77DA"/>
    <w:rsid w:val="00FF053E"/>
    <w:rsid w:val="00FF0CC4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FE96-656F-4B81-AF59-70A04337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99"/>
  </w:style>
  <w:style w:type="paragraph" w:styleId="1">
    <w:name w:val="heading 1"/>
    <w:basedOn w:val="a"/>
    <w:next w:val="a"/>
    <w:link w:val="10"/>
    <w:qFormat/>
    <w:rsid w:val="00E935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935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50D"/>
    <w:pPr>
      <w:keepNext/>
      <w:spacing w:before="120" w:after="12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5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935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50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nhideWhenUsed/>
    <w:rsid w:val="0016318B"/>
    <w:rPr>
      <w:sz w:val="16"/>
      <w:szCs w:val="16"/>
    </w:rPr>
  </w:style>
  <w:style w:type="paragraph" w:styleId="a4">
    <w:name w:val="annotation text"/>
    <w:basedOn w:val="a"/>
    <w:link w:val="a5"/>
    <w:unhideWhenUsed/>
    <w:rsid w:val="001631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6318B"/>
    <w:rPr>
      <w:sz w:val="20"/>
      <w:szCs w:val="20"/>
    </w:rPr>
  </w:style>
  <w:style w:type="paragraph" w:styleId="a6">
    <w:name w:val="annotation subject"/>
    <w:basedOn w:val="a4"/>
    <w:next w:val="a4"/>
    <w:link w:val="a7"/>
    <w:unhideWhenUsed/>
    <w:rsid w:val="0016318B"/>
    <w:rPr>
      <w:b/>
      <w:bCs/>
    </w:rPr>
  </w:style>
  <w:style w:type="character" w:customStyle="1" w:styleId="a7">
    <w:name w:val="Тема примечания Знак"/>
    <w:basedOn w:val="a5"/>
    <w:link w:val="a6"/>
    <w:rsid w:val="0016318B"/>
    <w:rPr>
      <w:b/>
      <w:bCs/>
      <w:sz w:val="20"/>
      <w:szCs w:val="20"/>
    </w:rPr>
  </w:style>
  <w:style w:type="paragraph" w:styleId="a8">
    <w:name w:val="Balloon Text"/>
    <w:basedOn w:val="a"/>
    <w:link w:val="a9"/>
    <w:unhideWhenUsed/>
    <w:rsid w:val="001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318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nhideWhenUsed/>
    <w:rsid w:val="00630839"/>
    <w:rPr>
      <w:vertAlign w:val="superscript"/>
    </w:rPr>
  </w:style>
  <w:style w:type="paragraph" w:styleId="ad">
    <w:name w:val="List Paragraph"/>
    <w:basedOn w:val="a"/>
    <w:uiPriority w:val="34"/>
    <w:qFormat/>
    <w:rsid w:val="00EA132C"/>
    <w:pPr>
      <w:ind w:left="720"/>
      <w:contextualSpacing/>
    </w:pPr>
  </w:style>
  <w:style w:type="paragraph" w:customStyle="1" w:styleId="ae">
    <w:name w:val="Текст основной"/>
    <w:basedOn w:val="a"/>
    <w:rsid w:val="00D87731"/>
    <w:pPr>
      <w:spacing w:before="60" w:after="0" w:line="360" w:lineRule="auto"/>
      <w:ind w:firstLine="709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31">
    <w:name w:val="Заглавие 3"/>
    <w:basedOn w:val="a"/>
    <w:rsid w:val="00BE02F2"/>
    <w:pPr>
      <w:spacing w:before="240" w:after="0" w:line="360" w:lineRule="auto"/>
    </w:pPr>
    <w:rPr>
      <w:rFonts w:ascii="Arial" w:eastAsiaTheme="minorHAnsi" w:hAnsi="Arial" w:cs="Arial"/>
      <w:b/>
      <w:bCs/>
      <w:i/>
      <w:iCs/>
      <w:sz w:val="26"/>
      <w:szCs w:val="26"/>
    </w:rPr>
  </w:style>
  <w:style w:type="paragraph" w:styleId="32">
    <w:name w:val="Body Text Indent 3"/>
    <w:basedOn w:val="a"/>
    <w:link w:val="33"/>
    <w:rsid w:val="0019075C"/>
    <w:pPr>
      <w:spacing w:before="120" w:after="120" w:line="240" w:lineRule="auto"/>
      <w:ind w:left="552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907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"/>
    <w:link w:val="af0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12D00"/>
  </w:style>
  <w:style w:type="paragraph" w:styleId="af1">
    <w:name w:val="footer"/>
    <w:basedOn w:val="a"/>
    <w:link w:val="af2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12D00"/>
  </w:style>
  <w:style w:type="paragraph" w:customStyle="1" w:styleId="11">
    <w:name w:val="Без интервала11"/>
    <w:rsid w:val="00A65EDC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af3">
    <w:name w:val="Заголовок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4">
    <w:name w:val="page number"/>
    <w:rsid w:val="00E9350D"/>
    <w:rPr>
      <w:rFonts w:cs="Times New Roman"/>
    </w:rPr>
  </w:style>
  <w:style w:type="paragraph" w:styleId="af5">
    <w:name w:val="Title"/>
    <w:basedOn w:val="a"/>
    <w:link w:val="af6"/>
    <w:qFormat/>
    <w:rsid w:val="00E9350D"/>
    <w:pPr>
      <w:overflowPunct w:val="0"/>
      <w:autoSpaceDE w:val="0"/>
      <w:autoSpaceDN w:val="0"/>
      <w:adjustRightInd w:val="0"/>
      <w:spacing w:after="0" w:line="240" w:lineRule="auto"/>
      <w:ind w:right="29" w:firstLine="567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935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7">
    <w:name w:val="Полужирный По центру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8">
    <w:name w:val="Решение"/>
    <w:basedOn w:val="a"/>
    <w:rsid w:val="00E9350D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9">
    <w:name w:val="Текст пункта без номера"/>
    <w:basedOn w:val="a"/>
    <w:rsid w:val="00E9350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Полужирный По правому краю"/>
    <w:basedOn w:val="af7"/>
    <w:rsid w:val="00E9350D"/>
    <w:pPr>
      <w:jc w:val="right"/>
    </w:pPr>
  </w:style>
  <w:style w:type="paragraph" w:customStyle="1" w:styleId="125">
    <w:name w:val="Стиль Первая строка:  125 см"/>
    <w:basedOn w:val="a"/>
    <w:rsid w:val="00E9350D"/>
    <w:pPr>
      <w:spacing w:after="6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12">
    <w:name w:val="Обычный1"/>
    <w:rsid w:val="00E935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E935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rsid w:val="00E935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E9350D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Стиль Заголовок 2 + полужирный Черный"/>
    <w:basedOn w:val="20"/>
    <w:rsid w:val="00E9350D"/>
    <w:pPr>
      <w:numPr>
        <w:ilvl w:val="1"/>
        <w:numId w:val="10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d">
    <w:name w:val="Body Text"/>
    <w:basedOn w:val="a"/>
    <w:link w:val="afe"/>
    <w:rsid w:val="00E93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rmal (Web)"/>
    <w:basedOn w:val="a"/>
    <w:uiPriority w:val="99"/>
    <w:rsid w:val="00E9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character" w:customStyle="1" w:styleId="aff0">
    <w:name w:val="Схема документа Знак"/>
    <w:basedOn w:val="a0"/>
    <w:link w:val="aff1"/>
    <w:semiHidden/>
    <w:rsid w:val="00E9350D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f1">
    <w:name w:val="Document Map"/>
    <w:basedOn w:val="a"/>
    <w:link w:val="aff0"/>
    <w:semiHidden/>
    <w:rsid w:val="00E935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21"/>
    <w:basedOn w:val="a"/>
    <w:rsid w:val="00E9350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Point">
    <w:name w:val="Point"/>
    <w:basedOn w:val="a"/>
    <w:qFormat/>
    <w:rsid w:val="00E9350D"/>
    <w:p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oint2">
    <w:name w:val="Point 2"/>
    <w:basedOn w:val="Point"/>
    <w:qFormat/>
    <w:rsid w:val="00E9350D"/>
    <w:pPr>
      <w:numPr>
        <w:ilvl w:val="4"/>
      </w:numPr>
      <w:tabs>
        <w:tab w:val="num" w:pos="851"/>
      </w:tabs>
      <w:ind w:left="851" w:hanging="851"/>
    </w:pPr>
  </w:style>
  <w:style w:type="paragraph" w:customStyle="1" w:styleId="Title1">
    <w:name w:val="Title 1"/>
    <w:qFormat/>
    <w:rsid w:val="00E9350D"/>
    <w:pPr>
      <w:keepNext/>
      <w:keepLines/>
      <w:pageBreakBefore/>
      <w:tabs>
        <w:tab w:val="num" w:pos="1701"/>
      </w:tabs>
      <w:spacing w:before="120" w:after="0" w:line="240" w:lineRule="auto"/>
      <w:ind w:left="1701" w:hanging="170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E9350D"/>
    <w:pPr>
      <w:keepNext/>
      <w:tabs>
        <w:tab w:val="num" w:pos="1844"/>
      </w:tabs>
      <w:spacing w:before="120" w:after="120" w:line="240" w:lineRule="auto"/>
      <w:ind w:left="1844" w:hanging="1418"/>
      <w:jc w:val="both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E9350D"/>
    <w:pPr>
      <w:pageBreakBefore w:val="0"/>
      <w:numPr>
        <w:ilvl w:val="1"/>
      </w:numPr>
      <w:tabs>
        <w:tab w:val="num" w:pos="1701"/>
      </w:tabs>
      <w:ind w:left="1701" w:hanging="1701"/>
    </w:pPr>
    <w:rPr>
      <w:lang w:val="en-US"/>
    </w:rPr>
  </w:style>
  <w:style w:type="paragraph" w:customStyle="1" w:styleId="Point3">
    <w:name w:val="Point 3"/>
    <w:basedOn w:val="a"/>
    <w:qFormat/>
    <w:rsid w:val="00E9350D"/>
    <w:pPr>
      <w:numPr>
        <w:ilvl w:val="5"/>
        <w:numId w:val="13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en-US"/>
    </w:rPr>
  </w:style>
  <w:style w:type="character" w:customStyle="1" w:styleId="cfs1">
    <w:name w:val="cfs1"/>
    <w:basedOn w:val="a0"/>
    <w:rsid w:val="00E9350D"/>
  </w:style>
  <w:style w:type="paragraph" w:styleId="aff2">
    <w:name w:val="No Spacing"/>
    <w:uiPriority w:val="1"/>
    <w:qFormat/>
    <w:rsid w:val="00E935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uiPriority w:val="99"/>
    <w:rsid w:val="00E9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22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3">
    <w:name w:val="Hyperlink"/>
    <w:basedOn w:val="a0"/>
    <w:uiPriority w:val="99"/>
    <w:semiHidden/>
    <w:unhideWhenUsed/>
    <w:rsid w:val="00362715"/>
    <w:rPr>
      <w:color w:val="0000FF"/>
      <w:u w:val="single"/>
    </w:rPr>
  </w:style>
  <w:style w:type="paragraph" w:styleId="aff4">
    <w:name w:val="Revision"/>
    <w:hidden/>
    <w:uiPriority w:val="99"/>
    <w:semiHidden/>
    <w:rsid w:val="00295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4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7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6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3649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571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915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7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5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3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B735D-160B-4FC6-9441-F3DCF289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Рафикова Асия Равилевна</dc:creator>
  <cp:lastModifiedBy>.</cp:lastModifiedBy>
  <cp:revision>8</cp:revision>
  <cp:lastPrinted>2017-10-12T10:25:00Z</cp:lastPrinted>
  <dcterms:created xsi:type="dcterms:W3CDTF">2017-10-18T09:01:00Z</dcterms:created>
  <dcterms:modified xsi:type="dcterms:W3CDTF">2017-10-20T13:34:00Z</dcterms:modified>
</cp:coreProperties>
</file>