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B6487B" w:rsidRPr="003A41E1" w:rsidTr="006D2178">
        <w:trPr>
          <w:jc w:val="center"/>
        </w:trPr>
        <w:tc>
          <w:tcPr>
            <w:tcW w:w="5636" w:type="dxa"/>
          </w:tcPr>
          <w:p w:rsidR="00B6487B" w:rsidRPr="003A41E1" w:rsidRDefault="00B6487B" w:rsidP="006D2178">
            <w:pPr>
              <w:pStyle w:val="Iauiue"/>
              <w:widowControl w:val="0"/>
              <w:spacing w:before="100" w:after="120"/>
              <w:ind w:left="68"/>
              <w:rPr>
                <w:rFonts w:ascii="Arial" w:hAnsi="Arial" w:cs="Arial"/>
                <w:lang w:val="ru-RU"/>
              </w:rPr>
            </w:pPr>
          </w:p>
        </w:tc>
        <w:tc>
          <w:tcPr>
            <w:tcW w:w="4216" w:type="dxa"/>
          </w:tcPr>
          <w:p w:rsidR="00B6487B" w:rsidRPr="003A41E1" w:rsidRDefault="00B6487B" w:rsidP="006D2178">
            <w:pPr>
              <w:pStyle w:val="Iauiue"/>
              <w:widowControl w:val="0"/>
              <w:spacing w:before="100" w:after="120"/>
              <w:ind w:left="68"/>
              <w:jc w:val="right"/>
              <w:rPr>
                <w:rFonts w:ascii="Arial" w:hAnsi="Arial" w:cs="Arial"/>
                <w:b/>
              </w:rPr>
            </w:pPr>
          </w:p>
        </w:tc>
      </w:tr>
      <w:tr w:rsidR="00B6487B" w:rsidRPr="00F0378B" w:rsidTr="006D2178">
        <w:trPr>
          <w:jc w:val="center"/>
        </w:trPr>
        <w:tc>
          <w:tcPr>
            <w:tcW w:w="5636" w:type="dxa"/>
          </w:tcPr>
          <w:p w:rsidR="00F0378B" w:rsidRPr="00F0378B" w:rsidRDefault="00F0378B" w:rsidP="00F0378B">
            <w:pPr>
              <w:pStyle w:val="Iauiue"/>
              <w:widowControl w:val="0"/>
              <w:spacing w:after="120"/>
              <w:ind w:left="68"/>
              <w:rPr>
                <w:rFonts w:ascii="Arial" w:hAnsi="Arial" w:cs="Arial"/>
                <w:sz w:val="22"/>
                <w:szCs w:val="22"/>
              </w:rPr>
            </w:pPr>
            <w:r w:rsidRPr="00F0378B">
              <w:rPr>
                <w:rFonts w:ascii="Arial" w:hAnsi="Arial" w:cs="Arial"/>
                <w:sz w:val="22"/>
                <w:szCs w:val="22"/>
              </w:rPr>
              <w:t xml:space="preserve">Approved by the Directorate of </w:t>
            </w:r>
          </w:p>
          <w:p w:rsidR="0053590E" w:rsidRDefault="00F0378B" w:rsidP="0053590E">
            <w:pPr>
              <w:pStyle w:val="Iauiue"/>
              <w:widowControl w:val="0"/>
              <w:spacing w:after="120"/>
              <w:ind w:left="68"/>
              <w:rPr>
                <w:rFonts w:ascii="Arial" w:hAnsi="Arial" w:cs="Arial"/>
                <w:sz w:val="22"/>
                <w:szCs w:val="22"/>
              </w:rPr>
            </w:pPr>
            <w:r w:rsidRPr="00F0378B">
              <w:rPr>
                <w:rFonts w:ascii="Arial" w:hAnsi="Arial" w:cs="Arial"/>
                <w:sz w:val="22"/>
                <w:szCs w:val="22"/>
              </w:rPr>
              <w:t>CJSC MICEX Stock Exchange</w:t>
            </w:r>
          </w:p>
          <w:p w:rsidR="0053590E" w:rsidRDefault="0053590E" w:rsidP="0053590E">
            <w:pPr>
              <w:pStyle w:val="Iauiue"/>
              <w:widowControl w:val="0"/>
              <w:spacing w:after="120"/>
              <w:ind w:left="68"/>
              <w:rPr>
                <w:rFonts w:ascii="Arial" w:hAnsi="Arial" w:cs="Arial"/>
                <w:sz w:val="22"/>
                <w:szCs w:val="22"/>
              </w:rPr>
            </w:pPr>
          </w:p>
          <w:p w:rsidR="00F0378B" w:rsidRPr="00F0378B" w:rsidRDefault="00F0378B" w:rsidP="0053590E">
            <w:pPr>
              <w:pStyle w:val="Iauiue"/>
              <w:widowControl w:val="0"/>
              <w:spacing w:after="120"/>
              <w:ind w:left="68"/>
              <w:rPr>
                <w:rFonts w:ascii="Arial" w:hAnsi="Arial" w:cs="Arial"/>
                <w:sz w:val="22"/>
                <w:szCs w:val="22"/>
              </w:rPr>
            </w:pPr>
            <w:r w:rsidRPr="00F0378B">
              <w:rPr>
                <w:rFonts w:ascii="Arial" w:hAnsi="Arial" w:cs="Arial"/>
                <w:sz w:val="22"/>
                <w:szCs w:val="22"/>
              </w:rPr>
              <w:t>On February 4, 2014</w:t>
            </w:r>
          </w:p>
          <w:p w:rsidR="00F0378B" w:rsidRPr="00F0378B" w:rsidRDefault="00F0378B" w:rsidP="00F0378B">
            <w:pPr>
              <w:pStyle w:val="Iauiue"/>
              <w:widowControl w:val="0"/>
              <w:spacing w:after="120"/>
              <w:ind w:left="68"/>
              <w:rPr>
                <w:rFonts w:ascii="Arial" w:hAnsi="Arial" w:cs="Arial"/>
                <w:sz w:val="22"/>
                <w:szCs w:val="22"/>
              </w:rPr>
            </w:pPr>
            <w:r w:rsidRPr="00F0378B">
              <w:rPr>
                <w:rFonts w:ascii="Arial" w:hAnsi="Arial" w:cs="Arial"/>
                <w:sz w:val="22"/>
                <w:szCs w:val="22"/>
              </w:rPr>
              <w:t>(Minutes No. 5)</w:t>
            </w:r>
          </w:p>
          <w:p w:rsidR="00F0378B" w:rsidRPr="00F0378B" w:rsidRDefault="00F0378B" w:rsidP="0053590E">
            <w:pPr>
              <w:pStyle w:val="Iauiue"/>
              <w:widowControl w:val="0"/>
              <w:spacing w:after="120"/>
              <w:rPr>
                <w:rFonts w:ascii="Arial" w:hAnsi="Arial" w:cs="Arial"/>
                <w:sz w:val="22"/>
                <w:szCs w:val="22"/>
              </w:rPr>
            </w:pPr>
            <w:r w:rsidRPr="00F0378B">
              <w:rPr>
                <w:rFonts w:ascii="Arial" w:hAnsi="Arial" w:cs="Arial"/>
                <w:sz w:val="22"/>
                <w:szCs w:val="22"/>
              </w:rPr>
              <w:t>___________________________</w:t>
            </w:r>
          </w:p>
          <w:p w:rsidR="00F0378B" w:rsidRPr="00F0378B" w:rsidRDefault="00F0378B" w:rsidP="00F0378B">
            <w:pPr>
              <w:pStyle w:val="Iauiue"/>
              <w:widowControl w:val="0"/>
              <w:spacing w:after="120"/>
              <w:ind w:left="68"/>
              <w:rPr>
                <w:rFonts w:ascii="Arial" w:hAnsi="Arial" w:cs="Arial"/>
                <w:sz w:val="22"/>
                <w:szCs w:val="22"/>
              </w:rPr>
            </w:pPr>
            <w:r w:rsidRPr="00F0378B">
              <w:rPr>
                <w:rFonts w:ascii="Arial" w:hAnsi="Arial" w:cs="Arial"/>
                <w:sz w:val="22"/>
                <w:szCs w:val="22"/>
              </w:rPr>
              <w:t>D.</w:t>
            </w:r>
            <w:r w:rsidRPr="00F0378B">
              <w:rPr>
                <w:rFonts w:ascii="Arial" w:hAnsi="Arial" w:cs="Arial"/>
                <w:sz w:val="22"/>
                <w:szCs w:val="22"/>
              </w:rPr>
              <w:tab/>
            </w:r>
            <w:proofErr w:type="spellStart"/>
            <w:r w:rsidRPr="00F0378B">
              <w:rPr>
                <w:rFonts w:ascii="Arial" w:hAnsi="Arial" w:cs="Arial"/>
                <w:sz w:val="22"/>
                <w:szCs w:val="22"/>
              </w:rPr>
              <w:t>Shcheglov</w:t>
            </w:r>
            <w:proofErr w:type="spellEnd"/>
          </w:p>
          <w:p w:rsidR="00F0378B" w:rsidRPr="00F0378B" w:rsidRDefault="00F0378B" w:rsidP="00F0378B">
            <w:pPr>
              <w:pStyle w:val="Iauiue"/>
              <w:widowControl w:val="0"/>
              <w:spacing w:after="120"/>
              <w:ind w:left="68"/>
              <w:rPr>
                <w:rFonts w:ascii="Arial" w:hAnsi="Arial" w:cs="Arial"/>
                <w:sz w:val="22"/>
                <w:szCs w:val="22"/>
              </w:rPr>
            </w:pPr>
            <w:r w:rsidRPr="00F0378B">
              <w:rPr>
                <w:rFonts w:ascii="Arial" w:hAnsi="Arial" w:cs="Arial"/>
                <w:sz w:val="22"/>
                <w:szCs w:val="22"/>
              </w:rPr>
              <w:t>Acting General Director</w:t>
            </w:r>
          </w:p>
          <w:p w:rsidR="00B6487B" w:rsidRPr="003A41E1" w:rsidRDefault="00F0378B" w:rsidP="00F0378B">
            <w:pPr>
              <w:pStyle w:val="Iauiue"/>
              <w:widowControl w:val="0"/>
              <w:spacing w:before="100" w:after="120"/>
              <w:ind w:left="68"/>
              <w:rPr>
                <w:rFonts w:ascii="Arial" w:hAnsi="Arial" w:cs="Arial"/>
                <w:sz w:val="22"/>
                <w:szCs w:val="22"/>
              </w:rPr>
            </w:pPr>
            <w:r w:rsidRPr="00F0378B">
              <w:rPr>
                <w:rFonts w:ascii="Arial" w:hAnsi="Arial" w:cs="Arial"/>
                <w:sz w:val="22"/>
                <w:szCs w:val="22"/>
              </w:rPr>
              <w:t>CJSC “MICEX Stock Exchange”</w:t>
            </w:r>
          </w:p>
        </w:tc>
        <w:tc>
          <w:tcPr>
            <w:tcW w:w="4216" w:type="dxa"/>
          </w:tcPr>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Approved by</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 xml:space="preserve">Executive Board of </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 xml:space="preserve">Moscow Exchange </w:t>
            </w:r>
          </w:p>
          <w:p w:rsidR="00B6487B" w:rsidRPr="003A41E1" w:rsidRDefault="00F0378B" w:rsidP="006D2178">
            <w:pPr>
              <w:pStyle w:val="Iauiue"/>
              <w:widowControl w:val="0"/>
              <w:spacing w:after="120"/>
              <w:ind w:left="68"/>
              <w:rPr>
                <w:rFonts w:ascii="Arial" w:hAnsi="Arial" w:cs="Arial"/>
                <w:sz w:val="22"/>
                <w:szCs w:val="22"/>
              </w:rPr>
            </w:pPr>
            <w:r w:rsidRPr="00F0378B">
              <w:rPr>
                <w:rFonts w:ascii="Arial" w:hAnsi="Arial" w:cs="Arial"/>
                <w:sz w:val="22"/>
                <w:szCs w:val="22"/>
              </w:rPr>
              <w:t>On February 4,  2014</w:t>
            </w:r>
            <w:r w:rsidR="00B6487B" w:rsidRPr="003A41E1">
              <w:rPr>
                <w:rFonts w:ascii="Arial" w:hAnsi="Arial" w:cs="Arial"/>
                <w:sz w:val="22"/>
                <w:szCs w:val="22"/>
              </w:rPr>
              <w:t xml:space="preserve">                                                                                                                    </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 xml:space="preserve">(Minutes No.  </w:t>
            </w:r>
            <w:r w:rsidR="00F0378B">
              <w:rPr>
                <w:rFonts w:ascii="Arial" w:hAnsi="Arial" w:cs="Arial"/>
                <w:sz w:val="22"/>
                <w:szCs w:val="22"/>
                <w:lang w:val="ru-RU"/>
              </w:rPr>
              <w:t>7</w:t>
            </w:r>
            <w:r w:rsidRPr="003A41E1">
              <w:rPr>
                <w:rFonts w:ascii="Arial" w:hAnsi="Arial" w:cs="Arial"/>
                <w:sz w:val="22"/>
                <w:szCs w:val="22"/>
              </w:rPr>
              <w:t>)</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___________________________</w:t>
            </w:r>
          </w:p>
          <w:p w:rsidR="00B6487B" w:rsidRPr="003A41E1" w:rsidRDefault="00B6487B" w:rsidP="004F29BE">
            <w:pPr>
              <w:pStyle w:val="Iauiue"/>
              <w:widowControl w:val="0"/>
              <w:numPr>
                <w:ilvl w:val="0"/>
                <w:numId w:val="12"/>
              </w:numPr>
              <w:spacing w:after="120"/>
              <w:rPr>
                <w:rFonts w:ascii="Arial" w:hAnsi="Arial" w:cs="Arial"/>
                <w:sz w:val="22"/>
                <w:szCs w:val="22"/>
              </w:rPr>
            </w:pPr>
            <w:proofErr w:type="spellStart"/>
            <w:r w:rsidRPr="003A41E1">
              <w:rPr>
                <w:rFonts w:ascii="Arial" w:hAnsi="Arial" w:cs="Arial"/>
                <w:sz w:val="22"/>
                <w:szCs w:val="22"/>
              </w:rPr>
              <w:t>Afanasiev</w:t>
            </w:r>
            <w:proofErr w:type="spellEnd"/>
            <w:r w:rsidRPr="003A41E1">
              <w:rPr>
                <w:rFonts w:ascii="Arial" w:hAnsi="Arial" w:cs="Arial"/>
                <w:sz w:val="22"/>
                <w:szCs w:val="22"/>
              </w:rPr>
              <w:t xml:space="preserve"> </w:t>
            </w:r>
          </w:p>
          <w:p w:rsidR="00B6487B" w:rsidRPr="003A41E1" w:rsidRDefault="00B6487B" w:rsidP="006D2178">
            <w:pPr>
              <w:pStyle w:val="Iauiue"/>
              <w:widowControl w:val="0"/>
              <w:spacing w:after="120"/>
              <w:ind w:left="68"/>
              <w:rPr>
                <w:rFonts w:ascii="Arial" w:hAnsi="Arial" w:cs="Arial"/>
                <w:sz w:val="22"/>
                <w:szCs w:val="22"/>
              </w:rPr>
            </w:pPr>
            <w:r w:rsidRPr="003A41E1">
              <w:rPr>
                <w:rFonts w:ascii="Arial" w:hAnsi="Arial" w:cs="Arial"/>
                <w:sz w:val="22"/>
                <w:szCs w:val="22"/>
              </w:rPr>
              <w:t>Chief executive Officer</w:t>
            </w:r>
          </w:p>
          <w:p w:rsidR="00B6487B" w:rsidRPr="003A41E1" w:rsidRDefault="00E83F3E" w:rsidP="006D2178">
            <w:pPr>
              <w:pStyle w:val="Iauiue"/>
              <w:widowControl w:val="0"/>
              <w:spacing w:before="100" w:after="120"/>
              <w:ind w:left="68"/>
              <w:rPr>
                <w:rFonts w:ascii="Arial" w:hAnsi="Arial" w:cs="Arial"/>
                <w:sz w:val="22"/>
                <w:szCs w:val="22"/>
              </w:rPr>
            </w:pPr>
            <w:r w:rsidRPr="00E83F3E">
              <w:rPr>
                <w:rFonts w:ascii="Arial" w:hAnsi="Arial" w:cs="Arial"/>
                <w:sz w:val="22"/>
                <w:szCs w:val="22"/>
              </w:rPr>
              <w:t>Moscow Exchange</w:t>
            </w:r>
          </w:p>
        </w:tc>
      </w:tr>
    </w:tbl>
    <w:p w:rsidR="00B6487B" w:rsidRPr="003A41E1" w:rsidRDefault="00B6487B" w:rsidP="00B6487B">
      <w:pPr>
        <w:rPr>
          <w:rFonts w:ascii="Arial" w:hAnsi="Arial" w:cs="Arial"/>
          <w:sz w:val="22"/>
          <w:szCs w:val="22"/>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jc w:val="center"/>
        <w:rPr>
          <w:rFonts w:ascii="Arial" w:hAnsi="Arial" w:cs="Arial"/>
          <w:b/>
          <w:sz w:val="28"/>
          <w:szCs w:val="28"/>
          <w:lang w:val="en-US"/>
        </w:rPr>
      </w:pPr>
      <w:r w:rsidRPr="003A41E1">
        <w:rPr>
          <w:rFonts w:ascii="Arial" w:hAnsi="Arial" w:cs="Arial"/>
          <w:b/>
          <w:sz w:val="28"/>
          <w:szCs w:val="28"/>
          <w:lang w:val="en-US"/>
        </w:rPr>
        <w:t xml:space="preserve">Moscow Exchange Blue-Chip Index Methodology </w:t>
      </w: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B6487B">
      <w:pPr>
        <w:pStyle w:val="af1"/>
        <w:spacing w:after="0"/>
        <w:jc w:val="center"/>
        <w:rPr>
          <w:rFonts w:ascii="Arial" w:hAnsi="Arial" w:cs="Arial"/>
          <w:b/>
          <w:sz w:val="20"/>
          <w:lang w:val="en-US"/>
        </w:rPr>
      </w:pPr>
      <w:r w:rsidRPr="003A41E1">
        <w:rPr>
          <w:rFonts w:ascii="Arial" w:hAnsi="Arial" w:cs="Arial"/>
          <w:sz w:val="20"/>
          <w:lang w:val="en-US"/>
        </w:rPr>
        <w:t>Moscow Exchange, CJSC “MICEX Stock Exchange”, 2014</w:t>
      </w:r>
    </w:p>
    <w:p w:rsidR="00B6487B" w:rsidRDefault="00B6487B" w:rsidP="00111FB9">
      <w:pPr>
        <w:pStyle w:val="13"/>
        <w:rPr>
          <w:rFonts w:ascii="Arial" w:hAnsi="Arial" w:cs="Arial"/>
          <w:lang w:val="en-US"/>
        </w:rPr>
      </w:pPr>
      <w:r w:rsidRPr="003A41E1">
        <w:rPr>
          <w:rFonts w:ascii="Arial" w:hAnsi="Arial" w:cs="Arial"/>
          <w:lang w:val="en-US"/>
        </w:rPr>
        <w:br w:type="page"/>
      </w:r>
      <w:r w:rsidRPr="003A41E1">
        <w:rPr>
          <w:rFonts w:ascii="Arial" w:hAnsi="Arial" w:cs="Arial"/>
        </w:rPr>
        <w:lastRenderedPageBreak/>
        <w:t>CONTENTS</w:t>
      </w:r>
    </w:p>
    <w:p w:rsidR="003A41E1" w:rsidRPr="003A41E1" w:rsidRDefault="003A41E1" w:rsidP="003A41E1">
      <w:pPr>
        <w:rPr>
          <w:lang w:val="en-US"/>
        </w:rPr>
      </w:pPr>
    </w:p>
    <w:p w:rsidR="00111FB9" w:rsidRPr="003A41E1" w:rsidRDefault="00B6487B" w:rsidP="00111FB9">
      <w:pPr>
        <w:pStyle w:val="13"/>
        <w:rPr>
          <w:rFonts w:ascii="Arial" w:eastAsiaTheme="minorEastAsia" w:hAnsi="Arial" w:cs="Arial"/>
          <w:sz w:val="22"/>
          <w:szCs w:val="22"/>
        </w:rPr>
      </w:pPr>
      <w:r w:rsidRPr="003A41E1">
        <w:rPr>
          <w:rFonts w:ascii="Arial" w:hAnsi="Arial" w:cs="Arial"/>
        </w:rPr>
        <w:fldChar w:fldCharType="begin"/>
      </w:r>
      <w:r w:rsidRPr="003A41E1">
        <w:rPr>
          <w:rFonts w:ascii="Arial" w:hAnsi="Arial" w:cs="Arial"/>
        </w:rPr>
        <w:instrText xml:space="preserve"> TOC \o "1-1" \h \z \u </w:instrText>
      </w:r>
      <w:r w:rsidRPr="003A41E1">
        <w:rPr>
          <w:rFonts w:ascii="Arial" w:hAnsi="Arial" w:cs="Arial"/>
        </w:rPr>
        <w:fldChar w:fldCharType="separate"/>
      </w:r>
      <w:hyperlink w:anchor="_Toc379463615" w:history="1">
        <w:r w:rsidR="00111FB9" w:rsidRPr="003A41E1">
          <w:rPr>
            <w:rStyle w:val="aff"/>
            <w:rFonts w:ascii="Arial" w:hAnsi="Arial" w:cs="Arial"/>
          </w:rPr>
          <w:t>1.</w:t>
        </w:r>
        <w:r w:rsidR="00111FB9" w:rsidRPr="003A41E1">
          <w:rPr>
            <w:rFonts w:ascii="Arial" w:eastAsiaTheme="minorEastAsia" w:hAnsi="Arial" w:cs="Arial"/>
            <w:sz w:val="22"/>
            <w:szCs w:val="22"/>
          </w:rPr>
          <w:tab/>
        </w:r>
        <w:r w:rsidR="00111FB9" w:rsidRPr="003A41E1">
          <w:rPr>
            <w:rStyle w:val="aff"/>
            <w:rFonts w:ascii="Arial" w:hAnsi="Arial" w:cs="Arial"/>
            <w:b/>
            <w:lang w:val="en-US"/>
          </w:rPr>
          <w:t>General provisions</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_Toc379463615 \h </w:instrText>
        </w:r>
        <w:r w:rsidR="00111FB9" w:rsidRPr="003A41E1">
          <w:rPr>
            <w:rFonts w:ascii="Arial" w:hAnsi="Arial" w:cs="Arial"/>
            <w:webHidden/>
          </w:rPr>
        </w:r>
        <w:r w:rsidR="00111FB9" w:rsidRPr="003A41E1">
          <w:rPr>
            <w:rFonts w:ascii="Arial" w:hAnsi="Arial" w:cs="Arial"/>
            <w:webHidden/>
          </w:rPr>
          <w:fldChar w:fldCharType="separate"/>
        </w:r>
        <w:r w:rsidR="00CD2C86">
          <w:rPr>
            <w:rFonts w:ascii="Arial" w:hAnsi="Arial" w:cs="Arial"/>
            <w:webHidden/>
          </w:rPr>
          <w:t>3</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16" w:history="1">
        <w:r w:rsidR="00111FB9" w:rsidRPr="003A41E1">
          <w:rPr>
            <w:rStyle w:val="aff"/>
            <w:rFonts w:ascii="Arial" w:hAnsi="Arial" w:cs="Arial"/>
            <w:b/>
            <w:lang w:val="en-US"/>
          </w:rPr>
          <w:t>2.</w:t>
        </w:r>
        <w:r w:rsidR="00111FB9" w:rsidRPr="003A41E1">
          <w:rPr>
            <w:rFonts w:ascii="Arial" w:eastAsiaTheme="minorEastAsia" w:hAnsi="Arial" w:cs="Arial"/>
            <w:sz w:val="22"/>
            <w:szCs w:val="22"/>
          </w:rPr>
          <w:tab/>
        </w:r>
        <w:r w:rsidR="00111FB9" w:rsidRPr="003A41E1">
          <w:rPr>
            <w:rStyle w:val="aff"/>
            <w:rFonts w:ascii="Arial" w:hAnsi="Arial" w:cs="Arial"/>
            <w:b/>
            <w:lang w:val="en-US"/>
          </w:rPr>
          <w:t>General procedure for the Index calculation</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_Toc379463616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3</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17" w:history="1">
        <w:r w:rsidR="00111FB9" w:rsidRPr="003A41E1">
          <w:rPr>
            <w:rStyle w:val="aff"/>
            <w:rFonts w:ascii="Arial" w:hAnsi="Arial" w:cs="Arial"/>
            <w:b/>
            <w:lang w:val="en-US"/>
          </w:rPr>
          <w:t>3.</w:t>
        </w:r>
        <w:r w:rsidR="00111FB9" w:rsidRPr="003A41E1">
          <w:rPr>
            <w:rFonts w:ascii="Arial" w:eastAsiaTheme="minorEastAsia" w:hAnsi="Arial" w:cs="Arial"/>
            <w:sz w:val="22"/>
            <w:szCs w:val="22"/>
          </w:rPr>
          <w:tab/>
        </w:r>
        <w:r w:rsidR="00111FB9" w:rsidRPr="003A41E1">
          <w:rPr>
            <w:rStyle w:val="aff"/>
            <w:rFonts w:ascii="Arial" w:hAnsi="Arial" w:cs="Arial"/>
            <w:b/>
            <w:lang w:val="en-US"/>
          </w:rPr>
          <w:t>Calculation of i-th Stock price</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_Toc379463617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5</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18" w:history="1">
        <w:r w:rsidR="00111FB9" w:rsidRPr="003A41E1">
          <w:rPr>
            <w:rStyle w:val="aff"/>
            <w:rFonts w:ascii="Arial" w:hAnsi="Arial" w:cs="Arial"/>
            <w:b/>
            <w:lang w:val="en-US"/>
          </w:rPr>
          <w:t>4.</w:t>
        </w:r>
        <w:r w:rsidR="00111FB9" w:rsidRPr="003A41E1">
          <w:rPr>
            <w:rFonts w:ascii="Arial" w:eastAsiaTheme="minorEastAsia" w:hAnsi="Arial" w:cs="Arial"/>
            <w:sz w:val="22"/>
            <w:szCs w:val="22"/>
          </w:rPr>
          <w:tab/>
        </w:r>
        <w:r w:rsidR="00111FB9" w:rsidRPr="003A41E1">
          <w:rPr>
            <w:rStyle w:val="aff"/>
            <w:rFonts w:ascii="Arial" w:hAnsi="Arial" w:cs="Arial"/>
            <w:b/>
            <w:lang w:val="en-US"/>
          </w:rPr>
          <w:t>Determination of the free float</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_Toc379463618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6</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19" w:history="1">
        <w:r w:rsidR="00111FB9" w:rsidRPr="003A41E1">
          <w:rPr>
            <w:rStyle w:val="aff"/>
            <w:rFonts w:ascii="Arial" w:hAnsi="Arial" w:cs="Arial"/>
            <w:b/>
            <w:lang w:val="en-US"/>
          </w:rPr>
          <w:t>5.</w:t>
        </w:r>
        <w:r w:rsidR="00111FB9" w:rsidRPr="003A41E1">
          <w:rPr>
            <w:rFonts w:ascii="Arial" w:eastAsiaTheme="minorEastAsia" w:hAnsi="Arial" w:cs="Arial"/>
            <w:sz w:val="22"/>
            <w:szCs w:val="22"/>
          </w:rPr>
          <w:tab/>
        </w:r>
        <w:r w:rsidR="00111FB9" w:rsidRPr="003A41E1">
          <w:rPr>
            <w:rStyle w:val="aff"/>
            <w:rFonts w:ascii="Arial" w:hAnsi="Arial" w:cs="Arial"/>
            <w:b/>
            <w:lang w:val="en-US"/>
          </w:rPr>
          <w:t>Calculation of the Divisor (D) value</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_Toc379463619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6</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20" w:history="1">
        <w:r w:rsidR="00111FB9" w:rsidRPr="003A41E1">
          <w:rPr>
            <w:rStyle w:val="aff"/>
            <w:rFonts w:ascii="Arial" w:hAnsi="Arial" w:cs="Arial"/>
            <w:b/>
            <w:lang w:val="en-US"/>
          </w:rPr>
          <w:t>6.</w:t>
        </w:r>
        <w:r w:rsidR="00111FB9" w:rsidRPr="003A41E1">
          <w:rPr>
            <w:rFonts w:ascii="Arial" w:eastAsiaTheme="minorEastAsia" w:hAnsi="Arial" w:cs="Arial"/>
            <w:sz w:val="22"/>
            <w:szCs w:val="22"/>
          </w:rPr>
          <w:tab/>
        </w:r>
        <w:r w:rsidR="00111FB9" w:rsidRPr="003A41E1">
          <w:rPr>
            <w:rStyle w:val="aff"/>
            <w:rFonts w:ascii="Arial" w:hAnsi="Arial" w:cs="Arial"/>
            <w:b/>
            <w:lang w:val="en-US"/>
          </w:rPr>
          <w:t>Calculation of the weighting coefficient values</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_Toc379463620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7</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21" w:history="1">
        <w:r w:rsidR="00111FB9" w:rsidRPr="003A41E1">
          <w:rPr>
            <w:rStyle w:val="aff"/>
            <w:rFonts w:ascii="Arial" w:hAnsi="Arial" w:cs="Arial"/>
            <w:b/>
            <w:lang w:val="en-US"/>
          </w:rPr>
          <w:t>7.</w:t>
        </w:r>
        <w:r w:rsidR="00111FB9" w:rsidRPr="003A41E1">
          <w:rPr>
            <w:rFonts w:ascii="Arial" w:eastAsiaTheme="minorEastAsia" w:hAnsi="Arial" w:cs="Arial"/>
            <w:sz w:val="22"/>
            <w:szCs w:val="22"/>
          </w:rPr>
          <w:tab/>
        </w:r>
        <w:r w:rsidR="00111FB9" w:rsidRPr="003A41E1">
          <w:rPr>
            <w:rStyle w:val="aff"/>
            <w:rFonts w:ascii="Arial" w:hAnsi="Arial" w:cs="Arial"/>
            <w:b/>
            <w:lang w:val="en-US"/>
          </w:rPr>
          <w:t>Procedure for reviewing the Constituent List</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_Toc379463621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9</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22" w:history="1">
        <w:r w:rsidR="00111FB9" w:rsidRPr="003A41E1">
          <w:rPr>
            <w:rStyle w:val="aff"/>
            <w:rFonts w:ascii="Arial" w:hAnsi="Arial" w:cs="Arial"/>
            <w:b/>
            <w:lang w:val="en-US"/>
          </w:rPr>
          <w:t>8.</w:t>
        </w:r>
        <w:r w:rsidR="00111FB9" w:rsidRPr="003A41E1">
          <w:rPr>
            <w:rFonts w:ascii="Arial" w:eastAsiaTheme="minorEastAsia" w:hAnsi="Arial" w:cs="Arial"/>
            <w:sz w:val="22"/>
            <w:szCs w:val="22"/>
          </w:rPr>
          <w:tab/>
        </w:r>
        <w:r w:rsidR="00111FB9" w:rsidRPr="003A41E1">
          <w:rPr>
            <w:rStyle w:val="aff"/>
            <w:rFonts w:ascii="Arial" w:hAnsi="Arial" w:cs="Arial"/>
            <w:b/>
            <w:lang w:val="en-US"/>
          </w:rPr>
          <w:t>Principles of drawing up the Constituent List</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_Toc379463622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9</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23" w:history="1">
        <w:r w:rsidR="00111FB9" w:rsidRPr="003A41E1">
          <w:rPr>
            <w:rStyle w:val="aff"/>
            <w:rFonts w:ascii="Arial" w:hAnsi="Arial" w:cs="Arial"/>
            <w:b/>
          </w:rPr>
          <w:t>9.</w:t>
        </w:r>
        <w:r w:rsidR="00111FB9" w:rsidRPr="003A41E1">
          <w:rPr>
            <w:rFonts w:ascii="Arial" w:eastAsiaTheme="minorEastAsia" w:hAnsi="Arial" w:cs="Arial"/>
            <w:sz w:val="22"/>
            <w:szCs w:val="22"/>
          </w:rPr>
          <w:tab/>
        </w:r>
        <w:r w:rsidR="00111FB9" w:rsidRPr="003A41E1">
          <w:rPr>
            <w:rStyle w:val="aff"/>
            <w:rFonts w:ascii="Arial" w:hAnsi="Arial" w:cs="Arial"/>
            <w:b/>
          </w:rPr>
          <w:t>Treatment of corporate events</w:t>
        </w:r>
        <w:r w:rsidR="00111FB9" w:rsidRPr="003A41E1">
          <w:rPr>
            <w:rFonts w:ascii="Arial" w:hAnsi="Arial" w:cs="Arial"/>
            <w:webHidden/>
          </w:rPr>
          <w:tab/>
        </w:r>
        <w:bookmarkStart w:id="0" w:name="_GoBack"/>
        <w:bookmarkEnd w:id="0"/>
        <w:r w:rsidR="00111FB9" w:rsidRPr="003A41E1">
          <w:rPr>
            <w:rFonts w:ascii="Arial" w:hAnsi="Arial" w:cs="Arial"/>
            <w:webHidden/>
          </w:rPr>
          <w:fldChar w:fldCharType="begin"/>
        </w:r>
        <w:r w:rsidR="00111FB9" w:rsidRPr="003A41E1">
          <w:rPr>
            <w:rFonts w:ascii="Arial" w:hAnsi="Arial" w:cs="Arial"/>
            <w:webHidden/>
          </w:rPr>
          <w:instrText xml:space="preserve"> PAGEREF _Toc379463623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10</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24" w:history="1">
        <w:r w:rsidR="00111FB9" w:rsidRPr="003A41E1">
          <w:rPr>
            <w:rStyle w:val="aff"/>
            <w:rFonts w:ascii="Arial" w:hAnsi="Arial" w:cs="Arial"/>
            <w:b/>
          </w:rPr>
          <w:t>10.Procedure for Indices calculation control</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_Toc379463624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11</w:t>
        </w:r>
        <w:r w:rsidR="00111FB9" w:rsidRPr="003A41E1">
          <w:rPr>
            <w:rFonts w:ascii="Arial" w:hAnsi="Arial" w:cs="Arial"/>
            <w:webHidden/>
          </w:rPr>
          <w:fldChar w:fldCharType="end"/>
        </w:r>
      </w:hyperlink>
    </w:p>
    <w:p w:rsidR="00111FB9" w:rsidRPr="003A41E1" w:rsidRDefault="00CD2C86" w:rsidP="00111FB9">
      <w:pPr>
        <w:pStyle w:val="13"/>
        <w:rPr>
          <w:rFonts w:ascii="Arial" w:eastAsiaTheme="minorEastAsia" w:hAnsi="Arial" w:cs="Arial"/>
          <w:sz w:val="22"/>
          <w:szCs w:val="22"/>
        </w:rPr>
      </w:pPr>
      <w:hyperlink w:anchor="_Toc379463625" w:history="1">
        <w:r w:rsidR="00111FB9" w:rsidRPr="003A41E1">
          <w:rPr>
            <w:rStyle w:val="aff"/>
            <w:rFonts w:ascii="Arial" w:hAnsi="Arial" w:cs="Arial"/>
            <w:b/>
          </w:rPr>
          <w:t>11.</w:t>
        </w:r>
        <w:r w:rsidR="00111FB9" w:rsidRPr="003A41E1">
          <w:rPr>
            <w:rStyle w:val="aff"/>
            <w:rFonts w:ascii="Arial" w:hAnsi="Arial" w:cs="Arial"/>
            <w:b/>
            <w:lang w:val="en-US"/>
          </w:rPr>
          <w:t>Publication</w:t>
        </w:r>
        <w:r w:rsidR="00111FB9" w:rsidRPr="003A41E1">
          <w:rPr>
            <w:rFonts w:ascii="Arial" w:hAnsi="Arial" w:cs="Arial"/>
            <w:webHidden/>
          </w:rPr>
          <w:tab/>
        </w:r>
        <w:r w:rsidR="00111FB9" w:rsidRPr="003A41E1">
          <w:rPr>
            <w:rFonts w:ascii="Arial" w:hAnsi="Arial" w:cs="Arial"/>
            <w:webHidden/>
          </w:rPr>
          <w:fldChar w:fldCharType="begin"/>
        </w:r>
        <w:r w:rsidR="00111FB9" w:rsidRPr="003A41E1">
          <w:rPr>
            <w:rFonts w:ascii="Arial" w:hAnsi="Arial" w:cs="Arial"/>
            <w:webHidden/>
          </w:rPr>
          <w:instrText xml:space="preserve"> PAGEREF _Toc379463625 \h </w:instrText>
        </w:r>
        <w:r w:rsidR="00111FB9" w:rsidRPr="003A41E1">
          <w:rPr>
            <w:rFonts w:ascii="Arial" w:hAnsi="Arial" w:cs="Arial"/>
            <w:webHidden/>
          </w:rPr>
        </w:r>
        <w:r w:rsidR="00111FB9" w:rsidRPr="003A41E1">
          <w:rPr>
            <w:rFonts w:ascii="Arial" w:hAnsi="Arial" w:cs="Arial"/>
            <w:webHidden/>
          </w:rPr>
          <w:fldChar w:fldCharType="separate"/>
        </w:r>
        <w:r>
          <w:rPr>
            <w:rFonts w:ascii="Arial" w:hAnsi="Arial" w:cs="Arial"/>
            <w:webHidden/>
          </w:rPr>
          <w:t>12</w:t>
        </w:r>
        <w:r w:rsidR="00111FB9" w:rsidRPr="003A41E1">
          <w:rPr>
            <w:rFonts w:ascii="Arial" w:hAnsi="Arial" w:cs="Arial"/>
            <w:webHidden/>
          </w:rPr>
          <w:fldChar w:fldCharType="end"/>
        </w:r>
      </w:hyperlink>
    </w:p>
    <w:p w:rsidR="00B6487B" w:rsidRPr="003A41E1" w:rsidRDefault="00B6487B" w:rsidP="00111FB9">
      <w:pPr>
        <w:tabs>
          <w:tab w:val="right" w:leader="dot" w:pos="9356"/>
        </w:tabs>
        <w:jc w:val="both"/>
        <w:rPr>
          <w:rFonts w:ascii="Arial" w:hAnsi="Arial" w:cs="Arial"/>
          <w:sz w:val="20"/>
          <w:szCs w:val="20"/>
        </w:rPr>
      </w:pPr>
      <w:r w:rsidRPr="003A41E1">
        <w:rPr>
          <w:rFonts w:ascii="Arial" w:hAnsi="Arial" w:cs="Arial"/>
          <w:sz w:val="20"/>
          <w:szCs w:val="20"/>
        </w:rPr>
        <w:fldChar w:fldCharType="end"/>
      </w:r>
    </w:p>
    <w:p w:rsidR="00B6487B" w:rsidRPr="003A41E1" w:rsidRDefault="00B6487B" w:rsidP="004F29BE">
      <w:pPr>
        <w:numPr>
          <w:ilvl w:val="0"/>
          <w:numId w:val="6"/>
        </w:numPr>
        <w:outlineLvl w:val="0"/>
        <w:rPr>
          <w:rFonts w:ascii="Arial" w:hAnsi="Arial" w:cs="Arial"/>
          <w:sz w:val="20"/>
          <w:szCs w:val="20"/>
        </w:rPr>
      </w:pPr>
      <w:r w:rsidRPr="003A41E1">
        <w:rPr>
          <w:rFonts w:ascii="Arial" w:hAnsi="Arial" w:cs="Arial"/>
          <w:b/>
          <w:sz w:val="20"/>
          <w:szCs w:val="20"/>
        </w:rPr>
        <w:br w:type="page"/>
      </w:r>
      <w:bookmarkStart w:id="1" w:name="_Toc379463615"/>
      <w:r w:rsidRPr="003A41E1">
        <w:rPr>
          <w:rFonts w:ascii="Arial" w:hAnsi="Arial" w:cs="Arial"/>
          <w:b/>
          <w:sz w:val="20"/>
          <w:szCs w:val="20"/>
          <w:lang w:val="en-US"/>
        </w:rPr>
        <w:lastRenderedPageBreak/>
        <w:t>General provisions</w:t>
      </w:r>
      <w:bookmarkEnd w:id="1"/>
    </w:p>
    <w:p w:rsidR="003A41E1" w:rsidRPr="003A41E1" w:rsidRDefault="003A41E1" w:rsidP="003A41E1">
      <w:pPr>
        <w:ind w:left="360"/>
        <w:outlineLvl w:val="0"/>
        <w:rPr>
          <w:rFonts w:ascii="Arial" w:hAnsi="Arial" w:cs="Arial"/>
          <w:sz w:val="20"/>
          <w:szCs w:val="20"/>
        </w:rPr>
      </w:pP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 xml:space="preserve">The Moscow Exchange Blue-Chip Indices are the composite indices of the Russian stock market calculated by CJSC “MICEX Stock Exchange” (hereinafter – the Exchange) based on prices of trades executed in the most liquid and highly capitalized securities admitted to trading on the Exchange in accordance with this Methodology (hereinafter the Methodology). </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 xml:space="preserve">According to the Methodology the Exchange calculates the Index using prices of trades in securities denominated in Russian rubles (hereinafter the Index), and, if the relevant decision is made by the Exchange, the Index using prices of trades in securities denominated in US dollars (hereinafter the Dollar Index). The Index and the Dollar Index shall be together referred to as “the Indices”. </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name of the Index in Russian shall be “</w:t>
      </w:r>
      <w:proofErr w:type="spellStart"/>
      <w:r w:rsidRPr="003A41E1">
        <w:rPr>
          <w:rFonts w:ascii="Arial" w:hAnsi="Arial" w:cs="Arial"/>
          <w:sz w:val="20"/>
          <w:szCs w:val="20"/>
          <w:lang w:val="en-US"/>
        </w:rPr>
        <w:t>Индекс</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голубых</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фишек</w:t>
      </w:r>
      <w:proofErr w:type="spellEnd"/>
      <w:r w:rsidRPr="003A41E1">
        <w:rPr>
          <w:rFonts w:ascii="Arial" w:hAnsi="Arial" w:cs="Arial"/>
          <w:sz w:val="20"/>
          <w:szCs w:val="20"/>
          <w:lang w:val="en-US"/>
        </w:rPr>
        <w:t xml:space="preserve"> Московской Биржи”</w:t>
      </w:r>
      <w:proofErr w:type="gramStart"/>
      <w:r w:rsidRPr="003A41E1">
        <w:rPr>
          <w:rFonts w:ascii="Arial" w:hAnsi="Arial" w:cs="Arial"/>
          <w:sz w:val="20"/>
          <w:szCs w:val="20"/>
          <w:lang w:val="en-US"/>
        </w:rPr>
        <w:t>,</w:t>
      </w:r>
      <w:proofErr w:type="gramEnd"/>
      <w:r w:rsidRPr="003A41E1">
        <w:rPr>
          <w:rFonts w:ascii="Arial" w:hAnsi="Arial" w:cs="Arial"/>
          <w:sz w:val="20"/>
          <w:szCs w:val="20"/>
          <w:lang w:val="en-US"/>
        </w:rPr>
        <w:t xml:space="preserve"> the name of the Index in English shall be “Moscow Exchange Blue Chip Index”.</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name of the Dollar index in Russian shall be “</w:t>
      </w:r>
      <w:proofErr w:type="spellStart"/>
      <w:r w:rsidRPr="003A41E1">
        <w:rPr>
          <w:rFonts w:ascii="Arial" w:hAnsi="Arial" w:cs="Arial"/>
          <w:sz w:val="20"/>
          <w:szCs w:val="20"/>
          <w:lang w:val="en-US"/>
        </w:rPr>
        <w:t>Индекс</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голубых</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фишек</w:t>
      </w:r>
      <w:proofErr w:type="spellEnd"/>
      <w:r w:rsidRPr="003A41E1">
        <w:rPr>
          <w:rFonts w:ascii="Arial" w:hAnsi="Arial" w:cs="Arial"/>
          <w:sz w:val="20"/>
          <w:szCs w:val="20"/>
          <w:lang w:val="en-US"/>
        </w:rPr>
        <w:t xml:space="preserve"> Московской Биржи в </w:t>
      </w:r>
      <w:proofErr w:type="spellStart"/>
      <w:r w:rsidRPr="003A41E1">
        <w:rPr>
          <w:rFonts w:ascii="Arial" w:hAnsi="Arial" w:cs="Arial"/>
          <w:sz w:val="20"/>
          <w:szCs w:val="20"/>
          <w:lang w:val="en-US"/>
        </w:rPr>
        <w:t>долларах</w:t>
      </w:r>
      <w:proofErr w:type="spellEnd"/>
      <w:r w:rsidRPr="003A41E1">
        <w:rPr>
          <w:rFonts w:ascii="Arial" w:hAnsi="Arial" w:cs="Arial"/>
          <w:sz w:val="20"/>
          <w:szCs w:val="20"/>
          <w:lang w:val="en-US"/>
        </w:rPr>
        <w:t>”, the name of the Dollar index in English shall be “Moscow Exchange Blue Chip Index in USD”.</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Exchange may use other Russian names of the Index: “</w:t>
      </w:r>
      <w:proofErr w:type="spellStart"/>
      <w:r w:rsidRPr="003A41E1">
        <w:rPr>
          <w:rFonts w:ascii="Arial" w:hAnsi="Arial" w:cs="Arial"/>
          <w:sz w:val="20"/>
          <w:szCs w:val="20"/>
          <w:lang w:val="en-US"/>
        </w:rPr>
        <w:t>Индекс</w:t>
      </w:r>
      <w:proofErr w:type="spellEnd"/>
      <w:r w:rsidRPr="003A41E1">
        <w:rPr>
          <w:rFonts w:ascii="Arial" w:hAnsi="Arial" w:cs="Arial"/>
          <w:sz w:val="20"/>
          <w:szCs w:val="20"/>
          <w:lang w:val="en-US"/>
        </w:rPr>
        <w:t xml:space="preserve"> ММВБ </w:t>
      </w:r>
      <w:proofErr w:type="spellStart"/>
      <w:r w:rsidRPr="003A41E1">
        <w:rPr>
          <w:rFonts w:ascii="Arial" w:hAnsi="Arial" w:cs="Arial"/>
          <w:sz w:val="20"/>
          <w:szCs w:val="20"/>
          <w:lang w:val="en-US"/>
        </w:rPr>
        <w:t>голубых</w:t>
      </w:r>
      <w:proofErr w:type="spellEnd"/>
      <w:r w:rsidRPr="003A41E1">
        <w:rPr>
          <w:rFonts w:ascii="Arial" w:hAnsi="Arial" w:cs="Arial"/>
          <w:sz w:val="20"/>
          <w:szCs w:val="20"/>
          <w:lang w:val="en-US"/>
        </w:rPr>
        <w:t xml:space="preserve"> </w:t>
      </w:r>
      <w:proofErr w:type="spellStart"/>
      <w:r w:rsidRPr="003A41E1">
        <w:rPr>
          <w:rFonts w:ascii="Arial" w:hAnsi="Arial" w:cs="Arial"/>
          <w:sz w:val="20"/>
          <w:szCs w:val="20"/>
          <w:lang w:val="en-US"/>
        </w:rPr>
        <w:t>фишек</w:t>
      </w:r>
      <w:proofErr w:type="spellEnd"/>
      <w:r w:rsidRPr="003A41E1">
        <w:rPr>
          <w:rFonts w:ascii="Arial" w:hAnsi="Arial" w:cs="Arial"/>
          <w:sz w:val="20"/>
          <w:szCs w:val="20"/>
          <w:lang w:val="en-US"/>
        </w:rPr>
        <w:t>”, “</w:t>
      </w:r>
      <w:proofErr w:type="spellStart"/>
      <w:r w:rsidRPr="003A41E1">
        <w:rPr>
          <w:rFonts w:ascii="Arial" w:hAnsi="Arial" w:cs="Arial"/>
          <w:sz w:val="20"/>
          <w:szCs w:val="20"/>
          <w:lang w:val="en-US"/>
        </w:rPr>
        <w:t>Индекс</w:t>
      </w:r>
      <w:proofErr w:type="spellEnd"/>
      <w:r w:rsidRPr="003A41E1">
        <w:rPr>
          <w:rFonts w:ascii="Arial" w:hAnsi="Arial" w:cs="Arial"/>
          <w:sz w:val="20"/>
          <w:szCs w:val="20"/>
          <w:lang w:val="en-US"/>
        </w:rPr>
        <w:t xml:space="preserve"> РТС </w:t>
      </w:r>
      <w:proofErr w:type="spellStart"/>
      <w:r w:rsidRPr="003A41E1">
        <w:rPr>
          <w:rFonts w:ascii="Arial" w:hAnsi="Arial" w:cs="Arial"/>
          <w:sz w:val="20"/>
          <w:szCs w:val="20"/>
          <w:lang w:val="en-US"/>
        </w:rPr>
        <w:t>Стандарт</w:t>
      </w:r>
      <w:proofErr w:type="spellEnd"/>
      <w:r w:rsidRPr="003A41E1">
        <w:rPr>
          <w:rFonts w:ascii="Arial" w:hAnsi="Arial" w:cs="Arial"/>
          <w:sz w:val="20"/>
          <w:szCs w:val="20"/>
          <w:lang w:val="en-US"/>
        </w:rPr>
        <w:t>”, and these other English names “Moscow Exchange Blue Chip Index”, “MICEX Index Blue Chip” and “RTS Standard Index”.</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present Methodology together with all amendments and supplements thereto shall be developed in compliance with recommendations of Moscow Exchange Index Committee (hereinafter the Index Committee).</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Methodology as well as any amendments and supplements thereto shall be subject to approval by Moscow Exchange and the Exchange. The Methodology as well as all amendments and supplements thereto take effect starting from the date set forth by the exchanges. The Methodology may be amended and supplemented not more frequently than once per quarter.</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 xml:space="preserve">The text of the Methodology (any amendments and supplements thereto) shall be disclosed through the Moscow Exchange’s website at least two weeks prior to the day when the Methodology, amendments and supplements come into force. </w:t>
      </w: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Terms and definitions used in this Methodology shall be construed as defined in internal documents of the Exchange, laws of the Russian Federation and regulatory acts for financial markets.</w:t>
      </w:r>
    </w:p>
    <w:p w:rsidR="00B6487B" w:rsidRPr="003A41E1" w:rsidRDefault="00B6487B" w:rsidP="00B6487B">
      <w:pPr>
        <w:ind w:left="972"/>
        <w:jc w:val="both"/>
        <w:rPr>
          <w:rFonts w:ascii="Arial" w:hAnsi="Arial" w:cs="Arial"/>
          <w:sz w:val="20"/>
          <w:szCs w:val="20"/>
          <w:lang w:val="en-US"/>
        </w:rPr>
      </w:pPr>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6"/>
        </w:numPr>
        <w:outlineLvl w:val="0"/>
        <w:rPr>
          <w:rFonts w:ascii="Arial" w:hAnsi="Arial" w:cs="Arial"/>
          <w:b/>
          <w:sz w:val="20"/>
          <w:szCs w:val="20"/>
          <w:lang w:val="en-US"/>
        </w:rPr>
      </w:pPr>
      <w:bookmarkStart w:id="2" w:name="_Toc352080058"/>
      <w:bookmarkStart w:id="3" w:name="_Toc343678926"/>
      <w:bookmarkStart w:id="4" w:name="_Toc379463616"/>
      <w:r w:rsidRPr="003A41E1">
        <w:rPr>
          <w:rFonts w:ascii="Arial" w:hAnsi="Arial" w:cs="Arial"/>
          <w:b/>
          <w:sz w:val="20"/>
          <w:szCs w:val="20"/>
          <w:lang w:val="en-US"/>
        </w:rPr>
        <w:t>General procedure for the Index calculation</w:t>
      </w:r>
      <w:bookmarkEnd w:id="2"/>
      <w:bookmarkEnd w:id="3"/>
      <w:bookmarkEnd w:id="4"/>
    </w:p>
    <w:p w:rsidR="00B6487B" w:rsidRPr="003A41E1" w:rsidRDefault="00B6487B" w:rsidP="00B6487B">
      <w:pPr>
        <w:ind w:left="360"/>
        <w:jc w:val="both"/>
        <w:rPr>
          <w:rFonts w:ascii="Arial" w:hAnsi="Arial" w:cs="Arial"/>
          <w:sz w:val="20"/>
          <w:szCs w:val="20"/>
          <w:lang w:val="en-US"/>
        </w:rPr>
      </w:pPr>
    </w:p>
    <w:p w:rsidR="00B6487B" w:rsidRPr="003A41E1" w:rsidRDefault="00B6487B" w:rsidP="004F29BE">
      <w:pPr>
        <w:numPr>
          <w:ilvl w:val="1"/>
          <w:numId w:val="9"/>
        </w:numPr>
        <w:jc w:val="both"/>
        <w:rPr>
          <w:rFonts w:ascii="Arial" w:hAnsi="Arial" w:cs="Arial"/>
          <w:sz w:val="20"/>
          <w:szCs w:val="20"/>
          <w:lang w:val="en-US"/>
        </w:rPr>
      </w:pPr>
      <w:bookmarkStart w:id="5" w:name="_Ref353958373"/>
      <w:bookmarkStart w:id="6" w:name="п_2_1"/>
      <w:r w:rsidRPr="003A41E1">
        <w:rPr>
          <w:rFonts w:ascii="Arial" w:hAnsi="Arial" w:cs="Arial"/>
          <w:sz w:val="20"/>
          <w:szCs w:val="20"/>
          <w:lang w:val="en-US"/>
        </w:rPr>
        <w:t>The Indices are calculated based on information about on-exchange trades in stocks, Russian depositary receipts representing stocks and other securities that may be used to calculate the equity index as stipulated in the regulatory framework for financial markets.  The Indices are calculated throughout the main trading session and additional trading sessions (if any) unless the Exchange has established a different trading schedule.</w:t>
      </w:r>
      <w:bookmarkEnd w:id="5"/>
      <w:r w:rsidRPr="003A41E1">
        <w:rPr>
          <w:rFonts w:ascii="Arial" w:hAnsi="Arial" w:cs="Arial"/>
          <w:sz w:val="20"/>
          <w:szCs w:val="20"/>
          <w:lang w:val="en-US"/>
        </w:rPr>
        <w:t xml:space="preserve"> </w:t>
      </w:r>
    </w:p>
    <w:p w:rsidR="00B6487B" w:rsidRPr="003A41E1" w:rsidRDefault="00B6487B" w:rsidP="004F29BE">
      <w:pPr>
        <w:numPr>
          <w:ilvl w:val="1"/>
          <w:numId w:val="9"/>
        </w:numPr>
        <w:jc w:val="both"/>
        <w:rPr>
          <w:rFonts w:ascii="Arial" w:hAnsi="Arial" w:cs="Arial"/>
          <w:sz w:val="20"/>
          <w:szCs w:val="20"/>
          <w:lang w:val="en-US"/>
        </w:rPr>
      </w:pPr>
      <w:bookmarkStart w:id="7" w:name="п_2_3"/>
      <w:bookmarkEnd w:id="6"/>
      <w:r w:rsidRPr="003A41E1">
        <w:rPr>
          <w:rFonts w:ascii="Arial" w:hAnsi="Arial" w:cs="Arial"/>
          <w:sz w:val="20"/>
          <w:szCs w:val="20"/>
          <w:lang w:val="en-US"/>
        </w:rPr>
        <w:t xml:space="preserve">The Indices are updated and released every second throughout the trading day. Such frequency of the Indices calculation may be changed by the Exchange subject to time frames set forth in the regulatory acts for financial markets. The Indices’ values are published on the Moscow Exchange’s website every second. Such frequency of the Indices publication may be changed by the Exchange; however, it cannot be less than once a day. </w:t>
      </w:r>
    </w:p>
    <w:bookmarkEnd w:id="7"/>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The first values of the Indices published during the main (additional) trading session shall be considered their opening values for relevant trading session.</w:t>
      </w:r>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The last values of the Indices published during the main (additional) trading session shall be considered their closing values for relevant trading session.</w:t>
      </w:r>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 xml:space="preserve">The Exchange is entitled to change the time of start and (or) end of the Index calculation. The Exchange shall inform trading members on resolutions made by the Exchange as per this clause by publishing relevant information on the Moscow Exchange’s website no later than five business days before these changes come into force, unless the Exchange sets a different deadline.  </w:t>
      </w:r>
    </w:p>
    <w:p w:rsidR="00B6487B" w:rsidRPr="003A41E1" w:rsidRDefault="00B6487B" w:rsidP="004F29BE">
      <w:pPr>
        <w:numPr>
          <w:ilvl w:val="1"/>
          <w:numId w:val="9"/>
        </w:numPr>
        <w:jc w:val="both"/>
        <w:rPr>
          <w:rFonts w:ascii="Arial" w:hAnsi="Arial" w:cs="Arial"/>
          <w:sz w:val="20"/>
          <w:szCs w:val="20"/>
          <w:lang w:val="en-US"/>
        </w:rPr>
      </w:pPr>
      <w:bookmarkStart w:id="8" w:name="_Ref379463744"/>
      <w:r w:rsidRPr="003A41E1">
        <w:rPr>
          <w:rFonts w:ascii="Arial" w:hAnsi="Arial" w:cs="Arial"/>
          <w:sz w:val="20"/>
          <w:szCs w:val="20"/>
          <w:lang w:val="en-US"/>
        </w:rPr>
        <w:t>Stocks of Russian and foreign issuers excluding stocks issued by joint-stock investment funds (hereinafter referred to as “Stocks”) as well as Russian depositary receipts representing stocks (hereinafter referred to as “RDRs”) and other securities that may be used to calculate the equity index as stipulated in the regulatory framework for financial markets can be included into the List of constituent securities for calculation of the Index (hereinafter “the List of Constituents”). All those securities are hereinafter together referred to as the “Stocks”.</w:t>
      </w:r>
      <w:bookmarkEnd w:id="8"/>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The Index is computed by dividing the aggregate value (total capitalization) of all Stocks as of the calculation moment by the value of divisor by the following formula:</w:t>
      </w:r>
    </w:p>
    <w:p w:rsidR="00B6487B" w:rsidRPr="003A41E1" w:rsidRDefault="00B6487B" w:rsidP="00B6487B">
      <w:pPr>
        <w:ind w:left="972"/>
        <w:jc w:val="both"/>
        <w:rPr>
          <w:rFonts w:ascii="Arial" w:hAnsi="Arial" w:cs="Arial"/>
          <w:sz w:val="20"/>
          <w:szCs w:val="20"/>
          <w:lang w:val="en-US"/>
        </w:rPr>
      </w:pPr>
    </w:p>
    <w:p w:rsidR="00B6487B" w:rsidRPr="003A41E1" w:rsidRDefault="00B6487B" w:rsidP="00B6487B">
      <w:pPr>
        <w:jc w:val="center"/>
        <w:rPr>
          <w:rFonts w:ascii="Arial" w:hAnsi="Arial" w:cs="Arial"/>
          <w:sz w:val="20"/>
          <w:szCs w:val="20"/>
          <w:lang w:val="en-US"/>
        </w:rPr>
      </w:pPr>
      <w:r w:rsidRPr="003A41E1">
        <w:rPr>
          <w:rFonts w:ascii="Arial" w:hAnsi="Arial" w:cs="Arial"/>
          <w:position w:val="-30"/>
          <w:sz w:val="20"/>
          <w:szCs w:val="20"/>
        </w:rPr>
        <w:object w:dxaOrig="106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pt" o:ole="" fillcolor="window">
            <v:imagedata r:id="rId8" o:title=""/>
          </v:shape>
          <o:OLEObject Type="Embed" ProgID="Equation.3" ShapeID="_x0000_i1025" DrawAspect="Content" ObjectID="_1453538125" r:id="rId9"/>
        </w:object>
      </w:r>
      <w:r w:rsidRPr="003A41E1">
        <w:rPr>
          <w:rFonts w:ascii="Arial" w:hAnsi="Arial" w:cs="Arial"/>
          <w:position w:val="-30"/>
          <w:sz w:val="20"/>
          <w:szCs w:val="20"/>
          <w:lang w:val="en-US"/>
        </w:rPr>
        <w:t>,</w: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I</w:t>
      </w:r>
      <w:r w:rsidRPr="003A41E1">
        <w:rPr>
          <w:rFonts w:ascii="Arial" w:hAnsi="Arial" w:cs="Arial"/>
          <w:sz w:val="20"/>
          <w:szCs w:val="20"/>
          <w:vertAlign w:val="subscript"/>
          <w:lang w:val="en-US"/>
        </w:rPr>
        <w:t>n</w:t>
      </w:r>
      <w:r w:rsidRPr="003A41E1">
        <w:rPr>
          <w:rFonts w:ascii="Arial" w:hAnsi="Arial" w:cs="Arial"/>
          <w:sz w:val="20"/>
          <w:szCs w:val="20"/>
          <w:lang w:val="en-US"/>
        </w:rPr>
        <w:t xml:space="preserve"> – the Index value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Index calculation;</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aggregate value (total capitalization) of all Stocks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Index calculation determined in accordance with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_Ref353958449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2.9</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D</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the value of divisor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Index calculation;</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Divisor means the aggregate value (total capitalization) of all Stocks as of the Index inception date, corrected with regard to the changes of the List of constituents and the initial Index value. On Index inception date the following formula shall be used to calculate the Index:</w:t>
      </w:r>
    </w:p>
    <w:p w:rsidR="00B6487B" w:rsidRPr="003A41E1" w:rsidRDefault="00B6487B" w:rsidP="00B6487B">
      <w:pPr>
        <w:ind w:left="1276"/>
        <w:jc w:val="both"/>
        <w:rPr>
          <w:rFonts w:ascii="Arial" w:hAnsi="Arial" w:cs="Arial"/>
          <w:sz w:val="20"/>
          <w:szCs w:val="20"/>
          <w:lang w:val="en-US"/>
        </w:rPr>
      </w:pPr>
    </w:p>
    <w:p w:rsidR="00B6487B" w:rsidRPr="003A41E1" w:rsidRDefault="00B6487B" w:rsidP="00B6487B">
      <w:pPr>
        <w:ind w:left="1276"/>
        <w:jc w:val="center"/>
        <w:rPr>
          <w:rFonts w:ascii="Arial" w:hAnsi="Arial" w:cs="Arial"/>
          <w:sz w:val="20"/>
          <w:szCs w:val="20"/>
          <w:lang w:val="en-US"/>
        </w:rPr>
      </w:pPr>
      <w:r w:rsidRPr="003A41E1">
        <w:rPr>
          <w:rFonts w:ascii="Arial" w:hAnsi="Arial" w:cs="Arial"/>
          <w:position w:val="-30"/>
          <w:sz w:val="20"/>
          <w:szCs w:val="20"/>
        </w:rPr>
        <w:object w:dxaOrig="1065" w:dyaOrig="675">
          <v:shape id="_x0000_i1026" type="#_x0000_t75" style="width:53pt;height:34pt" o:ole="" fillcolor="window">
            <v:imagedata r:id="rId10" o:title=""/>
          </v:shape>
          <o:OLEObject Type="Embed" ProgID="Equation.3" ShapeID="_x0000_i1026" DrawAspect="Content" ObjectID="_1453538126" r:id="rId11"/>
        </w:object>
      </w:r>
      <w:r w:rsidRPr="003A41E1">
        <w:rPr>
          <w:rFonts w:ascii="Arial" w:hAnsi="Arial" w:cs="Arial"/>
          <w:position w:val="-30"/>
          <w:sz w:val="20"/>
          <w:szCs w:val="20"/>
          <w:lang w:val="en-US"/>
        </w:rPr>
        <w:t>,</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MC</w:t>
      </w:r>
      <w:r w:rsidRPr="003A41E1">
        <w:rPr>
          <w:rFonts w:ascii="Arial" w:hAnsi="Arial" w:cs="Arial"/>
          <w:sz w:val="20"/>
          <w:szCs w:val="20"/>
          <w:vertAlign w:val="subscript"/>
          <w:lang w:val="en-US"/>
        </w:rPr>
        <w:t>1</w:t>
      </w:r>
      <w:r w:rsidRPr="003A41E1">
        <w:rPr>
          <w:rFonts w:ascii="Arial" w:hAnsi="Arial" w:cs="Arial"/>
          <w:sz w:val="20"/>
          <w:szCs w:val="20"/>
          <w:lang w:val="en-US"/>
        </w:rPr>
        <w:t xml:space="preserve"> – aggregate value (total capitalization) of all Stocks as of the Index inception date;</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I</w:t>
      </w:r>
      <w:r w:rsidRPr="003A41E1">
        <w:rPr>
          <w:rFonts w:ascii="Arial" w:hAnsi="Arial" w:cs="Arial"/>
          <w:sz w:val="20"/>
          <w:szCs w:val="20"/>
          <w:vertAlign w:val="subscript"/>
          <w:lang w:val="en-US"/>
        </w:rPr>
        <w:t>1</w:t>
      </w:r>
      <w:r w:rsidRPr="003A41E1">
        <w:rPr>
          <w:rFonts w:ascii="Arial" w:hAnsi="Arial" w:cs="Arial"/>
          <w:sz w:val="20"/>
          <w:szCs w:val="20"/>
          <w:lang w:val="en-US"/>
        </w:rPr>
        <w:t xml:space="preserve"> – the Index value as of the Index inception date;</w:t>
      </w:r>
    </w:p>
    <w:p w:rsidR="00B6487B" w:rsidRPr="003A41E1" w:rsidRDefault="00B6487B" w:rsidP="00B6487B">
      <w:pPr>
        <w:ind w:left="1276"/>
        <w:jc w:val="both"/>
        <w:rPr>
          <w:rFonts w:ascii="Arial" w:hAnsi="Arial" w:cs="Arial"/>
          <w:sz w:val="20"/>
          <w:szCs w:val="20"/>
          <w:lang w:val="en-US"/>
        </w:rPr>
      </w:pPr>
    </w:p>
    <w:p w:rsidR="00B6487B" w:rsidRPr="003A41E1" w:rsidRDefault="00B6487B" w:rsidP="004F29BE">
      <w:pPr>
        <w:numPr>
          <w:ilvl w:val="1"/>
          <w:numId w:val="9"/>
        </w:numPr>
        <w:tabs>
          <w:tab w:val="left" w:pos="709"/>
        </w:tabs>
        <w:jc w:val="both"/>
        <w:rPr>
          <w:rFonts w:ascii="Arial" w:hAnsi="Arial" w:cs="Arial"/>
          <w:sz w:val="20"/>
          <w:szCs w:val="20"/>
          <w:lang w:val="en-US"/>
        </w:rPr>
      </w:pPr>
      <w:bookmarkStart w:id="9" w:name="_Ref332015395"/>
      <w:r w:rsidRPr="003A41E1">
        <w:rPr>
          <w:rFonts w:ascii="Arial" w:hAnsi="Arial" w:cs="Arial"/>
          <w:sz w:val="20"/>
          <w:szCs w:val="20"/>
          <w:lang w:val="en-US"/>
        </w:rPr>
        <w:t>The following values as of April 23, 2009 (the Index inception date) are used as the initial values:</w:t>
      </w:r>
    </w:p>
    <w:p w:rsidR="00B6487B" w:rsidRPr="003A41E1" w:rsidRDefault="00B6487B" w:rsidP="00B6487B">
      <w:pPr>
        <w:tabs>
          <w:tab w:val="left" w:pos="1418"/>
          <w:tab w:val="num" w:pos="1701"/>
        </w:tabs>
        <w:ind w:left="1000" w:firstLine="276"/>
        <w:jc w:val="both"/>
        <w:rPr>
          <w:rFonts w:ascii="Arial" w:hAnsi="Arial" w:cs="Arial"/>
          <w:sz w:val="20"/>
          <w:szCs w:val="20"/>
          <w:lang w:val="en-US"/>
        </w:rPr>
      </w:pPr>
      <w:r w:rsidRPr="003A41E1">
        <w:rPr>
          <w:rFonts w:ascii="Arial" w:hAnsi="Arial" w:cs="Arial"/>
          <w:sz w:val="20"/>
          <w:szCs w:val="20"/>
          <w:lang w:val="en-US"/>
        </w:rPr>
        <w:t>1)</w:t>
      </w:r>
      <w:r w:rsidRPr="003A41E1">
        <w:rPr>
          <w:rFonts w:ascii="Arial" w:hAnsi="Arial" w:cs="Arial"/>
          <w:sz w:val="20"/>
          <w:szCs w:val="20"/>
          <w:lang w:val="en-US"/>
        </w:rPr>
        <w:tab/>
        <w:t>Index value (I</w:t>
      </w:r>
      <w:r w:rsidRPr="003A41E1">
        <w:rPr>
          <w:rFonts w:ascii="Arial" w:hAnsi="Arial" w:cs="Arial"/>
          <w:sz w:val="20"/>
          <w:szCs w:val="20"/>
          <w:vertAlign w:val="subscript"/>
          <w:lang w:val="en-US"/>
        </w:rPr>
        <w:t>1</w:t>
      </w:r>
      <w:r w:rsidRPr="003A41E1">
        <w:rPr>
          <w:rFonts w:ascii="Arial" w:hAnsi="Arial" w:cs="Arial"/>
          <w:sz w:val="20"/>
          <w:szCs w:val="20"/>
          <w:lang w:val="en-US"/>
        </w:rPr>
        <w:t>) = 6,285.76;</w:t>
      </w:r>
    </w:p>
    <w:p w:rsidR="00B6487B" w:rsidRPr="003A41E1" w:rsidRDefault="00B6487B" w:rsidP="00B6487B">
      <w:pPr>
        <w:tabs>
          <w:tab w:val="left" w:pos="1418"/>
          <w:tab w:val="num" w:pos="1701"/>
        </w:tabs>
        <w:ind w:left="1800" w:hanging="524"/>
        <w:jc w:val="both"/>
        <w:rPr>
          <w:rFonts w:ascii="Arial" w:hAnsi="Arial" w:cs="Arial"/>
          <w:sz w:val="20"/>
          <w:szCs w:val="20"/>
          <w:lang w:val="en-US"/>
        </w:rPr>
      </w:pPr>
      <w:r w:rsidRPr="003A41E1">
        <w:rPr>
          <w:rFonts w:ascii="Arial" w:hAnsi="Arial" w:cs="Arial"/>
          <w:sz w:val="20"/>
          <w:szCs w:val="20"/>
          <w:lang w:val="en-US"/>
        </w:rPr>
        <w:t>2)</w:t>
      </w:r>
      <w:r w:rsidRPr="003A41E1">
        <w:rPr>
          <w:rFonts w:ascii="Arial" w:hAnsi="Arial" w:cs="Arial"/>
          <w:sz w:val="20"/>
          <w:szCs w:val="20"/>
          <w:lang w:val="en-US"/>
        </w:rPr>
        <w:tab/>
        <w:t>Aggregate value of all Stocks (MC</w:t>
      </w:r>
      <w:r w:rsidRPr="003A41E1">
        <w:rPr>
          <w:rFonts w:ascii="Arial" w:hAnsi="Arial" w:cs="Arial"/>
          <w:sz w:val="20"/>
          <w:szCs w:val="20"/>
          <w:vertAlign w:val="subscript"/>
          <w:lang w:val="en-US"/>
        </w:rPr>
        <w:t>1</w:t>
      </w:r>
      <w:r w:rsidRPr="003A41E1">
        <w:rPr>
          <w:rFonts w:ascii="Arial" w:hAnsi="Arial" w:cs="Arial"/>
          <w:sz w:val="20"/>
          <w:szCs w:val="20"/>
          <w:lang w:val="en-US"/>
        </w:rPr>
        <w:t>) = RUB1</w:t>
      </w:r>
      <w:proofErr w:type="gramStart"/>
      <w:r w:rsidRPr="003A41E1">
        <w:rPr>
          <w:rFonts w:ascii="Arial" w:hAnsi="Arial" w:cs="Arial"/>
          <w:sz w:val="20"/>
          <w:szCs w:val="20"/>
          <w:lang w:val="en-US"/>
        </w:rPr>
        <w:t>,836,578,113,861.74</w:t>
      </w:r>
      <w:proofErr w:type="gramEnd"/>
      <w:r w:rsidRPr="003A41E1">
        <w:rPr>
          <w:rFonts w:ascii="Arial" w:hAnsi="Arial" w:cs="Arial"/>
          <w:sz w:val="20"/>
          <w:szCs w:val="20"/>
          <w:lang w:val="en-US"/>
        </w:rPr>
        <w:t>  ;</w:t>
      </w:r>
    </w:p>
    <w:p w:rsidR="00B6487B" w:rsidRPr="003A41E1" w:rsidRDefault="00B6487B" w:rsidP="00B6487B">
      <w:pPr>
        <w:tabs>
          <w:tab w:val="left" w:pos="1418"/>
          <w:tab w:val="num" w:pos="1701"/>
        </w:tabs>
        <w:ind w:left="1000" w:firstLine="276"/>
        <w:jc w:val="both"/>
        <w:rPr>
          <w:rFonts w:ascii="Arial" w:hAnsi="Arial" w:cs="Arial"/>
          <w:sz w:val="20"/>
          <w:szCs w:val="20"/>
          <w:lang w:val="en-US"/>
        </w:rPr>
      </w:pPr>
      <w:r w:rsidRPr="003A41E1">
        <w:rPr>
          <w:rFonts w:ascii="Arial" w:hAnsi="Arial" w:cs="Arial"/>
          <w:sz w:val="20"/>
          <w:szCs w:val="20"/>
          <w:lang w:val="en-US"/>
        </w:rPr>
        <w:t>3)</w:t>
      </w:r>
      <w:r w:rsidRPr="003A41E1">
        <w:rPr>
          <w:rFonts w:ascii="Arial" w:hAnsi="Arial" w:cs="Arial"/>
          <w:sz w:val="20"/>
          <w:szCs w:val="20"/>
          <w:lang w:val="en-US"/>
        </w:rPr>
        <w:tab/>
        <w:t>Divisor value (D</w:t>
      </w:r>
      <w:r w:rsidRPr="003A41E1">
        <w:rPr>
          <w:rFonts w:ascii="Arial" w:hAnsi="Arial" w:cs="Arial"/>
          <w:sz w:val="20"/>
          <w:szCs w:val="20"/>
          <w:vertAlign w:val="subscript"/>
          <w:lang w:val="en-US"/>
        </w:rPr>
        <w:t>1</w:t>
      </w:r>
      <w:r w:rsidRPr="003A41E1">
        <w:rPr>
          <w:rFonts w:ascii="Arial" w:hAnsi="Arial" w:cs="Arial"/>
          <w:sz w:val="20"/>
          <w:szCs w:val="20"/>
          <w:lang w:val="en-US"/>
        </w:rPr>
        <w:t xml:space="preserve">) = </w:t>
      </w:r>
      <w:r w:rsidRPr="003A41E1">
        <w:rPr>
          <w:rFonts w:ascii="Arial" w:hAnsi="Arial" w:cs="Arial"/>
          <w:sz w:val="20"/>
          <w:szCs w:val="20"/>
        </w:rPr>
        <w:t>292</w:t>
      </w:r>
      <w:r w:rsidRPr="003A41E1">
        <w:rPr>
          <w:rFonts w:ascii="Arial" w:hAnsi="Arial" w:cs="Arial"/>
          <w:sz w:val="20"/>
          <w:szCs w:val="20"/>
          <w:lang w:val="en-US"/>
        </w:rPr>
        <w:t>,</w:t>
      </w:r>
      <w:r w:rsidRPr="003A41E1">
        <w:rPr>
          <w:rFonts w:ascii="Arial" w:hAnsi="Arial" w:cs="Arial"/>
          <w:sz w:val="20"/>
          <w:szCs w:val="20"/>
        </w:rPr>
        <w:t>180</w:t>
      </w:r>
      <w:r w:rsidRPr="003A41E1">
        <w:rPr>
          <w:rFonts w:ascii="Arial" w:hAnsi="Arial" w:cs="Arial"/>
          <w:sz w:val="20"/>
          <w:szCs w:val="20"/>
          <w:lang w:val="en-US"/>
        </w:rPr>
        <w:t>,</w:t>
      </w:r>
      <w:r w:rsidRPr="003A41E1">
        <w:rPr>
          <w:rFonts w:ascii="Arial" w:hAnsi="Arial" w:cs="Arial"/>
          <w:sz w:val="20"/>
          <w:szCs w:val="20"/>
        </w:rPr>
        <w:t>756</w:t>
      </w:r>
      <w:r w:rsidRPr="003A41E1">
        <w:rPr>
          <w:rFonts w:ascii="Arial" w:hAnsi="Arial" w:cs="Arial"/>
          <w:sz w:val="20"/>
          <w:szCs w:val="20"/>
          <w:lang w:val="en-US"/>
        </w:rPr>
        <w:t>.</w:t>
      </w:r>
      <w:r w:rsidRPr="003A41E1">
        <w:rPr>
          <w:rFonts w:ascii="Arial" w:hAnsi="Arial" w:cs="Arial"/>
          <w:sz w:val="20"/>
          <w:szCs w:val="20"/>
        </w:rPr>
        <w:t>7998</w:t>
      </w:r>
      <w:r w:rsidRPr="003A41E1">
        <w:rPr>
          <w:rFonts w:ascii="Arial" w:hAnsi="Arial" w:cs="Arial"/>
          <w:sz w:val="20"/>
          <w:szCs w:val="20"/>
          <w:lang w:val="en-US"/>
        </w:rPr>
        <w:t>;</w:t>
      </w:r>
    </w:p>
    <w:p w:rsidR="00B6487B" w:rsidRPr="003A41E1" w:rsidRDefault="00B6487B" w:rsidP="00B6487B">
      <w:pPr>
        <w:tabs>
          <w:tab w:val="left" w:pos="1418"/>
          <w:tab w:val="num" w:pos="1701"/>
        </w:tabs>
        <w:ind w:left="1000" w:firstLine="276"/>
        <w:jc w:val="both"/>
        <w:rPr>
          <w:rFonts w:ascii="Arial" w:hAnsi="Arial" w:cs="Arial"/>
          <w:sz w:val="20"/>
          <w:szCs w:val="20"/>
          <w:lang w:val="en-US"/>
        </w:rPr>
      </w:pPr>
    </w:p>
    <w:p w:rsidR="00B6487B" w:rsidRPr="003A41E1" w:rsidRDefault="00B6487B" w:rsidP="004F29BE">
      <w:pPr>
        <w:numPr>
          <w:ilvl w:val="1"/>
          <w:numId w:val="9"/>
        </w:numPr>
        <w:tabs>
          <w:tab w:val="left" w:pos="709"/>
        </w:tabs>
        <w:jc w:val="both"/>
        <w:rPr>
          <w:rFonts w:ascii="Arial" w:hAnsi="Arial" w:cs="Arial"/>
          <w:sz w:val="20"/>
          <w:szCs w:val="20"/>
          <w:lang w:val="en-US"/>
        </w:rPr>
      </w:pPr>
      <w:bookmarkStart w:id="10" w:name="_Ref353958449"/>
      <w:bookmarkEnd w:id="9"/>
      <w:r w:rsidRPr="003A41E1">
        <w:rPr>
          <w:rFonts w:ascii="Arial" w:hAnsi="Arial" w:cs="Arial"/>
          <w:sz w:val="20"/>
          <w:szCs w:val="20"/>
          <w:lang w:val="en-US"/>
        </w:rPr>
        <w:t>The aggregate value of all Stocks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Index calculation is calculated as follows:</w:t>
      </w:r>
      <w:bookmarkEnd w:id="10"/>
    </w:p>
    <w:p w:rsidR="00B6487B" w:rsidRPr="003A41E1" w:rsidRDefault="00B6487B" w:rsidP="00B6487B">
      <w:pPr>
        <w:jc w:val="center"/>
        <w:rPr>
          <w:rFonts w:ascii="Arial" w:hAnsi="Arial" w:cs="Arial"/>
          <w:sz w:val="20"/>
          <w:szCs w:val="20"/>
          <w:lang w:val="en-US"/>
        </w:rPr>
      </w:pPr>
      <w:r w:rsidRPr="003A41E1">
        <w:rPr>
          <w:rFonts w:ascii="Arial" w:hAnsi="Arial" w:cs="Arial"/>
          <w:position w:val="-28"/>
          <w:sz w:val="20"/>
          <w:szCs w:val="20"/>
        </w:rPr>
        <w:object w:dxaOrig="2505" w:dyaOrig="675">
          <v:shape id="_x0000_i1027" type="#_x0000_t75" style="width:125pt;height:34pt" o:ole="" fillcolor="window">
            <v:imagedata r:id="rId12" o:title=""/>
          </v:shape>
          <o:OLEObject Type="Embed" ProgID="Equation.3" ShapeID="_x0000_i1027" DrawAspect="Content" ObjectID="_1453538127" r:id="rId13"/>
        </w:object>
      </w:r>
      <w:r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 xml:space="preserve">N – </w:t>
      </w:r>
      <w:proofErr w:type="gramStart"/>
      <w:r w:rsidRPr="003A41E1">
        <w:rPr>
          <w:rFonts w:ascii="Arial" w:hAnsi="Arial" w:cs="Arial"/>
          <w:sz w:val="20"/>
          <w:szCs w:val="20"/>
          <w:lang w:val="en-US"/>
        </w:rPr>
        <w:t>the</w:t>
      </w:r>
      <w:proofErr w:type="gramEnd"/>
      <w:r w:rsidRPr="003A41E1">
        <w:rPr>
          <w:rFonts w:ascii="Arial" w:hAnsi="Arial" w:cs="Arial"/>
          <w:sz w:val="20"/>
          <w:szCs w:val="20"/>
          <w:lang w:val="en-US"/>
        </w:rPr>
        <w:t xml:space="preserve"> total number of Stocks of one category (type) issued by the same issuer;</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P</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rubles;</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the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of one category (type) issued by the same issuer;</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FF</w:t>
      </w:r>
      <w:r w:rsidRPr="003A41E1">
        <w:rPr>
          <w:rFonts w:ascii="Arial" w:hAnsi="Arial" w:cs="Arial"/>
          <w:sz w:val="20"/>
          <w:szCs w:val="20"/>
          <w:vertAlign w:val="subscript"/>
          <w:lang w:val="en-US"/>
        </w:rPr>
        <w:t>i</w:t>
      </w:r>
      <w:proofErr w:type="spellEnd"/>
      <w:r w:rsidRPr="003A41E1">
        <w:rPr>
          <w:rFonts w:ascii="Arial" w:hAnsi="Arial" w:cs="Arial"/>
          <w:b/>
          <w:sz w:val="20"/>
          <w:szCs w:val="20"/>
          <w:vertAlign w:val="subscript"/>
          <w:lang w:val="en-US"/>
        </w:rPr>
        <w:t xml:space="preserve"> </w:t>
      </w:r>
      <w:r w:rsidRPr="003A41E1">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iCs/>
          <w:sz w:val="20"/>
          <w:szCs w:val="20"/>
          <w:lang w:val="en-US"/>
        </w:rPr>
        <w:t>W</w:t>
      </w:r>
      <w:r w:rsidRPr="003A41E1">
        <w:rPr>
          <w:rFonts w:ascii="Arial" w:hAnsi="Arial" w:cs="Arial"/>
          <w:iCs/>
          <w:sz w:val="20"/>
          <w:szCs w:val="20"/>
          <w:vertAlign w:val="subscript"/>
          <w:lang w:val="en-US"/>
        </w:rPr>
        <w:t>i</w:t>
      </w:r>
      <w:proofErr w:type="gramEnd"/>
      <w:r w:rsidRPr="003A41E1">
        <w:rPr>
          <w:rFonts w:ascii="Arial" w:hAnsi="Arial" w:cs="Arial"/>
          <w:sz w:val="20"/>
          <w:szCs w:val="20"/>
          <w:lang w:val="en-US"/>
        </w:rPr>
        <w:t xml:space="preserve"> – coefficient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capitalization (weighting coefficient).</w:t>
      </w:r>
    </w:p>
    <w:p w:rsidR="00B6487B" w:rsidRPr="003A41E1" w:rsidRDefault="00B6487B" w:rsidP="00B6487B">
      <w:pPr>
        <w:ind w:left="1276"/>
        <w:jc w:val="both"/>
        <w:rPr>
          <w:rFonts w:ascii="Arial" w:hAnsi="Arial" w:cs="Arial"/>
          <w:sz w:val="20"/>
          <w:szCs w:val="20"/>
          <w:lang w:val="en-US"/>
        </w:rPr>
      </w:pPr>
    </w:p>
    <w:p w:rsidR="00B6487B" w:rsidRPr="003A41E1" w:rsidRDefault="00B6487B" w:rsidP="004F29BE">
      <w:pPr>
        <w:numPr>
          <w:ilvl w:val="1"/>
          <w:numId w:val="9"/>
        </w:numPr>
        <w:tabs>
          <w:tab w:val="clear" w:pos="972"/>
          <w:tab w:val="left" w:pos="709"/>
          <w:tab w:val="num" w:pos="900"/>
          <w:tab w:val="left" w:pos="993"/>
        </w:tabs>
        <w:ind w:left="993"/>
        <w:jc w:val="both"/>
        <w:rPr>
          <w:rFonts w:ascii="Arial" w:hAnsi="Arial" w:cs="Arial"/>
          <w:sz w:val="20"/>
          <w:szCs w:val="20"/>
          <w:lang w:val="en-US"/>
        </w:rPr>
      </w:pPr>
      <w:r w:rsidRPr="003A41E1">
        <w:rPr>
          <w:rFonts w:ascii="Arial" w:hAnsi="Arial" w:cs="Arial"/>
          <w:sz w:val="20"/>
          <w:szCs w:val="20"/>
          <w:lang w:val="en-US"/>
        </w:rPr>
        <w:t>For the purpose of this Methodology the total number of stocks (Q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shall be determined as a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of the main issue, excluding the stocks purchased by the issuer as well as redeemed (cancelled) stocks if not otherwise specified. For RDRs and other depositary receipts included in the Indices as set forth in clause </w:t>
      </w:r>
      <w:r w:rsidR="003A41E1" w:rsidRPr="003A41E1">
        <w:rPr>
          <w:rFonts w:ascii="Arial" w:hAnsi="Arial" w:cs="Arial"/>
          <w:sz w:val="20"/>
          <w:szCs w:val="20"/>
          <w:lang w:val="en-US"/>
        </w:rPr>
        <w:fldChar w:fldCharType="begin"/>
      </w:r>
      <w:r w:rsidR="003A41E1" w:rsidRPr="003A41E1">
        <w:rPr>
          <w:rFonts w:ascii="Arial" w:hAnsi="Arial" w:cs="Arial"/>
          <w:sz w:val="20"/>
          <w:szCs w:val="20"/>
          <w:lang w:val="en-US"/>
        </w:rPr>
        <w:instrText xml:space="preserve"> REF _Ref379463744 \r \h </w:instrText>
      </w:r>
      <w:r w:rsidR="003A41E1">
        <w:rPr>
          <w:rFonts w:ascii="Arial" w:hAnsi="Arial" w:cs="Arial"/>
          <w:sz w:val="20"/>
          <w:szCs w:val="20"/>
          <w:lang w:val="en-US"/>
        </w:rPr>
        <w:instrText xml:space="preserve"> \* MERGEFORMAT </w:instrText>
      </w:r>
      <w:r w:rsidR="003A41E1" w:rsidRPr="003A41E1">
        <w:rPr>
          <w:rFonts w:ascii="Arial" w:hAnsi="Arial" w:cs="Arial"/>
          <w:sz w:val="20"/>
          <w:szCs w:val="20"/>
          <w:lang w:val="en-US"/>
        </w:rPr>
      </w:r>
      <w:r w:rsidR="003A41E1" w:rsidRPr="003A41E1">
        <w:rPr>
          <w:rFonts w:ascii="Arial" w:hAnsi="Arial" w:cs="Arial"/>
          <w:sz w:val="20"/>
          <w:szCs w:val="20"/>
          <w:lang w:val="en-US"/>
        </w:rPr>
        <w:fldChar w:fldCharType="separate"/>
      </w:r>
      <w:r w:rsidR="003A41E1" w:rsidRPr="003A41E1">
        <w:rPr>
          <w:rFonts w:ascii="Arial" w:hAnsi="Arial" w:cs="Arial"/>
          <w:sz w:val="20"/>
          <w:szCs w:val="20"/>
          <w:lang w:val="en-US"/>
        </w:rPr>
        <w:t>2.6</w:t>
      </w:r>
      <w:r w:rsidR="003A41E1" w:rsidRPr="003A41E1">
        <w:rPr>
          <w:rFonts w:ascii="Arial" w:hAnsi="Arial" w:cs="Arial"/>
          <w:sz w:val="20"/>
          <w:szCs w:val="20"/>
          <w:lang w:val="en-US"/>
        </w:rPr>
        <w:fldChar w:fldCharType="end"/>
      </w:r>
      <w:r w:rsidR="003A41E1" w:rsidRPr="003A41E1">
        <w:rPr>
          <w:rFonts w:ascii="Arial" w:hAnsi="Arial" w:cs="Arial"/>
          <w:sz w:val="20"/>
          <w:szCs w:val="20"/>
          <w:lang w:val="en-US"/>
        </w:rPr>
        <w:t xml:space="preserve"> </w:t>
      </w:r>
      <w:r w:rsidRPr="003A41E1">
        <w:rPr>
          <w:rFonts w:ascii="Arial" w:hAnsi="Arial" w:cs="Arial"/>
          <w:sz w:val="20"/>
          <w:szCs w:val="20"/>
          <w:lang w:val="en-US"/>
        </w:rPr>
        <w:t xml:space="preserve">hereof, the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represented stocks (Q</w:t>
      </w:r>
      <w:r w:rsidRPr="003A41E1">
        <w:rPr>
          <w:rFonts w:ascii="Arial" w:hAnsi="Arial" w:cs="Arial"/>
          <w:sz w:val="20"/>
          <w:szCs w:val="20"/>
          <w:vertAlign w:val="subscript"/>
          <w:lang w:val="en-US"/>
        </w:rPr>
        <w:t>i</w:t>
      </w:r>
      <w:r w:rsidRPr="003A41E1">
        <w:rPr>
          <w:rFonts w:ascii="Arial" w:hAnsi="Arial" w:cs="Arial"/>
          <w:sz w:val="20"/>
          <w:szCs w:val="20"/>
          <w:lang w:val="en-US"/>
        </w:rPr>
        <w:t>) shall be determined by dividing the total number of stocks represented by these RDRs by the number of stocks represented by one depositary receipt of a relevant issue.</w:t>
      </w:r>
    </w:p>
    <w:p w:rsidR="00B6487B" w:rsidRPr="003A41E1" w:rsidRDefault="00B6487B" w:rsidP="004F29BE">
      <w:pPr>
        <w:numPr>
          <w:ilvl w:val="1"/>
          <w:numId w:val="9"/>
        </w:numPr>
        <w:tabs>
          <w:tab w:val="clear" w:pos="972"/>
          <w:tab w:val="left" w:pos="709"/>
          <w:tab w:val="num" w:pos="900"/>
          <w:tab w:val="left" w:pos="993"/>
        </w:tabs>
        <w:ind w:left="993"/>
        <w:jc w:val="both"/>
        <w:rPr>
          <w:rFonts w:ascii="Arial" w:hAnsi="Arial" w:cs="Arial"/>
          <w:sz w:val="20"/>
          <w:szCs w:val="20"/>
          <w:lang w:val="en-US"/>
        </w:rPr>
      </w:pPr>
      <w:bookmarkStart w:id="11" w:name="_Ref353958199"/>
      <w:bookmarkStart w:id="12" w:name="п_2_12"/>
      <w:r w:rsidRPr="003A41E1">
        <w:rPr>
          <w:rFonts w:ascii="Arial" w:hAnsi="Arial" w:cs="Arial"/>
          <w:sz w:val="20"/>
          <w:szCs w:val="20"/>
          <w:lang w:val="en-US"/>
        </w:rPr>
        <w:t xml:space="preserve">Except as provided for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_Ref353958426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9.4</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the total number of </w:t>
      </w:r>
      <w:proofErr w:type="spellStart"/>
      <w:r w:rsidRPr="003A41E1">
        <w:rPr>
          <w:rFonts w:ascii="Arial" w:hAnsi="Arial" w:cs="Arial"/>
          <w:sz w:val="20"/>
          <w:szCs w:val="20"/>
          <w:lang w:val="en-US"/>
        </w:rPr>
        <w:t>i</w:t>
      </w:r>
      <w:proofErr w:type="spellEnd"/>
      <w:r w:rsidRPr="003A41E1">
        <w:rPr>
          <w:rFonts w:ascii="Arial" w:hAnsi="Arial" w:cs="Arial"/>
          <w:sz w:val="20"/>
          <w:szCs w:val="20"/>
          <w:lang w:val="en-US"/>
        </w:rPr>
        <w:t>–</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Stocks (Q</w:t>
      </w:r>
      <w:r w:rsidRPr="003A41E1">
        <w:rPr>
          <w:rFonts w:ascii="Arial" w:hAnsi="Arial" w:cs="Arial"/>
          <w:sz w:val="20"/>
          <w:szCs w:val="20"/>
          <w:vertAlign w:val="subscript"/>
          <w:lang w:val="en-US"/>
        </w:rPr>
        <w:t>i</w:t>
      </w:r>
      <w:r w:rsidRPr="003A41E1">
        <w:rPr>
          <w:rFonts w:ascii="Arial" w:hAnsi="Arial" w:cs="Arial"/>
          <w:sz w:val="20"/>
          <w:szCs w:val="20"/>
          <w:lang w:val="en-US"/>
        </w:rPr>
        <w:t>) is calculated based on the results of the trading day preceding the day when the notice on changing the List of constituent Stocks was published on the Moscow Exchange’s website.</w:t>
      </w:r>
      <w:bookmarkEnd w:id="11"/>
    </w:p>
    <w:bookmarkEnd w:id="12"/>
    <w:p w:rsidR="00B6487B" w:rsidRPr="003A41E1" w:rsidRDefault="00B6487B" w:rsidP="004F29BE">
      <w:pPr>
        <w:numPr>
          <w:ilvl w:val="1"/>
          <w:numId w:val="9"/>
        </w:numPr>
        <w:tabs>
          <w:tab w:val="clear" w:pos="972"/>
          <w:tab w:val="left" w:pos="709"/>
          <w:tab w:val="left" w:pos="993"/>
        </w:tabs>
        <w:ind w:left="993"/>
        <w:jc w:val="both"/>
        <w:rPr>
          <w:rFonts w:ascii="Arial" w:hAnsi="Arial" w:cs="Arial"/>
          <w:sz w:val="20"/>
          <w:szCs w:val="20"/>
          <w:lang w:val="en-US"/>
        </w:rPr>
      </w:pPr>
      <w:r w:rsidRPr="003A41E1">
        <w:rPr>
          <w:rFonts w:ascii="Arial" w:hAnsi="Arial" w:cs="Arial"/>
          <w:sz w:val="20"/>
          <w:szCs w:val="20"/>
          <w:lang w:val="en-US"/>
        </w:rPr>
        <w:t>The Dollar Index shall be calculated according to the following formula:</w:t>
      </w:r>
    </w:p>
    <w:p w:rsidR="00B6487B" w:rsidRPr="003A41E1" w:rsidRDefault="00B6487B" w:rsidP="00B6487B">
      <w:pPr>
        <w:tabs>
          <w:tab w:val="left" w:pos="709"/>
          <w:tab w:val="left" w:pos="993"/>
        </w:tabs>
        <w:ind w:left="993"/>
        <w:jc w:val="both"/>
        <w:rPr>
          <w:rFonts w:ascii="Arial" w:hAnsi="Arial" w:cs="Arial"/>
          <w:sz w:val="20"/>
          <w:szCs w:val="20"/>
          <w:lang w:val="en-US"/>
        </w:rPr>
      </w:pPr>
    </w:p>
    <w:p w:rsidR="00B6487B" w:rsidRPr="003A41E1" w:rsidRDefault="00B6487B" w:rsidP="00B6487B">
      <w:pPr>
        <w:jc w:val="center"/>
        <w:rPr>
          <w:rFonts w:ascii="Arial" w:hAnsi="Arial" w:cs="Arial"/>
          <w:sz w:val="20"/>
          <w:szCs w:val="20"/>
          <w:lang w:val="en-US"/>
        </w:rPr>
      </w:pPr>
      <w:r w:rsidRPr="003A41E1">
        <w:rPr>
          <w:rFonts w:ascii="Arial" w:hAnsi="Arial" w:cs="Arial"/>
          <w:position w:val="-30"/>
          <w:sz w:val="20"/>
          <w:szCs w:val="20"/>
        </w:rPr>
        <w:object w:dxaOrig="1155" w:dyaOrig="675">
          <v:shape id="_x0000_i1028" type="#_x0000_t75" style="width:57.6pt;height:34pt" o:ole="" fillcolor="window">
            <v:imagedata r:id="rId14" o:title=""/>
          </v:shape>
          <o:OLEObject Type="Embed" ProgID="Equation.3" ShapeID="_x0000_i1028" DrawAspect="Content" ObjectID="_1453538128" r:id="rId15"/>
        </w:object>
      </w:r>
      <w:r w:rsidRPr="003A41E1">
        <w:rPr>
          <w:rFonts w:ascii="Arial" w:hAnsi="Arial" w:cs="Arial"/>
          <w:position w:val="-30"/>
          <w:sz w:val="20"/>
          <w:szCs w:val="20"/>
          <w:lang w:val="en-US"/>
        </w:rPr>
        <w:t>,</w:t>
      </w:r>
    </w:p>
    <w:p w:rsidR="00B6487B" w:rsidRPr="003A41E1" w:rsidRDefault="00B6487B" w:rsidP="00B6487B">
      <w:pPr>
        <w:jc w:val="center"/>
        <w:rPr>
          <w:rFonts w:ascii="Arial" w:hAnsi="Arial" w:cs="Arial"/>
          <w:sz w:val="20"/>
          <w:szCs w:val="20"/>
          <w:lang w:val="en-US"/>
        </w:rPr>
      </w:pP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I</w:t>
      </w:r>
      <w:r w:rsidRPr="003A41E1">
        <w:rPr>
          <w:rFonts w:ascii="Arial" w:hAnsi="Arial" w:cs="Arial"/>
          <w:sz w:val="20"/>
          <w:szCs w:val="20"/>
          <w:vertAlign w:val="subscript"/>
        </w:rPr>
        <w:t>с</w:t>
      </w:r>
      <w:r w:rsidRPr="003A41E1">
        <w:rPr>
          <w:rFonts w:ascii="Arial" w:hAnsi="Arial" w:cs="Arial"/>
          <w:sz w:val="20"/>
          <w:szCs w:val="20"/>
          <w:vertAlign w:val="subscript"/>
          <w:lang w:val="en-US"/>
        </w:rPr>
        <w:t>n</w:t>
      </w:r>
      <w:r w:rsidRPr="003A41E1">
        <w:rPr>
          <w:rFonts w:ascii="Arial" w:hAnsi="Arial" w:cs="Arial"/>
          <w:sz w:val="20"/>
          <w:szCs w:val="20"/>
          <w:lang w:val="en-US"/>
        </w:rPr>
        <w:t xml:space="preserve"> – the Dollar Index value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its calculation;</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cn</w:t>
      </w:r>
      <w:proofErr w:type="spellEnd"/>
      <w:r w:rsidRPr="003A41E1">
        <w:rPr>
          <w:rFonts w:ascii="Arial" w:hAnsi="Arial" w:cs="Arial"/>
          <w:sz w:val="20"/>
          <w:szCs w:val="20"/>
          <w:lang w:val="en-US"/>
        </w:rPr>
        <w:t xml:space="preserve"> – aggregate value (total capitalization) of all Stocks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Dollar Index calculation determined in accordance with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_Ref353958401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00F0378B">
        <w:rPr>
          <w:rFonts w:ascii="Arial" w:hAnsi="Arial" w:cs="Arial"/>
          <w:sz w:val="20"/>
          <w:szCs w:val="20"/>
          <w:lang w:val="en-US"/>
        </w:rPr>
        <w:t>2.13</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D</w:t>
      </w:r>
      <w:r w:rsidRPr="003A41E1">
        <w:rPr>
          <w:rFonts w:ascii="Arial" w:hAnsi="Arial" w:cs="Arial"/>
          <w:sz w:val="20"/>
          <w:szCs w:val="20"/>
          <w:vertAlign w:val="subscript"/>
          <w:lang w:val="en-US"/>
        </w:rPr>
        <w:t>cn</w:t>
      </w:r>
      <w:proofErr w:type="spellEnd"/>
      <w:r w:rsidRPr="003A41E1">
        <w:rPr>
          <w:rFonts w:ascii="Arial" w:hAnsi="Arial" w:cs="Arial"/>
          <w:sz w:val="20"/>
          <w:szCs w:val="20"/>
          <w:lang w:val="en-US"/>
        </w:rPr>
        <w:t xml:space="preserve"> – the value of divisor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Dollar Index calculation. On Dollar Index inception date the following formula shall be used to calculate the Index:</w:t>
      </w:r>
    </w:p>
    <w:p w:rsidR="00B6487B" w:rsidRPr="003A41E1" w:rsidRDefault="00B6487B" w:rsidP="00B6487B">
      <w:pPr>
        <w:ind w:left="1276"/>
        <w:jc w:val="both"/>
        <w:rPr>
          <w:rFonts w:ascii="Arial" w:hAnsi="Arial" w:cs="Arial"/>
          <w:sz w:val="20"/>
          <w:szCs w:val="20"/>
          <w:lang w:val="en-US"/>
        </w:rPr>
      </w:pPr>
    </w:p>
    <w:p w:rsidR="00B6487B" w:rsidRPr="003A41E1" w:rsidRDefault="00B6487B" w:rsidP="00B6487B">
      <w:pPr>
        <w:ind w:left="1276"/>
        <w:jc w:val="center"/>
        <w:rPr>
          <w:rFonts w:ascii="Arial" w:hAnsi="Arial" w:cs="Arial"/>
          <w:sz w:val="20"/>
          <w:szCs w:val="20"/>
          <w:lang w:val="en-US"/>
        </w:rPr>
      </w:pPr>
      <w:r w:rsidRPr="003A41E1">
        <w:rPr>
          <w:rFonts w:ascii="Arial" w:hAnsi="Arial" w:cs="Arial"/>
          <w:position w:val="-30"/>
          <w:sz w:val="20"/>
          <w:szCs w:val="20"/>
        </w:rPr>
        <w:object w:dxaOrig="1200" w:dyaOrig="675">
          <v:shape id="_x0000_i1029" type="#_x0000_t75" style="width:59.9pt;height:34pt" o:ole="" fillcolor="window">
            <v:imagedata r:id="rId16" o:title=""/>
          </v:shape>
          <o:OLEObject Type="Embed" ProgID="Equation.3" ShapeID="_x0000_i1029" DrawAspect="Content" ObjectID="_1453538129" r:id="rId17"/>
        </w:object>
      </w:r>
      <w:r w:rsidRPr="003A41E1">
        <w:rPr>
          <w:rFonts w:ascii="Arial" w:hAnsi="Arial" w:cs="Arial"/>
          <w:position w:val="-30"/>
          <w:sz w:val="20"/>
          <w:szCs w:val="20"/>
          <w:lang w:val="en-US"/>
        </w:rPr>
        <w:t>,</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MC</w:t>
      </w:r>
      <w:r w:rsidRPr="003A41E1">
        <w:rPr>
          <w:rFonts w:ascii="Arial" w:hAnsi="Arial" w:cs="Arial"/>
          <w:sz w:val="20"/>
          <w:szCs w:val="20"/>
          <w:vertAlign w:val="subscript"/>
          <w:lang w:val="en-US"/>
        </w:rPr>
        <w:t>c1</w:t>
      </w:r>
      <w:r w:rsidRPr="003A41E1">
        <w:rPr>
          <w:rFonts w:ascii="Arial" w:hAnsi="Arial" w:cs="Arial"/>
          <w:sz w:val="20"/>
          <w:szCs w:val="20"/>
          <w:lang w:val="en-US"/>
        </w:rPr>
        <w:t xml:space="preserve"> – aggregate value (total capitalization) of all Stocks as of the Dollar Index inception date;</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I</w:t>
      </w:r>
      <w:r w:rsidRPr="003A41E1">
        <w:rPr>
          <w:rFonts w:ascii="Arial" w:hAnsi="Arial" w:cs="Arial"/>
          <w:sz w:val="20"/>
          <w:szCs w:val="20"/>
          <w:vertAlign w:val="subscript"/>
          <w:lang w:val="en-US"/>
        </w:rPr>
        <w:t>c1</w:t>
      </w:r>
      <w:r w:rsidRPr="003A41E1">
        <w:rPr>
          <w:rFonts w:ascii="Arial" w:hAnsi="Arial" w:cs="Arial"/>
          <w:sz w:val="20"/>
          <w:szCs w:val="20"/>
          <w:lang w:val="en-US"/>
        </w:rPr>
        <w:t xml:space="preserve"> – the Dollar Index value as of the Index inception date;</w:t>
      </w:r>
    </w:p>
    <w:p w:rsidR="00B6487B" w:rsidRPr="003A41E1" w:rsidRDefault="00B6487B" w:rsidP="00B6487B">
      <w:pPr>
        <w:ind w:left="1276"/>
        <w:jc w:val="both"/>
        <w:rPr>
          <w:rFonts w:ascii="Arial" w:hAnsi="Arial" w:cs="Arial"/>
          <w:sz w:val="20"/>
          <w:szCs w:val="20"/>
          <w:lang w:val="en-US"/>
        </w:rPr>
      </w:pPr>
    </w:p>
    <w:p w:rsidR="00B6487B" w:rsidRPr="003A41E1" w:rsidRDefault="00B6487B" w:rsidP="00B6487B">
      <w:pPr>
        <w:ind w:left="1276"/>
        <w:jc w:val="both"/>
        <w:rPr>
          <w:rFonts w:ascii="Arial" w:hAnsi="Arial" w:cs="Arial"/>
          <w:sz w:val="20"/>
          <w:szCs w:val="20"/>
          <w:lang w:val="en-US"/>
        </w:rPr>
      </w:pPr>
      <w:bookmarkStart w:id="13" w:name="_Ref335646323"/>
    </w:p>
    <w:p w:rsidR="00B6487B" w:rsidRPr="003A41E1" w:rsidRDefault="00B6487B" w:rsidP="004F29BE">
      <w:pPr>
        <w:numPr>
          <w:ilvl w:val="1"/>
          <w:numId w:val="9"/>
        </w:numPr>
        <w:tabs>
          <w:tab w:val="left" w:pos="709"/>
        </w:tabs>
        <w:jc w:val="both"/>
        <w:rPr>
          <w:rFonts w:ascii="Arial" w:hAnsi="Arial" w:cs="Arial"/>
          <w:sz w:val="20"/>
          <w:szCs w:val="20"/>
          <w:lang w:val="en-US"/>
        </w:rPr>
      </w:pPr>
      <w:bookmarkStart w:id="14" w:name="_Ref353958401"/>
      <w:bookmarkStart w:id="15" w:name="_Ref335748622"/>
      <w:r w:rsidRPr="003A41E1">
        <w:rPr>
          <w:rFonts w:ascii="Arial" w:hAnsi="Arial" w:cs="Arial"/>
          <w:sz w:val="20"/>
          <w:szCs w:val="20"/>
          <w:lang w:val="en-US"/>
        </w:rPr>
        <w:t>The following values as of April 23, 2009 (the Dollar Index inception date) are used as the initial values:</w:t>
      </w:r>
      <w:bookmarkEnd w:id="14"/>
    </w:p>
    <w:p w:rsidR="00B6487B" w:rsidRPr="003A41E1" w:rsidRDefault="00B6487B" w:rsidP="004F29BE">
      <w:pPr>
        <w:numPr>
          <w:ilvl w:val="0"/>
          <w:numId w:val="10"/>
        </w:numPr>
        <w:tabs>
          <w:tab w:val="left" w:pos="1701"/>
        </w:tabs>
        <w:ind w:left="1701" w:hanging="425"/>
        <w:jc w:val="both"/>
        <w:rPr>
          <w:rFonts w:ascii="Arial" w:hAnsi="Arial" w:cs="Arial"/>
          <w:sz w:val="20"/>
          <w:szCs w:val="20"/>
        </w:rPr>
      </w:pPr>
      <w:r w:rsidRPr="003A41E1">
        <w:rPr>
          <w:rFonts w:ascii="Arial" w:hAnsi="Arial" w:cs="Arial"/>
          <w:sz w:val="20"/>
          <w:szCs w:val="20"/>
          <w:lang w:val="en-US"/>
        </w:rPr>
        <w:t>Dollar Index value</w:t>
      </w:r>
      <w:r w:rsidRPr="003A41E1">
        <w:rPr>
          <w:rFonts w:ascii="Arial" w:hAnsi="Arial" w:cs="Arial"/>
          <w:sz w:val="20"/>
          <w:szCs w:val="20"/>
        </w:rPr>
        <w:t xml:space="preserve"> (</w:t>
      </w:r>
      <w:r w:rsidRPr="003A41E1">
        <w:rPr>
          <w:rFonts w:ascii="Arial" w:hAnsi="Arial" w:cs="Arial"/>
          <w:sz w:val="20"/>
          <w:szCs w:val="20"/>
          <w:lang w:val="en-US"/>
        </w:rPr>
        <w:t>I</w:t>
      </w:r>
      <w:r w:rsidRPr="003A41E1">
        <w:rPr>
          <w:rFonts w:ascii="Arial" w:hAnsi="Arial" w:cs="Arial"/>
          <w:sz w:val="20"/>
          <w:szCs w:val="20"/>
          <w:vertAlign w:val="subscript"/>
          <w:lang w:val="en-US"/>
        </w:rPr>
        <w:t>c1</w:t>
      </w:r>
      <w:r w:rsidRPr="003A41E1">
        <w:rPr>
          <w:rFonts w:ascii="Arial" w:hAnsi="Arial" w:cs="Arial"/>
          <w:sz w:val="20"/>
          <w:szCs w:val="20"/>
        </w:rPr>
        <w:t xml:space="preserve">)  = </w:t>
      </w:r>
      <w:r w:rsidRPr="003A41E1">
        <w:rPr>
          <w:rFonts w:ascii="Arial" w:hAnsi="Arial" w:cs="Arial"/>
          <w:sz w:val="20"/>
          <w:szCs w:val="20"/>
          <w:lang w:val="en-US"/>
        </w:rPr>
        <w:t>820.70</w:t>
      </w:r>
      <w:r w:rsidRPr="003A41E1">
        <w:rPr>
          <w:rFonts w:ascii="Arial" w:hAnsi="Arial" w:cs="Arial"/>
          <w:sz w:val="20"/>
          <w:szCs w:val="20"/>
        </w:rPr>
        <w:t>;</w:t>
      </w:r>
    </w:p>
    <w:p w:rsidR="00B6487B" w:rsidRPr="003A41E1" w:rsidRDefault="00B6487B" w:rsidP="004F29BE">
      <w:pPr>
        <w:numPr>
          <w:ilvl w:val="0"/>
          <w:numId w:val="10"/>
        </w:numPr>
        <w:tabs>
          <w:tab w:val="left" w:pos="1701"/>
        </w:tabs>
        <w:ind w:left="1701" w:hanging="425"/>
        <w:jc w:val="both"/>
        <w:rPr>
          <w:rFonts w:ascii="Arial" w:hAnsi="Arial" w:cs="Arial"/>
          <w:sz w:val="20"/>
          <w:szCs w:val="20"/>
          <w:lang w:val="en-US"/>
        </w:rPr>
      </w:pPr>
      <w:r w:rsidRPr="003A41E1">
        <w:rPr>
          <w:rFonts w:ascii="Arial" w:hAnsi="Arial" w:cs="Arial"/>
          <w:sz w:val="20"/>
          <w:szCs w:val="20"/>
          <w:lang w:val="en-US"/>
        </w:rPr>
        <w:t>Aggregate value of all Stocks (MC</w:t>
      </w:r>
      <w:r w:rsidRPr="003A41E1">
        <w:rPr>
          <w:rFonts w:ascii="Arial" w:hAnsi="Arial" w:cs="Arial"/>
          <w:sz w:val="20"/>
          <w:szCs w:val="20"/>
          <w:vertAlign w:val="subscript"/>
          <w:lang w:val="en-US"/>
        </w:rPr>
        <w:t>c1</w:t>
      </w:r>
      <w:r w:rsidRPr="003A41E1">
        <w:rPr>
          <w:rFonts w:ascii="Arial" w:hAnsi="Arial" w:cs="Arial"/>
          <w:sz w:val="20"/>
          <w:szCs w:val="20"/>
          <w:lang w:val="en-US"/>
        </w:rPr>
        <w:t xml:space="preserve">) = USD53 922 322 095,0783; </w:t>
      </w:r>
    </w:p>
    <w:p w:rsidR="00B6487B" w:rsidRPr="003A41E1" w:rsidRDefault="00B6487B" w:rsidP="004F29BE">
      <w:pPr>
        <w:numPr>
          <w:ilvl w:val="0"/>
          <w:numId w:val="10"/>
        </w:numPr>
        <w:tabs>
          <w:tab w:val="left" w:pos="1701"/>
        </w:tabs>
        <w:ind w:left="1701" w:hanging="425"/>
        <w:jc w:val="both"/>
        <w:rPr>
          <w:rFonts w:ascii="Arial" w:hAnsi="Arial" w:cs="Arial"/>
          <w:sz w:val="20"/>
          <w:szCs w:val="20"/>
        </w:rPr>
      </w:pPr>
      <w:proofErr w:type="spellStart"/>
      <w:r w:rsidRPr="003A41E1">
        <w:rPr>
          <w:rFonts w:ascii="Arial" w:hAnsi="Arial" w:cs="Arial"/>
          <w:sz w:val="20"/>
          <w:szCs w:val="20"/>
        </w:rPr>
        <w:t>Divisor</w:t>
      </w:r>
      <w:proofErr w:type="spellEnd"/>
      <w:r w:rsidRPr="003A41E1">
        <w:rPr>
          <w:rFonts w:ascii="Arial" w:hAnsi="Arial" w:cs="Arial"/>
          <w:sz w:val="20"/>
          <w:szCs w:val="20"/>
        </w:rPr>
        <w:t xml:space="preserve"> </w:t>
      </w:r>
      <w:proofErr w:type="spellStart"/>
      <w:r w:rsidRPr="003A41E1">
        <w:rPr>
          <w:rFonts w:ascii="Arial" w:hAnsi="Arial" w:cs="Arial"/>
          <w:sz w:val="20"/>
          <w:szCs w:val="20"/>
        </w:rPr>
        <w:t>value</w:t>
      </w:r>
      <w:proofErr w:type="spellEnd"/>
      <w:r w:rsidRPr="003A41E1">
        <w:rPr>
          <w:rFonts w:ascii="Arial" w:hAnsi="Arial" w:cs="Arial"/>
          <w:sz w:val="20"/>
          <w:szCs w:val="20"/>
        </w:rPr>
        <w:t xml:space="preserve"> (</w:t>
      </w:r>
      <w:r w:rsidRPr="003A41E1">
        <w:rPr>
          <w:rFonts w:ascii="Arial" w:hAnsi="Arial" w:cs="Arial"/>
          <w:sz w:val="20"/>
          <w:szCs w:val="20"/>
          <w:lang w:val="en-US"/>
        </w:rPr>
        <w:t>D</w:t>
      </w:r>
      <w:r w:rsidRPr="003A41E1">
        <w:rPr>
          <w:rFonts w:ascii="Arial" w:hAnsi="Arial" w:cs="Arial"/>
          <w:sz w:val="20"/>
          <w:szCs w:val="20"/>
          <w:vertAlign w:val="subscript"/>
          <w:lang w:val="en-US"/>
        </w:rPr>
        <w:t>c</w:t>
      </w:r>
      <w:r w:rsidRPr="003A41E1">
        <w:rPr>
          <w:rFonts w:ascii="Arial" w:hAnsi="Arial" w:cs="Arial"/>
          <w:sz w:val="20"/>
          <w:szCs w:val="20"/>
          <w:vertAlign w:val="subscript"/>
        </w:rPr>
        <w:t>1</w:t>
      </w:r>
      <w:r w:rsidRPr="003A41E1">
        <w:rPr>
          <w:rFonts w:ascii="Arial" w:hAnsi="Arial" w:cs="Arial"/>
          <w:sz w:val="20"/>
          <w:szCs w:val="20"/>
        </w:rPr>
        <w:t xml:space="preserve">)  = </w:t>
      </w:r>
      <w:r w:rsidRPr="003A41E1">
        <w:rPr>
          <w:rFonts w:ascii="Arial" w:hAnsi="Arial" w:cs="Arial"/>
          <w:sz w:val="20"/>
          <w:szCs w:val="20"/>
          <w:lang w:val="en-US"/>
        </w:rPr>
        <w:t>65 702 841,5926.</w:t>
      </w:r>
    </w:p>
    <w:bookmarkEnd w:id="15"/>
    <w:p w:rsidR="00B6487B" w:rsidRPr="003A41E1" w:rsidRDefault="00B6487B" w:rsidP="004F29BE">
      <w:pPr>
        <w:numPr>
          <w:ilvl w:val="1"/>
          <w:numId w:val="9"/>
        </w:numPr>
        <w:tabs>
          <w:tab w:val="left" w:pos="709"/>
        </w:tabs>
        <w:jc w:val="both"/>
        <w:rPr>
          <w:rFonts w:ascii="Arial" w:hAnsi="Arial" w:cs="Arial"/>
          <w:sz w:val="20"/>
          <w:szCs w:val="20"/>
          <w:lang w:val="en-US"/>
        </w:rPr>
      </w:pPr>
      <w:r w:rsidRPr="003A41E1">
        <w:rPr>
          <w:rFonts w:ascii="Arial" w:hAnsi="Arial" w:cs="Arial"/>
          <w:sz w:val="20"/>
          <w:szCs w:val="20"/>
          <w:lang w:val="en-US"/>
        </w:rPr>
        <w:t>The aggregate value of all Stocks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the Dollar Index calculation is calculated as follows:</w:t>
      </w:r>
    </w:p>
    <w:p w:rsidR="00B6487B" w:rsidRPr="003A41E1" w:rsidRDefault="00B6487B" w:rsidP="00B6487B">
      <w:pPr>
        <w:tabs>
          <w:tab w:val="left" w:pos="709"/>
          <w:tab w:val="left" w:pos="993"/>
        </w:tabs>
        <w:ind w:left="993"/>
        <w:jc w:val="both"/>
        <w:rPr>
          <w:rFonts w:ascii="Arial" w:hAnsi="Arial" w:cs="Arial"/>
          <w:sz w:val="20"/>
          <w:szCs w:val="20"/>
          <w:lang w:val="en-US"/>
        </w:rPr>
      </w:pPr>
    </w:p>
    <w:p w:rsidR="00B6487B" w:rsidRPr="003A41E1" w:rsidRDefault="00B6487B" w:rsidP="00B6487B">
      <w:pPr>
        <w:jc w:val="center"/>
        <w:rPr>
          <w:rFonts w:ascii="Arial" w:hAnsi="Arial" w:cs="Arial"/>
          <w:position w:val="-30"/>
          <w:sz w:val="20"/>
          <w:szCs w:val="20"/>
          <w:lang w:val="en-US"/>
        </w:rPr>
      </w:pPr>
      <w:r w:rsidRPr="003A41E1">
        <w:rPr>
          <w:rFonts w:ascii="Arial" w:hAnsi="Arial" w:cs="Arial"/>
          <w:position w:val="-28"/>
          <w:sz w:val="20"/>
          <w:szCs w:val="20"/>
        </w:rPr>
        <w:object w:dxaOrig="2535" w:dyaOrig="675">
          <v:shape id="_x0000_i1030" type="#_x0000_t75" style="width:126.7pt;height:34pt" o:ole="" fillcolor="window">
            <v:imagedata r:id="rId18" o:title=""/>
          </v:shape>
          <o:OLEObject Type="Embed" ProgID="Equation.3" ShapeID="_x0000_i1030" DrawAspect="Content" ObjectID="_1453538130" r:id="rId19"/>
        </w:object>
      </w:r>
      <w:r w:rsidRPr="003A41E1">
        <w:rPr>
          <w:rFonts w:ascii="Arial" w:hAnsi="Arial" w:cs="Arial"/>
          <w:position w:val="-28"/>
          <w:sz w:val="20"/>
          <w:szCs w:val="20"/>
          <w:lang w:val="en-US"/>
        </w:rPr>
        <w:t>,</w:t>
      </w:r>
    </w:p>
    <w:p w:rsidR="00B6487B" w:rsidRPr="003A41E1" w:rsidRDefault="00B6487B" w:rsidP="00B6487B">
      <w:pPr>
        <w:ind w:left="1276"/>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jc w:val="center"/>
        <w:rPr>
          <w:rFonts w:ascii="Arial" w:hAnsi="Arial" w:cs="Arial"/>
          <w:position w:val="-30"/>
          <w:sz w:val="20"/>
          <w:szCs w:val="20"/>
          <w:lang w:val="en-US"/>
        </w:rPr>
      </w:pPr>
      <w:r w:rsidRPr="003A41E1">
        <w:rPr>
          <w:rFonts w:ascii="Arial" w:hAnsi="Arial" w:cs="Arial"/>
          <w:position w:val="-30"/>
          <w:sz w:val="20"/>
          <w:szCs w:val="20"/>
        </w:rPr>
        <w:object w:dxaOrig="945" w:dyaOrig="690">
          <v:shape id="_x0000_i1031" type="#_x0000_t75" style="width:47.25pt;height:34.55pt" o:ole="" fillcolor="window">
            <v:imagedata r:id="rId20" o:title=""/>
          </v:shape>
          <o:OLEObject Type="Embed" ProgID="Equation.3" ShapeID="_x0000_i1031" DrawAspect="Content" ObjectID="_1453538131" r:id="rId21"/>
        </w:object>
      </w:r>
      <w:r w:rsidRPr="003A41E1">
        <w:rPr>
          <w:rFonts w:ascii="Arial" w:hAnsi="Arial" w:cs="Arial"/>
          <w:position w:val="-30"/>
          <w:sz w:val="20"/>
          <w:szCs w:val="20"/>
          <w:lang w:val="en-US"/>
        </w:rPr>
        <w:t>,</w:t>
      </w:r>
    </w:p>
    <w:p w:rsidR="00B6487B" w:rsidRPr="003A41E1" w:rsidRDefault="00B6487B" w:rsidP="00B6487B">
      <w:pPr>
        <w:ind w:left="1276"/>
        <w:jc w:val="both"/>
        <w:rPr>
          <w:rFonts w:ascii="Arial" w:hAnsi="Arial" w:cs="Arial"/>
          <w:sz w:val="20"/>
          <w:szCs w:val="20"/>
          <w:lang w:val="en-US"/>
        </w:rPr>
      </w:pP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 xml:space="preserve">N – </w:t>
      </w:r>
      <w:proofErr w:type="gramStart"/>
      <w:r w:rsidRPr="003A41E1">
        <w:rPr>
          <w:rFonts w:ascii="Arial" w:hAnsi="Arial" w:cs="Arial"/>
          <w:sz w:val="20"/>
          <w:szCs w:val="20"/>
          <w:lang w:val="en-US"/>
        </w:rPr>
        <w:t>the</w:t>
      </w:r>
      <w:proofErr w:type="gramEnd"/>
      <w:r w:rsidRPr="003A41E1">
        <w:rPr>
          <w:rFonts w:ascii="Arial" w:hAnsi="Arial" w:cs="Arial"/>
          <w:sz w:val="20"/>
          <w:szCs w:val="20"/>
          <w:lang w:val="en-US"/>
        </w:rPr>
        <w:t xml:space="preserve"> total number of Stocks of one category (type) issued by the same issuer;</w:t>
      </w:r>
    </w:p>
    <w:p w:rsidR="00B6487B" w:rsidRPr="003A41E1" w:rsidRDefault="00B6487B" w:rsidP="00B6487B">
      <w:pPr>
        <w:ind w:left="1276"/>
        <w:rPr>
          <w:rFonts w:ascii="Arial" w:hAnsi="Arial" w:cs="Arial"/>
          <w:sz w:val="20"/>
          <w:szCs w:val="20"/>
          <w:lang w:val="en-US"/>
        </w:rPr>
      </w:pPr>
      <w:proofErr w:type="spellStart"/>
      <w:r w:rsidRPr="003A41E1">
        <w:rPr>
          <w:rFonts w:ascii="Arial" w:hAnsi="Arial" w:cs="Arial"/>
          <w:sz w:val="20"/>
          <w:szCs w:val="20"/>
          <w:lang w:val="en-US"/>
        </w:rPr>
        <w:t>P</w:t>
      </w:r>
      <w:r w:rsidRPr="003A41E1">
        <w:rPr>
          <w:rFonts w:ascii="Arial" w:hAnsi="Arial" w:cs="Arial"/>
          <w:sz w:val="20"/>
          <w:szCs w:val="20"/>
          <w:vertAlign w:val="subscript"/>
          <w:lang w:val="en-US"/>
        </w:rPr>
        <w:t>ci</w:t>
      </w:r>
      <w:proofErr w:type="spellEnd"/>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dollars;</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the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of one category (type) issued by the same issuer;</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FF</w:t>
      </w:r>
      <w:r w:rsidRPr="003A41E1">
        <w:rPr>
          <w:rFonts w:ascii="Arial" w:hAnsi="Arial" w:cs="Arial"/>
          <w:sz w:val="20"/>
          <w:szCs w:val="20"/>
          <w:vertAlign w:val="subscript"/>
          <w:lang w:val="en-US"/>
        </w:rPr>
        <w:t>i</w:t>
      </w:r>
      <w:proofErr w:type="spellEnd"/>
      <w:r w:rsidRPr="003A41E1">
        <w:rPr>
          <w:rFonts w:ascii="Arial" w:hAnsi="Arial" w:cs="Arial"/>
          <w:b/>
          <w:sz w:val="20"/>
          <w:szCs w:val="20"/>
          <w:vertAlign w:val="subscript"/>
          <w:lang w:val="en-US"/>
        </w:rPr>
        <w:t xml:space="preserve"> </w:t>
      </w:r>
      <w:r w:rsidRPr="003A41E1">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iCs/>
          <w:sz w:val="20"/>
          <w:szCs w:val="20"/>
          <w:lang w:val="en-US"/>
        </w:rPr>
        <w:t>W</w:t>
      </w:r>
      <w:r w:rsidRPr="003A41E1">
        <w:rPr>
          <w:rFonts w:ascii="Arial" w:hAnsi="Arial" w:cs="Arial"/>
          <w:iCs/>
          <w:sz w:val="20"/>
          <w:szCs w:val="20"/>
          <w:vertAlign w:val="subscript"/>
          <w:lang w:val="en-US"/>
        </w:rPr>
        <w:t>i</w:t>
      </w:r>
      <w:proofErr w:type="gramEnd"/>
      <w:r w:rsidRPr="003A41E1">
        <w:rPr>
          <w:rFonts w:ascii="Arial" w:hAnsi="Arial" w:cs="Arial"/>
          <w:sz w:val="20"/>
          <w:szCs w:val="20"/>
          <w:lang w:val="en-US"/>
        </w:rPr>
        <w:t xml:space="preserve"> – coefficient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capitalization (weighting coefficient),</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P</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rubles;</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K</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US dollar exchange rate against the Russian ruble as of the n-</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moment of calculation that equals the indicative USD/RUB exchange rate computed by Moscow Exchange, if not otherwise specified by the Exchange.</w:t>
      </w:r>
    </w:p>
    <w:bookmarkEnd w:id="13"/>
    <w:p w:rsidR="00B6487B" w:rsidRPr="003A41E1" w:rsidRDefault="00B6487B" w:rsidP="004F29BE">
      <w:pPr>
        <w:numPr>
          <w:ilvl w:val="1"/>
          <w:numId w:val="9"/>
        </w:numPr>
        <w:tabs>
          <w:tab w:val="left" w:pos="709"/>
        </w:tabs>
        <w:jc w:val="both"/>
        <w:rPr>
          <w:rFonts w:ascii="Arial" w:hAnsi="Arial" w:cs="Arial"/>
          <w:sz w:val="20"/>
          <w:szCs w:val="20"/>
          <w:lang w:val="en-US"/>
        </w:rPr>
      </w:pPr>
      <w:r w:rsidRPr="003A41E1">
        <w:rPr>
          <w:rFonts w:ascii="Arial" w:hAnsi="Arial" w:cs="Arial"/>
          <w:sz w:val="20"/>
          <w:szCs w:val="20"/>
          <w:lang w:val="en-US"/>
        </w:rPr>
        <w:t>The values of the Indices are expressed in basis points and calculated accurate to 2 decimal places.</w:t>
      </w:r>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9"/>
        </w:numPr>
        <w:outlineLvl w:val="0"/>
        <w:rPr>
          <w:rFonts w:ascii="Arial" w:hAnsi="Arial" w:cs="Arial"/>
          <w:b/>
          <w:sz w:val="20"/>
          <w:szCs w:val="20"/>
          <w:lang w:val="en-US"/>
        </w:rPr>
      </w:pPr>
      <w:bookmarkStart w:id="16" w:name="_Toc352080059"/>
      <w:bookmarkStart w:id="17" w:name="_Toc343678927"/>
      <w:bookmarkStart w:id="18" w:name="_Toc379463617"/>
      <w:r w:rsidRPr="003A41E1">
        <w:rPr>
          <w:rFonts w:ascii="Arial" w:hAnsi="Arial" w:cs="Arial"/>
          <w:b/>
          <w:sz w:val="20"/>
          <w:szCs w:val="20"/>
          <w:lang w:val="en-US"/>
        </w:rPr>
        <w:t xml:space="preserve">Calculation of </w:t>
      </w:r>
      <w:proofErr w:type="spellStart"/>
      <w:r w:rsidRPr="003A41E1">
        <w:rPr>
          <w:rFonts w:ascii="Arial" w:hAnsi="Arial" w:cs="Arial"/>
          <w:b/>
          <w:sz w:val="20"/>
          <w:szCs w:val="20"/>
          <w:lang w:val="en-US"/>
        </w:rPr>
        <w:t>i-th</w:t>
      </w:r>
      <w:proofErr w:type="spellEnd"/>
      <w:r w:rsidRPr="003A41E1">
        <w:rPr>
          <w:rFonts w:ascii="Arial" w:hAnsi="Arial" w:cs="Arial"/>
          <w:b/>
          <w:sz w:val="20"/>
          <w:szCs w:val="20"/>
          <w:lang w:val="en-US"/>
        </w:rPr>
        <w:t xml:space="preserve"> Stock price</w:t>
      </w:r>
      <w:bookmarkEnd w:id="16"/>
      <w:bookmarkEnd w:id="17"/>
      <w:bookmarkEnd w:id="18"/>
    </w:p>
    <w:p w:rsidR="00B6487B" w:rsidRPr="003A41E1" w:rsidRDefault="00B6487B" w:rsidP="00B6487B">
      <w:pPr>
        <w:ind w:left="360"/>
        <w:jc w:val="both"/>
        <w:rPr>
          <w:rFonts w:ascii="Arial" w:hAnsi="Arial" w:cs="Arial"/>
          <w:sz w:val="20"/>
          <w:szCs w:val="20"/>
          <w:lang w:val="en-US"/>
        </w:rPr>
      </w:pPr>
    </w:p>
    <w:p w:rsidR="00B6487B" w:rsidRPr="003A41E1" w:rsidRDefault="00B6487B" w:rsidP="004F29BE">
      <w:pPr>
        <w:numPr>
          <w:ilvl w:val="1"/>
          <w:numId w:val="9"/>
        </w:numPr>
        <w:jc w:val="both"/>
        <w:rPr>
          <w:rFonts w:ascii="Arial" w:hAnsi="Arial" w:cs="Arial"/>
          <w:sz w:val="20"/>
          <w:szCs w:val="20"/>
          <w:lang w:val="en-US"/>
        </w:rPr>
      </w:pPr>
      <w:bookmarkStart w:id="19" w:name="_Ref353958381"/>
      <w:bookmarkStart w:id="20" w:name="_Ref323388095"/>
      <w:bookmarkStart w:id="21" w:name="п_3_2"/>
      <w:bookmarkStart w:id="22" w:name="_Ref306199762"/>
      <w:bookmarkStart w:id="23" w:name="_Ref306365601"/>
      <w:bookmarkStart w:id="24" w:name="_Ref235351856"/>
      <w:r w:rsidRPr="003A41E1">
        <w:rPr>
          <w:rFonts w:ascii="Arial" w:hAnsi="Arial" w:cs="Arial"/>
          <w:sz w:val="20"/>
          <w:szCs w:val="20"/>
          <w:lang w:val="en-US"/>
        </w:rPr>
        <w:t xml:space="preserve">To calculate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w:t>
      </w:r>
      <w:r w:rsidRPr="003A41E1">
        <w:rPr>
          <w:rFonts w:ascii="Arial" w:hAnsi="Arial" w:cs="Arial"/>
          <w:iCs/>
          <w:sz w:val="20"/>
          <w:szCs w:val="20"/>
          <w:lang w:val="en-US"/>
        </w:rPr>
        <w:t>P</w:t>
      </w:r>
      <w:r w:rsidRPr="003A41E1">
        <w:rPr>
          <w:rFonts w:ascii="Arial" w:hAnsi="Arial" w:cs="Arial"/>
          <w:iCs/>
          <w:sz w:val="20"/>
          <w:szCs w:val="20"/>
          <w:vertAlign w:val="subscript"/>
          <w:lang w:val="en-US"/>
        </w:rPr>
        <w:t>i</w:t>
      </w:r>
      <w:r w:rsidRPr="003A41E1">
        <w:rPr>
          <w:rFonts w:ascii="Arial" w:hAnsi="Arial" w:cs="Arial"/>
          <w:sz w:val="20"/>
          <w:szCs w:val="20"/>
          <w:lang w:val="en-US"/>
        </w:rPr>
        <w:t>) the following information can be used:</w:t>
      </w:r>
      <w:bookmarkEnd w:id="19"/>
    </w:p>
    <w:p w:rsidR="00B6487B" w:rsidRPr="003A41E1" w:rsidRDefault="00B6487B" w:rsidP="004F29BE">
      <w:pPr>
        <w:numPr>
          <w:ilvl w:val="2"/>
          <w:numId w:val="9"/>
        </w:numPr>
        <w:jc w:val="both"/>
        <w:rPr>
          <w:rFonts w:ascii="Arial" w:hAnsi="Arial" w:cs="Arial"/>
          <w:sz w:val="20"/>
          <w:szCs w:val="20"/>
          <w:lang w:val="en-US"/>
        </w:rPr>
      </w:pPr>
      <w:r w:rsidRPr="003A41E1">
        <w:rPr>
          <w:rFonts w:ascii="Arial" w:hAnsi="Arial" w:cs="Arial"/>
          <w:sz w:val="20"/>
          <w:szCs w:val="20"/>
          <w:lang w:val="en-US"/>
        </w:rPr>
        <w:t xml:space="preserve"> Prices of trades executed during the trading period of the Main Trading Mode T+;</w:t>
      </w:r>
    </w:p>
    <w:p w:rsidR="00B6487B" w:rsidRPr="003A41E1" w:rsidRDefault="00B6487B" w:rsidP="004F29BE">
      <w:pPr>
        <w:numPr>
          <w:ilvl w:val="2"/>
          <w:numId w:val="9"/>
        </w:numPr>
        <w:jc w:val="both"/>
        <w:rPr>
          <w:rFonts w:ascii="Arial" w:hAnsi="Arial" w:cs="Arial"/>
          <w:sz w:val="20"/>
          <w:szCs w:val="20"/>
          <w:lang w:val="en-US"/>
        </w:rPr>
      </w:pPr>
      <w:r w:rsidRPr="003A41E1">
        <w:rPr>
          <w:rFonts w:ascii="Arial" w:hAnsi="Arial" w:cs="Arial"/>
          <w:sz w:val="20"/>
          <w:szCs w:val="20"/>
          <w:lang w:val="en-US"/>
        </w:rPr>
        <w:t xml:space="preserve"> Prices of trades executed based on off-order book orders during the evening trading session of the Standard sector;</w:t>
      </w:r>
    </w:p>
    <w:p w:rsidR="00B6487B" w:rsidRPr="003A41E1" w:rsidRDefault="00B6487B" w:rsidP="004F29BE">
      <w:pPr>
        <w:numPr>
          <w:ilvl w:val="2"/>
          <w:numId w:val="9"/>
        </w:numPr>
        <w:jc w:val="both"/>
        <w:rPr>
          <w:rFonts w:ascii="Arial" w:hAnsi="Arial" w:cs="Arial"/>
          <w:sz w:val="20"/>
          <w:szCs w:val="20"/>
          <w:lang w:val="en-US"/>
        </w:rPr>
      </w:pPr>
      <w:r w:rsidRPr="003A41E1">
        <w:rPr>
          <w:rFonts w:ascii="Arial" w:hAnsi="Arial" w:cs="Arial"/>
          <w:sz w:val="20"/>
          <w:szCs w:val="20"/>
          <w:lang w:val="en-US"/>
        </w:rPr>
        <w:t>Closing prices of Stocks.</w:t>
      </w:r>
    </w:p>
    <w:p w:rsidR="00B6487B" w:rsidRPr="003A41E1" w:rsidRDefault="00B6487B" w:rsidP="004F29BE">
      <w:pPr>
        <w:numPr>
          <w:ilvl w:val="1"/>
          <w:numId w:val="9"/>
        </w:numPr>
        <w:jc w:val="both"/>
        <w:rPr>
          <w:rFonts w:ascii="Arial" w:hAnsi="Arial" w:cs="Arial"/>
          <w:sz w:val="20"/>
          <w:szCs w:val="20"/>
          <w:lang w:val="en-US"/>
        </w:rPr>
      </w:pPr>
      <w:bookmarkStart w:id="25" w:name="_Ref353960377"/>
      <w:bookmarkEnd w:id="20"/>
      <w:r w:rsidRPr="003A41E1">
        <w:rPr>
          <w:rFonts w:ascii="Arial" w:hAnsi="Arial" w:cs="Arial"/>
          <w:sz w:val="20"/>
          <w:szCs w:val="20"/>
          <w:lang w:val="en-US"/>
        </w:rPr>
        <w:t xml:space="preserve">Market sectors, markets, trading modes and periods served as data source in calculating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accordance with the procedure described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_Ref353958381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3.1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shall be set by the Exchange with regard to the requirements set forth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_Ref353958373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2.1</w:t>
      </w:r>
      <w:r w:rsidRPr="003A41E1">
        <w:rPr>
          <w:rFonts w:ascii="Arial" w:hAnsi="Arial" w:cs="Arial"/>
          <w:sz w:val="20"/>
          <w:szCs w:val="20"/>
          <w:lang w:val="en-US"/>
        </w:rPr>
        <w:fldChar w:fldCharType="end"/>
      </w:r>
      <w:r w:rsidRPr="003A41E1">
        <w:rPr>
          <w:rFonts w:ascii="Arial" w:hAnsi="Arial" w:cs="Arial"/>
          <w:sz w:val="20"/>
          <w:szCs w:val="20"/>
          <w:lang w:val="en-US"/>
        </w:rPr>
        <w:t xml:space="preserve"> of the present Methodology.</w:t>
      </w:r>
      <w:bookmarkEnd w:id="25"/>
    </w:p>
    <w:p w:rsidR="00B6487B" w:rsidRPr="003A41E1" w:rsidRDefault="00B6487B" w:rsidP="004F29BE">
      <w:pPr>
        <w:numPr>
          <w:ilvl w:val="1"/>
          <w:numId w:val="9"/>
        </w:numPr>
        <w:tabs>
          <w:tab w:val="clear" w:pos="972"/>
          <w:tab w:val="num" w:pos="1000"/>
        </w:tabs>
        <w:ind w:left="1000"/>
        <w:jc w:val="both"/>
        <w:rPr>
          <w:rFonts w:ascii="Arial" w:hAnsi="Arial" w:cs="Arial"/>
          <w:sz w:val="20"/>
          <w:szCs w:val="20"/>
          <w:lang w:val="en-US"/>
        </w:rPr>
      </w:pPr>
      <w:bookmarkStart w:id="26" w:name="_Ref353960578"/>
      <w:bookmarkStart w:id="27" w:name="_Ref338239353"/>
      <w:bookmarkEnd w:id="21"/>
      <w:r w:rsidRPr="003A41E1">
        <w:rPr>
          <w:rFonts w:ascii="Arial" w:hAnsi="Arial" w:cs="Arial"/>
          <w:sz w:val="20"/>
          <w:szCs w:val="20"/>
          <w:lang w:val="en-US"/>
        </w:rPr>
        <w:t xml:space="preserve">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w:t>
      </w:r>
      <w:r w:rsidRPr="003A41E1">
        <w:rPr>
          <w:rFonts w:ascii="Arial" w:hAnsi="Arial" w:cs="Arial"/>
          <w:iCs/>
          <w:sz w:val="20"/>
          <w:szCs w:val="20"/>
          <w:lang w:val="en-US"/>
        </w:rPr>
        <w:t>P</w:t>
      </w:r>
      <w:r w:rsidRPr="003A41E1">
        <w:rPr>
          <w:rFonts w:ascii="Arial" w:hAnsi="Arial" w:cs="Arial"/>
          <w:iCs/>
          <w:sz w:val="20"/>
          <w:szCs w:val="20"/>
          <w:vertAlign w:val="subscript"/>
          <w:lang w:val="en-US"/>
        </w:rPr>
        <w:t>i</w:t>
      </w:r>
      <w:r w:rsidRPr="003A41E1">
        <w:rPr>
          <w:rFonts w:ascii="Arial" w:hAnsi="Arial" w:cs="Arial"/>
          <w:sz w:val="20"/>
          <w:szCs w:val="20"/>
          <w:lang w:val="en-US"/>
        </w:rPr>
        <w:t>) shall be  deemed equal to the price of the last trade executed in this Stock (</w:t>
      </w: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w:t>
      </w:r>
      <w:r w:rsidRPr="003A41E1">
        <w:rPr>
          <w:rFonts w:ascii="Arial" w:hAnsi="Arial" w:cs="Arial"/>
          <w:sz w:val="20"/>
          <w:szCs w:val="20"/>
          <w:vertAlign w:val="superscript"/>
          <w:lang w:val="en-US"/>
        </w:rPr>
        <w:t>deal</w:t>
      </w:r>
      <w:proofErr w:type="spellEnd"/>
      <w:r w:rsidRPr="003A41E1">
        <w:rPr>
          <w:rFonts w:ascii="Arial" w:hAnsi="Arial" w:cs="Arial"/>
          <w:sz w:val="20"/>
          <w:szCs w:val="20"/>
          <w:lang w:val="en-US"/>
        </w:rPr>
        <w:t xml:space="preserve">), except for in the cases stipulated in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_Ref353958347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3.4</w:t>
      </w:r>
      <w:r w:rsidRPr="003A41E1">
        <w:rPr>
          <w:rFonts w:ascii="Arial" w:hAnsi="Arial" w:cs="Arial"/>
          <w:sz w:val="20"/>
          <w:szCs w:val="20"/>
          <w:lang w:val="en-US"/>
        </w:rPr>
        <w:fldChar w:fldCharType="end"/>
      </w:r>
      <w:r w:rsidRPr="003A41E1">
        <w:rPr>
          <w:rFonts w:ascii="Arial" w:hAnsi="Arial" w:cs="Arial"/>
          <w:sz w:val="20"/>
          <w:szCs w:val="20"/>
          <w:lang w:val="en-US"/>
        </w:rPr>
        <w:t xml:space="preserve"> and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_Ref353958357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3.5</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bookmarkEnd w:id="26"/>
    </w:p>
    <w:p w:rsidR="00B6487B" w:rsidRPr="003A41E1" w:rsidRDefault="00B6487B" w:rsidP="004F29BE">
      <w:pPr>
        <w:numPr>
          <w:ilvl w:val="1"/>
          <w:numId w:val="9"/>
        </w:numPr>
        <w:tabs>
          <w:tab w:val="clear" w:pos="972"/>
          <w:tab w:val="num" w:pos="1000"/>
        </w:tabs>
        <w:ind w:left="1000"/>
        <w:jc w:val="both"/>
        <w:rPr>
          <w:rFonts w:ascii="Arial" w:hAnsi="Arial" w:cs="Arial"/>
          <w:sz w:val="20"/>
          <w:szCs w:val="20"/>
          <w:lang w:val="en-US"/>
        </w:rPr>
      </w:pPr>
      <w:bookmarkStart w:id="28" w:name="_Ref353958347"/>
      <w:r w:rsidRPr="003A41E1">
        <w:rPr>
          <w:rFonts w:ascii="Arial" w:hAnsi="Arial" w:cs="Arial"/>
          <w:sz w:val="20"/>
          <w:szCs w:val="20"/>
          <w:lang w:val="en-US"/>
        </w:rPr>
        <w:t>To avoid non-market price fluctuations the deviation of each trade price from the average weighted price of last ten trades is determined. If the price of the last trade deviates from the average weighted price of last 10 trades by a value exceeding the prescribed cap, the previous price value that meets the following condition is to be used instead of the last trade price:</w:t>
      </w:r>
      <w:bookmarkEnd w:id="28"/>
    </w:p>
    <w:p w:rsidR="00B6487B" w:rsidRPr="003A41E1" w:rsidRDefault="00B6487B" w:rsidP="00B6487B">
      <w:pPr>
        <w:ind w:left="1000"/>
        <w:jc w:val="both"/>
        <w:rPr>
          <w:rFonts w:ascii="Arial" w:hAnsi="Arial" w:cs="Arial"/>
          <w:sz w:val="20"/>
          <w:szCs w:val="20"/>
          <w:lang w:val="en-US"/>
        </w:rPr>
      </w:pPr>
      <w:r w:rsidRPr="003A41E1">
        <w:rPr>
          <w:rFonts w:ascii="Arial" w:hAnsi="Arial" w:cs="Arial"/>
          <w:sz w:val="20"/>
          <w:szCs w:val="20"/>
          <w:lang w:val="en-US"/>
        </w:rPr>
        <w:t xml:space="preserve">  </w:t>
      </w:r>
    </w:p>
    <w:bookmarkEnd w:id="27"/>
    <w:p w:rsidR="00B6487B" w:rsidRPr="003A41E1" w:rsidRDefault="00B6487B" w:rsidP="00B6487B">
      <w:pPr>
        <w:jc w:val="center"/>
        <w:rPr>
          <w:rFonts w:ascii="Arial" w:hAnsi="Arial" w:cs="Arial"/>
          <w:sz w:val="20"/>
          <w:szCs w:val="20"/>
          <w:lang w:val="en-US"/>
        </w:rPr>
      </w:pPr>
      <w:r w:rsidRPr="003A41E1">
        <w:rPr>
          <w:rFonts w:ascii="Arial" w:hAnsi="Arial" w:cs="Arial"/>
          <w:position w:val="-12"/>
          <w:sz w:val="20"/>
          <w:szCs w:val="20"/>
        </w:rPr>
        <w:object w:dxaOrig="3120" w:dyaOrig="380">
          <v:shape id="_x0000_i1032" type="#_x0000_t75" style="width:156.1pt;height:19pt" o:ole="">
            <v:imagedata r:id="rId22" o:title=""/>
          </v:shape>
          <o:OLEObject Type="Embed" ProgID="Equation.3" ShapeID="_x0000_i1032" DrawAspect="Content" ObjectID="_1453538132" r:id="rId23"/>
        </w:object>
      </w:r>
      <w:r w:rsidRPr="003A41E1">
        <w:rPr>
          <w:rFonts w:ascii="Arial" w:hAnsi="Arial" w:cs="Arial"/>
          <w:sz w:val="20"/>
          <w:szCs w:val="20"/>
          <w:lang w:val="en-US"/>
        </w:rPr>
        <w:t>,</w:t>
      </w:r>
    </w:p>
    <w:p w:rsidR="00B6487B" w:rsidRPr="003A41E1" w:rsidRDefault="00B6487B" w:rsidP="00B6487B">
      <w:pPr>
        <w:ind w:left="1260"/>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60"/>
        <w:jc w:val="both"/>
        <w:rPr>
          <w:rFonts w:ascii="Arial" w:hAnsi="Arial" w:cs="Arial"/>
          <w:sz w:val="20"/>
          <w:szCs w:val="20"/>
          <w:lang w:val="en-US"/>
        </w:rPr>
      </w:pPr>
      <w:r w:rsidRPr="003A41E1">
        <w:rPr>
          <w:rFonts w:ascii="Arial" w:hAnsi="Arial" w:cs="Arial"/>
          <w:iCs/>
          <w:sz w:val="20"/>
          <w:szCs w:val="20"/>
          <w:lang w:val="en-US"/>
        </w:rPr>
        <w:t>P</w:t>
      </w:r>
      <w:r w:rsidRPr="003A41E1">
        <w:rPr>
          <w:rFonts w:ascii="Arial" w:hAnsi="Arial" w:cs="Arial"/>
          <w:iCs/>
          <w:sz w:val="20"/>
          <w:szCs w:val="20"/>
          <w:vertAlign w:val="subscript"/>
          <w:lang w:val="en-US"/>
        </w:rPr>
        <w:t>it</w:t>
      </w:r>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at the moment of the last trade (t);</w:t>
      </w:r>
    </w:p>
    <w:p w:rsidR="00B6487B" w:rsidRPr="003A41E1" w:rsidRDefault="00B6487B" w:rsidP="00B6487B">
      <w:pPr>
        <w:ind w:left="1260"/>
        <w:jc w:val="both"/>
        <w:rPr>
          <w:rFonts w:ascii="Arial" w:hAnsi="Arial" w:cs="Arial"/>
          <w:sz w:val="20"/>
          <w:szCs w:val="20"/>
          <w:lang w:val="en-US"/>
        </w:rPr>
      </w:pPr>
      <w:r w:rsidRPr="003A41E1">
        <w:rPr>
          <w:rFonts w:ascii="Arial" w:hAnsi="Arial" w:cs="Arial"/>
          <w:iCs/>
          <w:sz w:val="20"/>
          <w:szCs w:val="20"/>
          <w:lang w:val="en-US"/>
        </w:rPr>
        <w:t>P</w:t>
      </w:r>
      <w:r w:rsidRPr="003A41E1">
        <w:rPr>
          <w:rFonts w:ascii="Arial" w:hAnsi="Arial" w:cs="Arial"/>
          <w:iCs/>
          <w:sz w:val="20"/>
          <w:szCs w:val="20"/>
          <w:vertAlign w:val="subscript"/>
          <w:lang w:val="en-US"/>
        </w:rPr>
        <w:t xml:space="preserve">it-1 </w:t>
      </w:r>
      <w:r w:rsidRPr="003A41E1">
        <w:rPr>
          <w:rFonts w:ascii="Arial" w:hAnsi="Arial" w:cs="Arial"/>
          <w:sz w:val="20"/>
          <w:szCs w:val="20"/>
          <w:lang w:val="en-US"/>
        </w:rPr>
        <w:t xml:space="preserv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at the moment of the previous trade execution (t-1);</w:t>
      </w:r>
    </w:p>
    <w:p w:rsidR="00B6487B" w:rsidRPr="003A41E1" w:rsidRDefault="00B6487B" w:rsidP="00B6487B">
      <w:pPr>
        <w:ind w:left="1260"/>
        <w:jc w:val="both"/>
        <w:rPr>
          <w:rFonts w:ascii="Arial" w:hAnsi="Arial" w:cs="Arial"/>
          <w:iCs/>
          <w:sz w:val="20"/>
          <w:szCs w:val="20"/>
          <w:lang w:val="en-US"/>
        </w:rPr>
      </w:pP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it</w:t>
      </w:r>
      <w:r w:rsidRPr="003A41E1">
        <w:rPr>
          <w:rFonts w:ascii="Arial" w:hAnsi="Arial" w:cs="Arial"/>
          <w:iCs/>
          <w:sz w:val="20"/>
          <w:szCs w:val="20"/>
          <w:vertAlign w:val="superscript"/>
          <w:lang w:val="en-US"/>
        </w:rPr>
        <w:t>deal</w:t>
      </w:r>
      <w:proofErr w:type="spellEnd"/>
      <w:r w:rsidRPr="003A41E1">
        <w:rPr>
          <w:rFonts w:ascii="Arial" w:hAnsi="Arial" w:cs="Arial"/>
          <w:sz w:val="20"/>
          <w:szCs w:val="20"/>
          <w:lang w:val="en-US"/>
        </w:rPr>
        <w:t xml:space="preserve"> – last trade price;</w:t>
      </w:r>
    </w:p>
    <w:p w:rsidR="00B6487B" w:rsidRPr="003A41E1" w:rsidRDefault="00B6487B" w:rsidP="00B6487B">
      <w:pPr>
        <w:ind w:left="1260"/>
        <w:jc w:val="both"/>
        <w:rPr>
          <w:rFonts w:ascii="Arial" w:hAnsi="Arial" w:cs="Arial"/>
          <w:sz w:val="20"/>
          <w:szCs w:val="20"/>
          <w:lang w:val="en-US"/>
        </w:rPr>
      </w:pPr>
      <w:r w:rsidRPr="003A41E1">
        <w:rPr>
          <w:rFonts w:ascii="Arial" w:hAnsi="Arial" w:cs="Arial"/>
          <w:sz w:val="20"/>
          <w:szCs w:val="20"/>
          <w:lang w:val="en-US"/>
        </w:rPr>
        <w:t>K</w:t>
      </w:r>
      <w:r w:rsidRPr="003A41E1">
        <w:rPr>
          <w:rFonts w:ascii="Arial" w:hAnsi="Arial" w:cs="Arial"/>
          <w:iCs/>
          <w:sz w:val="20"/>
          <w:szCs w:val="20"/>
          <w:vertAlign w:val="subscript"/>
          <w:lang w:val="en-US"/>
        </w:rPr>
        <w:t>i</w:t>
      </w:r>
      <w:r w:rsidRPr="003A41E1">
        <w:rPr>
          <w:rFonts w:ascii="Arial" w:hAnsi="Arial" w:cs="Arial"/>
          <w:sz w:val="20"/>
          <w:szCs w:val="20"/>
          <w:lang w:val="en-US"/>
        </w:rPr>
        <w:t xml:space="preserve"> – the maximum deviation value which equals 0.01, unless otherwise prescribed by the Exchange.</w:t>
      </w:r>
    </w:p>
    <w:p w:rsidR="00B6487B" w:rsidRPr="003A41E1" w:rsidRDefault="00B6487B" w:rsidP="00B6487B">
      <w:pPr>
        <w:ind w:left="1260"/>
        <w:jc w:val="both"/>
        <w:rPr>
          <w:rFonts w:ascii="Arial" w:hAnsi="Arial" w:cs="Arial"/>
          <w:sz w:val="20"/>
          <w:szCs w:val="20"/>
          <w:lang w:val="en-US"/>
        </w:rPr>
      </w:pP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it</w:t>
      </w:r>
      <w:r w:rsidRPr="003A41E1">
        <w:rPr>
          <w:rFonts w:ascii="Arial" w:hAnsi="Arial" w:cs="Arial"/>
          <w:iCs/>
          <w:sz w:val="20"/>
          <w:szCs w:val="20"/>
          <w:vertAlign w:val="superscript"/>
          <w:lang w:val="en-US"/>
        </w:rPr>
        <w:t>avg</w:t>
      </w:r>
      <w:proofErr w:type="spellEnd"/>
      <w:r w:rsidRPr="003A41E1">
        <w:rPr>
          <w:rFonts w:ascii="Arial" w:hAnsi="Arial" w:cs="Arial"/>
          <w:sz w:val="20"/>
          <w:szCs w:val="20"/>
          <w:lang w:val="en-US"/>
        </w:rPr>
        <w:t xml:space="preserve"> – the average weighted price of last 10 trades determined as per the formula:</w:t>
      </w:r>
    </w:p>
    <w:p w:rsidR="00B6487B" w:rsidRPr="003A41E1" w:rsidRDefault="00B6487B" w:rsidP="00B6487B">
      <w:pPr>
        <w:ind w:left="1260"/>
        <w:jc w:val="both"/>
        <w:rPr>
          <w:rFonts w:ascii="Arial" w:hAnsi="Arial" w:cs="Arial"/>
          <w:sz w:val="20"/>
          <w:szCs w:val="20"/>
          <w:lang w:val="en-US"/>
        </w:rPr>
      </w:pPr>
      <w:r w:rsidRPr="003A41E1">
        <w:rPr>
          <w:rFonts w:ascii="Arial" w:hAnsi="Arial" w:cs="Arial"/>
          <w:position w:val="-64"/>
          <w:sz w:val="20"/>
          <w:szCs w:val="20"/>
        </w:rPr>
        <w:object w:dxaOrig="1935" w:dyaOrig="1395">
          <v:shape id="_x0000_i1033" type="#_x0000_t75" style="width:96.75pt;height:69.7pt" o:ole="">
            <v:imagedata r:id="rId24" o:title=""/>
          </v:shape>
          <o:OLEObject Type="Embed" ProgID="Equation.3" ShapeID="_x0000_i1033" DrawAspect="Content" ObjectID="_1453538133" r:id="rId25"/>
        </w:object>
      </w:r>
      <w:r w:rsidRPr="003A41E1">
        <w:rPr>
          <w:rFonts w:ascii="Arial" w:hAnsi="Arial" w:cs="Arial"/>
          <w:sz w:val="20"/>
          <w:szCs w:val="20"/>
          <w:lang w:val="en-US"/>
        </w:rPr>
        <w:t>,</w:t>
      </w:r>
    </w:p>
    <w:p w:rsidR="00B6487B" w:rsidRPr="003A41E1" w:rsidRDefault="00B6487B" w:rsidP="00B6487B">
      <w:pPr>
        <w:ind w:left="1260"/>
        <w:jc w:val="both"/>
        <w:rPr>
          <w:rFonts w:ascii="Arial" w:hAnsi="Arial" w:cs="Arial"/>
          <w:sz w:val="20"/>
          <w:szCs w:val="20"/>
          <w:lang w:val="en-US"/>
        </w:rPr>
      </w:pPr>
    </w:p>
    <w:p w:rsidR="00B6487B" w:rsidRPr="003A41E1" w:rsidRDefault="00B6487B" w:rsidP="00B6487B">
      <w:pPr>
        <w:ind w:left="1260"/>
        <w:jc w:val="both"/>
        <w:rPr>
          <w:rFonts w:ascii="Arial" w:hAnsi="Arial" w:cs="Arial"/>
          <w:sz w:val="20"/>
          <w:szCs w:val="20"/>
          <w:lang w:val="en-US"/>
        </w:rPr>
      </w:pPr>
    </w:p>
    <w:p w:rsidR="00B6487B" w:rsidRPr="003A41E1" w:rsidRDefault="00B6487B" w:rsidP="00B6487B">
      <w:pPr>
        <w:ind w:left="1260"/>
        <w:jc w:val="both"/>
        <w:rPr>
          <w:rFonts w:ascii="Arial" w:hAnsi="Arial" w:cs="Arial"/>
          <w:sz w:val="20"/>
          <w:szCs w:val="20"/>
          <w:lang w:val="en-US"/>
        </w:rPr>
      </w:pPr>
      <w:r w:rsidRPr="003A41E1">
        <w:rPr>
          <w:rFonts w:ascii="Arial" w:hAnsi="Arial" w:cs="Arial"/>
          <w:sz w:val="20"/>
          <w:szCs w:val="20"/>
          <w:lang w:val="en-US"/>
        </w:rPr>
        <w:t>Where:</w:t>
      </w:r>
    </w:p>
    <w:p w:rsidR="00B6487B" w:rsidRPr="003A41E1" w:rsidRDefault="00B6487B" w:rsidP="00B6487B">
      <w:pPr>
        <w:ind w:left="1260"/>
        <w:jc w:val="both"/>
        <w:rPr>
          <w:rFonts w:ascii="Arial" w:hAnsi="Arial" w:cs="Arial"/>
          <w:sz w:val="20"/>
          <w:szCs w:val="20"/>
          <w:lang w:val="en-US"/>
        </w:rPr>
      </w:pP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ij</w:t>
      </w:r>
      <w:r w:rsidRPr="003A41E1">
        <w:rPr>
          <w:rFonts w:ascii="Arial" w:hAnsi="Arial" w:cs="Arial"/>
          <w:iCs/>
          <w:sz w:val="20"/>
          <w:szCs w:val="20"/>
          <w:vertAlign w:val="superscript"/>
          <w:lang w:val="en-US"/>
        </w:rPr>
        <w:t>deal</w:t>
      </w:r>
      <w:proofErr w:type="spellEnd"/>
      <w:r w:rsidRPr="003A41E1">
        <w:rPr>
          <w:rFonts w:ascii="Arial" w:hAnsi="Arial" w:cs="Arial"/>
          <w:sz w:val="20"/>
          <w:szCs w:val="20"/>
          <w:lang w:val="en-US"/>
        </w:rPr>
        <w:t xml:space="preserve"> – price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trade;</w:t>
      </w:r>
    </w:p>
    <w:p w:rsidR="00B6487B" w:rsidRPr="003A41E1" w:rsidRDefault="00B6487B" w:rsidP="00B6487B">
      <w:pPr>
        <w:ind w:left="1260"/>
        <w:jc w:val="both"/>
        <w:rPr>
          <w:rFonts w:ascii="Arial" w:hAnsi="Arial" w:cs="Arial"/>
          <w:sz w:val="20"/>
          <w:szCs w:val="20"/>
          <w:lang w:val="en-US"/>
        </w:rPr>
      </w:pPr>
      <w:proofErr w:type="spellStart"/>
      <w:proofErr w:type="gramStart"/>
      <w:r w:rsidRPr="003A41E1">
        <w:rPr>
          <w:rFonts w:ascii="Arial" w:hAnsi="Arial" w:cs="Arial"/>
          <w:iCs/>
          <w:sz w:val="20"/>
          <w:szCs w:val="20"/>
          <w:lang w:val="en-US"/>
        </w:rPr>
        <w:t>q</w:t>
      </w:r>
      <w:r w:rsidRPr="003A41E1">
        <w:rPr>
          <w:rFonts w:ascii="Arial" w:hAnsi="Arial" w:cs="Arial"/>
          <w:iCs/>
          <w:sz w:val="20"/>
          <w:szCs w:val="20"/>
          <w:vertAlign w:val="subscript"/>
          <w:lang w:val="en-US"/>
        </w:rPr>
        <w:t>ij</w:t>
      </w:r>
      <w:proofErr w:type="spellEnd"/>
      <w:proofErr w:type="gramEnd"/>
      <w:r w:rsidRPr="003A41E1">
        <w:rPr>
          <w:rFonts w:ascii="Arial" w:hAnsi="Arial" w:cs="Arial"/>
          <w:sz w:val="20"/>
          <w:szCs w:val="20"/>
          <w:lang w:val="en-US"/>
        </w:rPr>
        <w:t xml:space="preserve"> – size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trade in Stock units.</w:t>
      </w:r>
    </w:p>
    <w:p w:rsidR="00B6487B" w:rsidRPr="003A41E1" w:rsidRDefault="00B6487B" w:rsidP="00B6487B">
      <w:pPr>
        <w:ind w:left="1260"/>
        <w:jc w:val="both"/>
        <w:rPr>
          <w:rFonts w:ascii="Arial" w:hAnsi="Arial" w:cs="Arial"/>
          <w:sz w:val="20"/>
          <w:szCs w:val="20"/>
          <w:lang w:val="en-US"/>
        </w:rPr>
      </w:pPr>
    </w:p>
    <w:p w:rsidR="00B6487B" w:rsidRPr="003A41E1" w:rsidRDefault="00B6487B" w:rsidP="00B6487B">
      <w:pPr>
        <w:ind w:left="1260"/>
        <w:jc w:val="both"/>
        <w:rPr>
          <w:rFonts w:ascii="Arial" w:hAnsi="Arial" w:cs="Arial"/>
          <w:sz w:val="20"/>
          <w:szCs w:val="20"/>
          <w:lang w:val="en-US"/>
        </w:rPr>
      </w:pPr>
      <w:r w:rsidRPr="003A41E1">
        <w:rPr>
          <w:rFonts w:ascii="Arial" w:hAnsi="Arial" w:cs="Arial"/>
          <w:sz w:val="20"/>
          <w:szCs w:val="20"/>
          <w:lang w:val="en-US"/>
        </w:rPr>
        <w:t xml:space="preserve">If less than 10 trades in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were executed in relevant trading mode since the beginning of the main trading session of a given trading day,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w:t>
      </w:r>
      <w:r w:rsidRPr="003A41E1">
        <w:rPr>
          <w:rFonts w:ascii="Arial" w:hAnsi="Arial" w:cs="Arial"/>
          <w:iCs/>
          <w:sz w:val="20"/>
          <w:szCs w:val="20"/>
          <w:lang w:val="en-US"/>
        </w:rPr>
        <w:t>P</w:t>
      </w:r>
      <w:r w:rsidRPr="003A41E1">
        <w:rPr>
          <w:rFonts w:ascii="Arial" w:hAnsi="Arial" w:cs="Arial"/>
          <w:iCs/>
          <w:sz w:val="20"/>
          <w:szCs w:val="20"/>
          <w:vertAlign w:val="subscript"/>
          <w:lang w:val="en-US"/>
        </w:rPr>
        <w:t>i</w:t>
      </w:r>
      <w:r w:rsidRPr="003A41E1">
        <w:rPr>
          <w:rFonts w:ascii="Arial" w:hAnsi="Arial" w:cs="Arial"/>
          <w:iCs/>
          <w:sz w:val="20"/>
          <w:szCs w:val="20"/>
          <w:lang w:val="en-US"/>
        </w:rPr>
        <w:t xml:space="preserve">) is set equal to the price of  last trade executed in that Stock </w:t>
      </w:r>
      <w:r w:rsidRPr="003A41E1">
        <w:rPr>
          <w:rFonts w:ascii="Arial" w:hAnsi="Arial" w:cs="Arial"/>
          <w:sz w:val="20"/>
          <w:szCs w:val="20"/>
          <w:lang w:val="en-US"/>
        </w:rPr>
        <w:t>(</w:t>
      </w:r>
      <w:proofErr w:type="spellStart"/>
      <w:r w:rsidRPr="003A41E1">
        <w:rPr>
          <w:rFonts w:ascii="Arial" w:hAnsi="Arial" w:cs="Arial"/>
          <w:iCs/>
          <w:sz w:val="20"/>
          <w:szCs w:val="20"/>
          <w:lang w:val="en-US"/>
        </w:rPr>
        <w:t>P</w:t>
      </w:r>
      <w:r w:rsidRPr="003A41E1">
        <w:rPr>
          <w:rFonts w:ascii="Arial" w:hAnsi="Arial" w:cs="Arial"/>
          <w:iCs/>
          <w:sz w:val="20"/>
          <w:szCs w:val="20"/>
          <w:vertAlign w:val="subscript"/>
          <w:lang w:val="en-US"/>
        </w:rPr>
        <w:t>it</w:t>
      </w:r>
      <w:r w:rsidRPr="003A41E1">
        <w:rPr>
          <w:rFonts w:ascii="Arial" w:hAnsi="Arial" w:cs="Arial"/>
          <w:sz w:val="20"/>
          <w:szCs w:val="20"/>
          <w:vertAlign w:val="superscript"/>
          <w:lang w:val="en-US"/>
        </w:rPr>
        <w:t>deal</w:t>
      </w:r>
      <w:proofErr w:type="spellEnd"/>
      <w:r w:rsidRPr="003A41E1">
        <w:rPr>
          <w:rFonts w:ascii="Arial" w:hAnsi="Arial" w:cs="Arial"/>
          <w:sz w:val="20"/>
          <w:szCs w:val="20"/>
          <w:lang w:val="en-US"/>
        </w:rPr>
        <w:t>).</w:t>
      </w:r>
    </w:p>
    <w:p w:rsidR="00B6487B" w:rsidRPr="003A41E1" w:rsidRDefault="00B6487B" w:rsidP="004F29BE">
      <w:pPr>
        <w:numPr>
          <w:ilvl w:val="1"/>
          <w:numId w:val="9"/>
        </w:numPr>
        <w:jc w:val="both"/>
        <w:rPr>
          <w:rFonts w:ascii="Arial" w:hAnsi="Arial" w:cs="Arial"/>
          <w:sz w:val="20"/>
          <w:szCs w:val="20"/>
          <w:lang w:val="en-US"/>
        </w:rPr>
      </w:pPr>
      <w:bookmarkStart w:id="29" w:name="_Ref324854569"/>
      <w:bookmarkStart w:id="30" w:name="п_3_5"/>
      <w:bookmarkEnd w:id="22"/>
      <w:bookmarkEnd w:id="23"/>
      <w:bookmarkEnd w:id="24"/>
      <w:r w:rsidRPr="003A41E1">
        <w:rPr>
          <w:rFonts w:ascii="Arial" w:hAnsi="Arial" w:cs="Arial"/>
          <w:sz w:val="20"/>
          <w:szCs w:val="20"/>
          <w:lang w:val="en-US"/>
        </w:rPr>
        <w:t xml:space="preserve">If the closing price may be used to determine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(Pi) as stated in clause </w:t>
      </w:r>
      <w:r w:rsidR="003A41E1" w:rsidRPr="003A41E1">
        <w:rPr>
          <w:rFonts w:ascii="Arial" w:hAnsi="Arial" w:cs="Arial"/>
          <w:sz w:val="20"/>
          <w:szCs w:val="20"/>
          <w:lang w:val="en-US"/>
        </w:rPr>
        <w:fldChar w:fldCharType="begin"/>
      </w:r>
      <w:r w:rsidR="003A41E1" w:rsidRPr="003A41E1">
        <w:rPr>
          <w:rFonts w:ascii="Arial" w:hAnsi="Arial" w:cs="Arial"/>
          <w:sz w:val="20"/>
          <w:szCs w:val="20"/>
          <w:lang w:val="en-US"/>
        </w:rPr>
        <w:instrText xml:space="preserve"> REF _Ref353958381 \r \h </w:instrText>
      </w:r>
      <w:r w:rsidR="003A41E1">
        <w:rPr>
          <w:rFonts w:ascii="Arial" w:hAnsi="Arial" w:cs="Arial"/>
          <w:sz w:val="20"/>
          <w:szCs w:val="20"/>
          <w:lang w:val="en-US"/>
        </w:rPr>
        <w:instrText xml:space="preserve"> \* MERGEFORMAT </w:instrText>
      </w:r>
      <w:r w:rsidR="003A41E1" w:rsidRPr="003A41E1">
        <w:rPr>
          <w:rFonts w:ascii="Arial" w:hAnsi="Arial" w:cs="Arial"/>
          <w:sz w:val="20"/>
          <w:szCs w:val="20"/>
          <w:lang w:val="en-US"/>
        </w:rPr>
      </w:r>
      <w:r w:rsidR="003A41E1" w:rsidRPr="003A41E1">
        <w:rPr>
          <w:rFonts w:ascii="Arial" w:hAnsi="Arial" w:cs="Arial"/>
          <w:sz w:val="20"/>
          <w:szCs w:val="20"/>
          <w:lang w:val="en-US"/>
        </w:rPr>
        <w:fldChar w:fldCharType="separate"/>
      </w:r>
      <w:r w:rsidR="003A41E1" w:rsidRPr="003A41E1">
        <w:rPr>
          <w:rFonts w:ascii="Arial" w:hAnsi="Arial" w:cs="Arial"/>
          <w:sz w:val="20"/>
          <w:szCs w:val="20"/>
          <w:lang w:val="en-US"/>
        </w:rPr>
        <w:t>3.1</w:t>
      </w:r>
      <w:r w:rsidR="003A41E1" w:rsidRPr="003A41E1">
        <w:rPr>
          <w:rFonts w:ascii="Arial" w:hAnsi="Arial" w:cs="Arial"/>
          <w:sz w:val="20"/>
          <w:szCs w:val="20"/>
          <w:lang w:val="en-US"/>
        </w:rPr>
        <w:fldChar w:fldCharType="end"/>
      </w:r>
      <w:r w:rsidR="003A41E1" w:rsidRPr="003A41E1">
        <w:rPr>
          <w:rFonts w:ascii="Arial" w:hAnsi="Arial" w:cs="Arial"/>
          <w:sz w:val="20"/>
          <w:szCs w:val="20"/>
          <w:lang w:val="en-US"/>
        </w:rPr>
        <w:t xml:space="preserve"> </w:t>
      </w:r>
      <w:r w:rsidRPr="003A41E1">
        <w:rPr>
          <w:rFonts w:ascii="Arial" w:hAnsi="Arial" w:cs="Arial"/>
          <w:sz w:val="20"/>
          <w:szCs w:val="20"/>
          <w:lang w:val="en-US"/>
        </w:rPr>
        <w:t xml:space="preserve">hereof, those prices are to be deemed equal at the end of the trading day.  </w:t>
      </w:r>
    </w:p>
    <w:p w:rsidR="00B6487B" w:rsidRPr="003A41E1" w:rsidRDefault="00B6487B" w:rsidP="004F29BE">
      <w:pPr>
        <w:numPr>
          <w:ilvl w:val="1"/>
          <w:numId w:val="9"/>
        </w:numPr>
        <w:jc w:val="both"/>
        <w:rPr>
          <w:rFonts w:ascii="Arial" w:hAnsi="Arial" w:cs="Arial"/>
          <w:sz w:val="20"/>
          <w:szCs w:val="20"/>
          <w:lang w:val="en-US"/>
        </w:rPr>
      </w:pPr>
      <w:bookmarkStart w:id="31" w:name="_Ref353960602"/>
      <w:r w:rsidRPr="003A41E1">
        <w:rPr>
          <w:rFonts w:ascii="Arial" w:hAnsi="Arial" w:cs="Arial"/>
          <w:sz w:val="20"/>
          <w:szCs w:val="20"/>
          <w:lang w:val="en-US"/>
        </w:rPr>
        <w:t xml:space="preserve">If two or more issues of securities of the same issuer and of the same category (class), but with different state registration numbers are admitted to trading in the Exchange, the sale and purchase transactions executed in the securities of the primary issue shall be taken to calculate the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however, it is possible to use the price of the additional issue under the directives of the Exchange.</w:t>
      </w:r>
      <w:bookmarkEnd w:id="31"/>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w:t>
      </w:r>
      <w:r w:rsidRPr="003A41E1">
        <w:rPr>
          <w:rFonts w:ascii="Arial" w:hAnsi="Arial" w:cs="Arial"/>
          <w:iCs/>
          <w:sz w:val="20"/>
          <w:lang w:val="en-US"/>
        </w:rPr>
        <w:t>P</w:t>
      </w:r>
      <w:r w:rsidRPr="003A41E1">
        <w:rPr>
          <w:rFonts w:ascii="Arial" w:hAnsi="Arial" w:cs="Arial"/>
          <w:iCs/>
          <w:sz w:val="20"/>
          <w:vertAlign w:val="subscript"/>
          <w:lang w:val="en-US"/>
        </w:rPr>
        <w:t>i</w:t>
      </w:r>
      <w:r w:rsidRPr="003A41E1">
        <w:rPr>
          <w:rFonts w:ascii="Arial" w:hAnsi="Arial" w:cs="Arial"/>
          <w:sz w:val="20"/>
          <w:lang w:val="en-US"/>
        </w:rPr>
        <w:t xml:space="preserve">) shall be determined accurate to two decimal places. If the price tick specified in the internal documents of the Exchange regulating securities trading differs from the value of RUB0.01, then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shall be calculated accurate to the price tick specified for such Stock.</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w:t>
      </w:r>
      <w:proofErr w:type="spellStart"/>
      <w:r w:rsidRPr="003A41E1">
        <w:rPr>
          <w:rFonts w:ascii="Arial" w:hAnsi="Arial" w:cs="Arial"/>
          <w:iCs/>
          <w:sz w:val="20"/>
          <w:lang w:val="en-US"/>
        </w:rPr>
        <w:t>P</w:t>
      </w:r>
      <w:r w:rsidRPr="003A41E1">
        <w:rPr>
          <w:rFonts w:ascii="Arial" w:hAnsi="Arial" w:cs="Arial"/>
          <w:iCs/>
          <w:sz w:val="20"/>
          <w:vertAlign w:val="subscript"/>
          <w:lang w:val="en-US"/>
        </w:rPr>
        <w:t>ci</w:t>
      </w:r>
      <w:proofErr w:type="spellEnd"/>
      <w:r w:rsidRPr="003A41E1">
        <w:rPr>
          <w:rFonts w:ascii="Arial" w:hAnsi="Arial" w:cs="Arial"/>
          <w:sz w:val="20"/>
          <w:lang w:val="en-US"/>
        </w:rPr>
        <w:t>) in US dollars shall be calculated accurate to five decimal places.</w:t>
      </w:r>
    </w:p>
    <w:p w:rsidR="00B6487B" w:rsidRPr="003A41E1" w:rsidRDefault="00B6487B" w:rsidP="004F29BE">
      <w:pPr>
        <w:pStyle w:val="af1"/>
        <w:numPr>
          <w:ilvl w:val="1"/>
          <w:numId w:val="9"/>
        </w:numPr>
        <w:tabs>
          <w:tab w:val="clear" w:pos="972"/>
        </w:tabs>
        <w:spacing w:after="0"/>
        <w:ind w:hanging="405"/>
        <w:jc w:val="both"/>
        <w:rPr>
          <w:rFonts w:ascii="Arial" w:hAnsi="Arial" w:cs="Arial"/>
          <w:sz w:val="20"/>
          <w:lang w:val="en-US"/>
        </w:rPr>
      </w:pPr>
      <w:r w:rsidRPr="003A41E1">
        <w:rPr>
          <w:rFonts w:ascii="Arial" w:hAnsi="Arial" w:cs="Arial"/>
          <w:sz w:val="20"/>
          <w:lang w:val="en-US"/>
        </w:rPr>
        <w:t xml:space="preserve">The procedure for calculation of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w:t>
      </w:r>
      <w:r w:rsidRPr="003A41E1">
        <w:rPr>
          <w:rFonts w:ascii="Arial" w:hAnsi="Arial" w:cs="Arial"/>
          <w:iCs/>
          <w:sz w:val="20"/>
          <w:lang w:val="en-US"/>
        </w:rPr>
        <w:t>P</w:t>
      </w:r>
      <w:r w:rsidRPr="003A41E1">
        <w:rPr>
          <w:rFonts w:ascii="Arial" w:hAnsi="Arial" w:cs="Arial"/>
          <w:iCs/>
          <w:sz w:val="20"/>
          <w:vertAlign w:val="subscript"/>
          <w:lang w:val="en-US"/>
        </w:rPr>
        <w:t>i</w:t>
      </w:r>
      <w:r w:rsidRPr="003A41E1">
        <w:rPr>
          <w:rFonts w:ascii="Arial" w:hAnsi="Arial" w:cs="Arial"/>
          <w:sz w:val="20"/>
          <w:lang w:val="en-US"/>
        </w:rPr>
        <w:t xml:space="preserve">) specified in clauses </w:t>
      </w:r>
      <w:r w:rsidRPr="003A41E1">
        <w:rPr>
          <w:rFonts w:ascii="Arial" w:hAnsi="Arial" w:cs="Arial"/>
          <w:sz w:val="20"/>
          <w:lang w:val="en-US"/>
        </w:rPr>
        <w:fldChar w:fldCharType="begin"/>
      </w:r>
      <w:r w:rsidRPr="003A41E1">
        <w:rPr>
          <w:rFonts w:ascii="Arial" w:hAnsi="Arial" w:cs="Arial"/>
          <w:sz w:val="20"/>
          <w:lang w:val="en-US"/>
        </w:rPr>
        <w:instrText xml:space="preserve"> REF _Ref353958381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3.1</w:t>
      </w:r>
      <w:r w:rsidRPr="003A41E1">
        <w:rPr>
          <w:rFonts w:ascii="Arial" w:hAnsi="Arial" w:cs="Arial"/>
          <w:sz w:val="20"/>
          <w:lang w:val="en-US"/>
        </w:rPr>
        <w:fldChar w:fldCharType="end"/>
      </w:r>
      <w:r w:rsidRPr="003A41E1">
        <w:rPr>
          <w:rFonts w:ascii="Arial" w:hAnsi="Arial" w:cs="Arial"/>
          <w:sz w:val="20"/>
          <w:lang w:val="en-US"/>
        </w:rPr>
        <w:t xml:space="preserve">- </w:t>
      </w:r>
      <w:r w:rsidRPr="003A41E1">
        <w:rPr>
          <w:rFonts w:ascii="Arial" w:hAnsi="Arial" w:cs="Arial"/>
          <w:sz w:val="20"/>
          <w:lang w:val="en-US"/>
        </w:rPr>
        <w:fldChar w:fldCharType="begin"/>
      </w:r>
      <w:r w:rsidRPr="003A41E1">
        <w:rPr>
          <w:rFonts w:ascii="Arial" w:hAnsi="Arial" w:cs="Arial"/>
          <w:sz w:val="20"/>
          <w:lang w:val="en-US"/>
        </w:rPr>
        <w:instrText xml:space="preserve"> REF _Ref353960602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3.6</w:t>
      </w:r>
      <w:r w:rsidRPr="003A41E1">
        <w:rPr>
          <w:rFonts w:ascii="Arial" w:hAnsi="Arial" w:cs="Arial"/>
          <w:sz w:val="20"/>
          <w:lang w:val="en-US"/>
        </w:rPr>
        <w:fldChar w:fldCharType="end"/>
      </w:r>
      <w:r w:rsidRPr="003A41E1">
        <w:rPr>
          <w:rFonts w:ascii="Arial" w:hAnsi="Arial" w:cs="Arial"/>
          <w:sz w:val="20"/>
          <w:lang w:val="en-US"/>
        </w:rPr>
        <w:t xml:space="preserve"> hereof</w:t>
      </w:r>
      <w:r w:rsidR="00F0378B" w:rsidRPr="00F0378B">
        <w:rPr>
          <w:rFonts w:ascii="Arial" w:hAnsi="Arial" w:cs="Arial"/>
          <w:sz w:val="20"/>
          <w:lang w:val="en-US"/>
        </w:rPr>
        <w:t xml:space="preserve"> </w:t>
      </w:r>
      <w:r w:rsidRPr="003A41E1">
        <w:rPr>
          <w:rFonts w:ascii="Arial" w:hAnsi="Arial" w:cs="Arial"/>
          <w:sz w:val="20"/>
          <w:lang w:val="en-US"/>
        </w:rPr>
        <w:t xml:space="preserve">shall not be applied in the case described in clause </w:t>
      </w:r>
      <w:r w:rsidRPr="003A41E1">
        <w:rPr>
          <w:rFonts w:ascii="Arial" w:hAnsi="Arial" w:cs="Arial"/>
          <w:sz w:val="20"/>
          <w:highlight w:val="yellow"/>
          <w:lang w:val="en-US"/>
        </w:rPr>
        <w:fldChar w:fldCharType="begin"/>
      </w:r>
      <w:r w:rsidRPr="003A41E1">
        <w:rPr>
          <w:rFonts w:ascii="Arial" w:hAnsi="Arial" w:cs="Arial"/>
          <w:sz w:val="20"/>
          <w:lang w:val="en-US"/>
        </w:rPr>
        <w:instrText xml:space="preserve"> REF _Ref353958426 \r \h </w:instrText>
      </w:r>
      <w:r w:rsidRPr="003A41E1">
        <w:rPr>
          <w:rFonts w:ascii="Arial" w:hAnsi="Arial" w:cs="Arial"/>
          <w:sz w:val="20"/>
          <w:highlight w:val="yellow"/>
          <w:lang w:val="en-US"/>
        </w:rPr>
        <w:instrText xml:space="preserve"> \* MERGEFORMAT </w:instrText>
      </w:r>
      <w:r w:rsidRPr="003A41E1">
        <w:rPr>
          <w:rFonts w:ascii="Arial" w:hAnsi="Arial" w:cs="Arial"/>
          <w:sz w:val="20"/>
          <w:highlight w:val="yellow"/>
          <w:lang w:val="en-US"/>
        </w:rPr>
      </w:r>
      <w:r w:rsidRPr="003A41E1">
        <w:rPr>
          <w:rFonts w:ascii="Arial" w:hAnsi="Arial" w:cs="Arial"/>
          <w:sz w:val="20"/>
          <w:highlight w:val="yellow"/>
          <w:lang w:val="en-US"/>
        </w:rPr>
        <w:fldChar w:fldCharType="separate"/>
      </w:r>
      <w:r w:rsidRPr="003A41E1">
        <w:rPr>
          <w:rFonts w:ascii="Arial" w:hAnsi="Arial" w:cs="Arial"/>
          <w:sz w:val="20"/>
          <w:lang w:val="en-US"/>
        </w:rPr>
        <w:t>9.4</w:t>
      </w:r>
      <w:r w:rsidRPr="003A41E1">
        <w:rPr>
          <w:rFonts w:ascii="Arial" w:hAnsi="Arial" w:cs="Arial"/>
          <w:sz w:val="20"/>
          <w:highlight w:val="yellow"/>
          <w:lang w:val="en-US"/>
        </w:rPr>
        <w:fldChar w:fldCharType="end"/>
      </w:r>
      <w:r w:rsidRPr="003A41E1">
        <w:rPr>
          <w:rFonts w:ascii="Arial" w:hAnsi="Arial" w:cs="Arial"/>
          <w:sz w:val="20"/>
          <w:lang w:val="en-US"/>
        </w:rPr>
        <w:t xml:space="preserve"> hereof. </w:t>
      </w:r>
      <w:bookmarkEnd w:id="29"/>
      <w:bookmarkEnd w:id="30"/>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9"/>
        </w:numPr>
        <w:tabs>
          <w:tab w:val="clear" w:pos="360"/>
          <w:tab w:val="num" w:pos="-360"/>
        </w:tabs>
        <w:jc w:val="both"/>
        <w:outlineLvl w:val="0"/>
        <w:rPr>
          <w:rFonts w:ascii="Arial" w:hAnsi="Arial" w:cs="Arial"/>
          <w:b/>
          <w:sz w:val="20"/>
          <w:szCs w:val="20"/>
          <w:lang w:val="en-US"/>
        </w:rPr>
      </w:pPr>
      <w:bookmarkStart w:id="32" w:name="_Toc379463618"/>
      <w:bookmarkStart w:id="33" w:name="_Ref379463848"/>
      <w:r w:rsidRPr="003A41E1">
        <w:rPr>
          <w:rFonts w:ascii="Arial" w:hAnsi="Arial" w:cs="Arial"/>
          <w:b/>
          <w:sz w:val="20"/>
          <w:szCs w:val="20"/>
          <w:lang w:val="en-US"/>
        </w:rPr>
        <w:t>Determination of the free float</w:t>
      </w:r>
      <w:bookmarkEnd w:id="32"/>
      <w:bookmarkEnd w:id="33"/>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numPr>
          <w:ilvl w:val="1"/>
          <w:numId w:val="9"/>
        </w:numPr>
        <w:tabs>
          <w:tab w:val="clear" w:pos="972"/>
          <w:tab w:val="left" w:pos="993"/>
        </w:tabs>
        <w:jc w:val="both"/>
        <w:rPr>
          <w:rFonts w:ascii="Arial" w:hAnsi="Arial" w:cs="Arial"/>
          <w:sz w:val="20"/>
          <w:szCs w:val="20"/>
          <w:lang w:val="en-US"/>
        </w:rPr>
      </w:pPr>
      <w:r w:rsidRPr="003A41E1">
        <w:rPr>
          <w:rFonts w:ascii="Arial" w:hAnsi="Arial" w:cs="Arial"/>
          <w:sz w:val="20"/>
          <w:szCs w:val="20"/>
          <w:lang w:val="en-US"/>
        </w:rPr>
        <w:t>The free float (</w:t>
      </w:r>
      <w:proofErr w:type="spellStart"/>
      <w:r w:rsidRPr="003A41E1">
        <w:rPr>
          <w:rFonts w:ascii="Arial" w:hAnsi="Arial" w:cs="Arial"/>
          <w:sz w:val="20"/>
          <w:szCs w:val="20"/>
          <w:lang w:val="en-US"/>
        </w:rPr>
        <w:t>FFi</w:t>
      </w:r>
      <w:proofErr w:type="spellEnd"/>
      <w:r w:rsidRPr="003A41E1">
        <w:rPr>
          <w:rFonts w:ascii="Arial" w:hAnsi="Arial" w:cs="Arial"/>
          <w:sz w:val="20"/>
          <w:szCs w:val="20"/>
          <w:lang w:val="en-US"/>
        </w:rPr>
        <w:t>) is determined based on the information that is disclosed by securities issuers and other publicly available information that contains information about owners of securities and/or owners of securities represented by depositary receipts including nominee (beneficiary) owners.</w:t>
      </w:r>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The value of the free float is determined by dividing the number of securities (of the same category, type) of the issuer (issuer’s represented securities) readily available on the regulated market by the total number of issuer’s placed securities (of the same category, type) and/or issuer’s securities represented by depositary receipts determined as at the date of the latest quarterly report published by the issuer (as for Russian issuers) or other information containing data on holders of the Stocks.</w:t>
      </w:r>
    </w:p>
    <w:p w:rsidR="00B6487B" w:rsidRPr="003A41E1" w:rsidRDefault="00B6487B" w:rsidP="004F29BE">
      <w:pPr>
        <w:numPr>
          <w:ilvl w:val="1"/>
          <w:numId w:val="9"/>
        </w:numPr>
        <w:jc w:val="both"/>
        <w:rPr>
          <w:rFonts w:ascii="Arial" w:hAnsi="Arial" w:cs="Arial"/>
          <w:sz w:val="20"/>
          <w:szCs w:val="20"/>
          <w:lang w:val="en-US"/>
        </w:rPr>
      </w:pPr>
      <w:r w:rsidRPr="003A41E1">
        <w:rPr>
          <w:rFonts w:ascii="Arial" w:hAnsi="Arial" w:cs="Arial"/>
          <w:sz w:val="20"/>
          <w:szCs w:val="20"/>
          <w:lang w:val="en-US"/>
        </w:rPr>
        <w:t xml:space="preserve">The Exchange adopts a free float methodology which stipulates how the free float is determined, reviewed and published as well as how stocks (of one category and type) of one issuer (or its represented stocks) that are readily available on the market are counted for the purpose of the free float calculation.    </w:t>
      </w:r>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9"/>
        </w:numPr>
        <w:outlineLvl w:val="0"/>
        <w:rPr>
          <w:rFonts w:ascii="Arial" w:hAnsi="Arial" w:cs="Arial"/>
          <w:b/>
          <w:sz w:val="20"/>
          <w:szCs w:val="20"/>
          <w:lang w:val="en-US"/>
        </w:rPr>
      </w:pPr>
      <w:bookmarkStart w:id="34" w:name="_Toc352080061"/>
      <w:bookmarkStart w:id="35" w:name="_Toc343678929"/>
      <w:bookmarkStart w:id="36" w:name="_Toc379463619"/>
      <w:r w:rsidRPr="003A41E1">
        <w:rPr>
          <w:rFonts w:ascii="Arial" w:hAnsi="Arial" w:cs="Arial"/>
          <w:b/>
          <w:sz w:val="20"/>
          <w:szCs w:val="20"/>
          <w:lang w:val="en-US"/>
        </w:rPr>
        <w:t>Calculation of the Divisor (D) value</w:t>
      </w:r>
      <w:bookmarkEnd w:id="34"/>
      <w:bookmarkEnd w:id="35"/>
      <w:bookmarkEnd w:id="36"/>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pStyle w:val="af1"/>
        <w:numPr>
          <w:ilvl w:val="1"/>
          <w:numId w:val="9"/>
        </w:numPr>
        <w:spacing w:after="0"/>
        <w:jc w:val="both"/>
        <w:rPr>
          <w:rFonts w:ascii="Arial" w:hAnsi="Arial" w:cs="Arial"/>
          <w:sz w:val="20"/>
          <w:lang w:val="en-US"/>
        </w:rPr>
      </w:pPr>
      <w:bookmarkStart w:id="37" w:name="_Ref335748680"/>
      <w:r w:rsidRPr="003A41E1">
        <w:rPr>
          <w:rFonts w:ascii="Arial" w:hAnsi="Arial" w:cs="Arial"/>
          <w:sz w:val="20"/>
          <w:lang w:val="en-US"/>
        </w:rPr>
        <w:t xml:space="preserve">The values of Divisors </w:t>
      </w:r>
      <w:proofErr w:type="spellStart"/>
      <w:r w:rsidRPr="003A41E1">
        <w:rPr>
          <w:rFonts w:ascii="Arial" w:hAnsi="Arial" w:cs="Arial"/>
          <w:sz w:val="20"/>
          <w:lang w:val="en-US"/>
        </w:rPr>
        <w:t>D</w:t>
      </w:r>
      <w:r w:rsidRPr="003A41E1">
        <w:rPr>
          <w:rFonts w:ascii="Arial" w:hAnsi="Arial" w:cs="Arial"/>
          <w:sz w:val="20"/>
          <w:vertAlign w:val="subscript"/>
          <w:lang w:val="en-US"/>
        </w:rPr>
        <w:t>n</w:t>
      </w:r>
      <w:proofErr w:type="spellEnd"/>
      <w:r w:rsidRPr="003A41E1">
        <w:rPr>
          <w:rFonts w:ascii="Arial" w:hAnsi="Arial" w:cs="Arial"/>
          <w:sz w:val="20"/>
          <w:lang w:val="en-US"/>
        </w:rPr>
        <w:t xml:space="preserve"> and D</w:t>
      </w:r>
      <w:r w:rsidRPr="003A41E1">
        <w:rPr>
          <w:rFonts w:ascii="Arial" w:hAnsi="Arial" w:cs="Arial"/>
          <w:sz w:val="20"/>
          <w:vertAlign w:val="subscript"/>
        </w:rPr>
        <w:t>с</w:t>
      </w:r>
      <w:r w:rsidRPr="003A41E1">
        <w:rPr>
          <w:rFonts w:ascii="Arial" w:hAnsi="Arial" w:cs="Arial"/>
          <w:sz w:val="20"/>
          <w:vertAlign w:val="subscript"/>
          <w:lang w:val="en-US"/>
        </w:rPr>
        <w:t>n</w:t>
      </w:r>
      <w:r w:rsidRPr="003A41E1">
        <w:rPr>
          <w:rFonts w:ascii="Arial" w:hAnsi="Arial" w:cs="Arial"/>
          <w:sz w:val="20"/>
          <w:lang w:val="en-US"/>
        </w:rPr>
        <w:t xml:space="preserve"> are calculated if the Indexes’ constituent list, </w:t>
      </w:r>
      <w:proofErr w:type="spellStart"/>
      <w:r w:rsidRPr="003A41E1">
        <w:rPr>
          <w:rFonts w:ascii="Arial" w:hAnsi="Arial" w:cs="Arial"/>
          <w:sz w:val="20"/>
          <w:lang w:val="en-US"/>
        </w:rPr>
        <w:t>FF</w:t>
      </w:r>
      <w:r w:rsidRPr="003A41E1">
        <w:rPr>
          <w:rFonts w:ascii="Arial" w:hAnsi="Arial" w:cs="Arial"/>
          <w:sz w:val="20"/>
          <w:vertAlign w:val="subscript"/>
          <w:lang w:val="en-US"/>
        </w:rPr>
        <w:t>i</w:t>
      </w:r>
      <w:proofErr w:type="spellEnd"/>
      <w:r w:rsidRPr="003A41E1">
        <w:rPr>
          <w:rFonts w:ascii="Arial" w:hAnsi="Arial" w:cs="Arial"/>
          <w:sz w:val="20"/>
          <w:lang w:val="en-US"/>
        </w:rPr>
        <w:t xml:space="preserve"> coefficient (free-float), </w:t>
      </w:r>
      <w:proofErr w:type="gramStart"/>
      <w:r w:rsidRPr="003A41E1">
        <w:rPr>
          <w:rFonts w:ascii="Arial" w:hAnsi="Arial" w:cs="Arial"/>
          <w:sz w:val="20"/>
          <w:lang w:val="en-US"/>
        </w:rPr>
        <w:t>W</w:t>
      </w:r>
      <w:r w:rsidRPr="003A41E1">
        <w:rPr>
          <w:rFonts w:ascii="Arial" w:hAnsi="Arial" w:cs="Arial"/>
          <w:sz w:val="20"/>
          <w:vertAlign w:val="subscript"/>
          <w:lang w:val="en-US"/>
        </w:rPr>
        <w:t>i</w:t>
      </w:r>
      <w:proofErr w:type="gramEnd"/>
      <w:r w:rsidRPr="003A41E1">
        <w:rPr>
          <w:rFonts w:ascii="Arial" w:hAnsi="Arial" w:cs="Arial"/>
          <w:sz w:val="20"/>
          <w:lang w:val="en-US"/>
        </w:rPr>
        <w:t xml:space="preserve"> coefficient (weighted coefficient) have been changed, and (or) if any corporate event specified in article </w:t>
      </w:r>
      <w:r w:rsidRPr="003A41E1">
        <w:rPr>
          <w:rFonts w:ascii="Arial" w:hAnsi="Arial" w:cs="Arial"/>
          <w:sz w:val="20"/>
          <w:highlight w:val="yellow"/>
          <w:lang w:val="en-US"/>
        </w:rPr>
        <w:fldChar w:fldCharType="begin"/>
      </w:r>
      <w:r w:rsidRPr="003A41E1">
        <w:rPr>
          <w:rFonts w:ascii="Arial" w:hAnsi="Arial" w:cs="Arial"/>
          <w:sz w:val="20"/>
          <w:lang w:val="en-US"/>
        </w:rPr>
        <w:instrText xml:space="preserve"> REF _Ref353960671 \r \h </w:instrText>
      </w:r>
      <w:r w:rsidRPr="003A41E1">
        <w:rPr>
          <w:rFonts w:ascii="Arial" w:hAnsi="Arial" w:cs="Arial"/>
          <w:sz w:val="20"/>
          <w:highlight w:val="yellow"/>
          <w:lang w:val="en-US"/>
        </w:rPr>
        <w:instrText xml:space="preserve"> \* MERGEFORMAT </w:instrText>
      </w:r>
      <w:r w:rsidRPr="003A41E1">
        <w:rPr>
          <w:rFonts w:ascii="Arial" w:hAnsi="Arial" w:cs="Arial"/>
          <w:sz w:val="20"/>
          <w:highlight w:val="yellow"/>
          <w:lang w:val="en-US"/>
        </w:rPr>
      </w:r>
      <w:r w:rsidRPr="003A41E1">
        <w:rPr>
          <w:rFonts w:ascii="Arial" w:hAnsi="Arial" w:cs="Arial"/>
          <w:sz w:val="20"/>
          <w:highlight w:val="yellow"/>
          <w:lang w:val="en-US"/>
        </w:rPr>
        <w:fldChar w:fldCharType="separate"/>
      </w:r>
      <w:r w:rsidRPr="003A41E1">
        <w:rPr>
          <w:rFonts w:ascii="Arial" w:hAnsi="Arial" w:cs="Arial"/>
          <w:sz w:val="20"/>
          <w:lang w:val="en-US"/>
        </w:rPr>
        <w:t>9</w:t>
      </w:r>
      <w:r w:rsidRPr="003A41E1">
        <w:rPr>
          <w:rFonts w:ascii="Arial" w:hAnsi="Arial" w:cs="Arial"/>
          <w:sz w:val="20"/>
          <w:highlight w:val="yellow"/>
          <w:lang w:val="en-US"/>
        </w:rPr>
        <w:fldChar w:fldCharType="end"/>
      </w:r>
      <w:r w:rsidRPr="003A41E1">
        <w:rPr>
          <w:rFonts w:ascii="Arial" w:hAnsi="Arial" w:cs="Arial"/>
          <w:sz w:val="20"/>
          <w:lang w:val="en-US"/>
        </w:rPr>
        <w:t xml:space="preserve"> hereof has taken place.</w:t>
      </w:r>
      <w:bookmarkEnd w:id="37"/>
      <w:r w:rsidRPr="003A41E1">
        <w:rPr>
          <w:rFonts w:ascii="Arial" w:hAnsi="Arial" w:cs="Arial"/>
          <w:sz w:val="20"/>
          <w:lang w:val="en-US"/>
        </w:rPr>
        <w:t xml:space="preserve"> </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value of Divisor </w:t>
      </w:r>
      <w:proofErr w:type="spellStart"/>
      <w:r w:rsidRPr="003A41E1">
        <w:rPr>
          <w:rFonts w:ascii="Arial" w:hAnsi="Arial" w:cs="Arial"/>
          <w:sz w:val="20"/>
          <w:lang w:val="en-US"/>
        </w:rPr>
        <w:t>D</w:t>
      </w:r>
      <w:r w:rsidRPr="003A41E1">
        <w:rPr>
          <w:rFonts w:ascii="Arial" w:hAnsi="Arial" w:cs="Arial"/>
          <w:sz w:val="20"/>
          <w:vertAlign w:val="subscript"/>
          <w:lang w:val="en-US"/>
        </w:rPr>
        <w:t>n</w:t>
      </w:r>
      <w:proofErr w:type="spellEnd"/>
      <w:r w:rsidRPr="003A41E1">
        <w:rPr>
          <w:rFonts w:ascii="Arial" w:hAnsi="Arial" w:cs="Arial"/>
          <w:sz w:val="20"/>
          <w:lang w:val="en-US"/>
        </w:rPr>
        <w:t xml:space="preserve"> shall be calculated as per the formula:</w:t>
      </w:r>
    </w:p>
    <w:p w:rsidR="00B6487B" w:rsidRPr="003A41E1" w:rsidRDefault="00B6487B" w:rsidP="00B6487B">
      <w:pPr>
        <w:jc w:val="center"/>
        <w:rPr>
          <w:rFonts w:ascii="Arial" w:hAnsi="Arial" w:cs="Arial"/>
          <w:sz w:val="20"/>
          <w:szCs w:val="20"/>
          <w:lang w:val="en-US"/>
        </w:rPr>
      </w:pPr>
      <w:r w:rsidRPr="003A41E1">
        <w:rPr>
          <w:rFonts w:ascii="Arial" w:hAnsi="Arial" w:cs="Arial"/>
          <w:position w:val="-30"/>
          <w:sz w:val="20"/>
          <w:szCs w:val="20"/>
        </w:rPr>
        <w:object w:dxaOrig="1665" w:dyaOrig="720">
          <v:shape id="_x0000_i1034" type="#_x0000_t75" style="width:83.5pt;height:36.3pt" o:ole="" fillcolor="window">
            <v:imagedata r:id="rId26" o:title=""/>
          </v:shape>
          <o:OLEObject Type="Embed" ProgID="Equation.3" ShapeID="_x0000_i1034" DrawAspect="Content" ObjectID="_1453538134" r:id="rId27"/>
        </w:object>
      </w:r>
      <w:r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D</w:t>
      </w:r>
      <w:r w:rsidRPr="003A41E1">
        <w:rPr>
          <w:rFonts w:ascii="Arial" w:hAnsi="Arial" w:cs="Arial"/>
          <w:sz w:val="20"/>
          <w:szCs w:val="20"/>
          <w:vertAlign w:val="subscript"/>
          <w:lang w:val="en-US"/>
        </w:rPr>
        <w:t>n+1</w:t>
      </w:r>
      <w:r w:rsidRPr="003A41E1">
        <w:rPr>
          <w:rFonts w:ascii="Arial" w:hAnsi="Arial" w:cs="Arial"/>
          <w:sz w:val="20"/>
          <w:szCs w:val="20"/>
          <w:lang w:val="en-US"/>
        </w:rPr>
        <w:t xml:space="preserve"> – the new value of Divisor D;</w:t>
      </w:r>
    </w:p>
    <w:p w:rsidR="00B6487B" w:rsidRPr="003A41E1" w:rsidRDefault="00B6487B" w:rsidP="00B6487B">
      <w:pPr>
        <w:ind w:left="1276"/>
        <w:rPr>
          <w:rFonts w:ascii="Arial" w:hAnsi="Arial" w:cs="Arial"/>
          <w:sz w:val="20"/>
          <w:szCs w:val="20"/>
          <w:lang w:val="en-US"/>
        </w:rPr>
      </w:pPr>
      <w:proofErr w:type="spellStart"/>
      <w:r w:rsidRPr="003A41E1">
        <w:rPr>
          <w:rFonts w:ascii="Arial" w:hAnsi="Arial" w:cs="Arial"/>
          <w:sz w:val="20"/>
          <w:szCs w:val="20"/>
          <w:lang w:val="en-US"/>
        </w:rPr>
        <w:t>D</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the current value of Divisor D;</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n</w:t>
      </w:r>
      <w:proofErr w:type="spellEnd"/>
      <w:r w:rsidRPr="003A41E1">
        <w:rPr>
          <w:rFonts w:ascii="Arial" w:hAnsi="Arial" w:cs="Arial"/>
          <w:sz w:val="20"/>
          <w:szCs w:val="20"/>
          <w:lang w:val="en-US"/>
        </w:rPr>
        <w:t xml:space="preserve"> – the aggregate value of all the Stocks denominated in rubles before the occurrence of a condition which serves as a ground to calculate a new value of the Divisor D as per clause </w:t>
      </w:r>
      <w:r w:rsidRPr="003A41E1">
        <w:rPr>
          <w:rFonts w:ascii="Arial" w:hAnsi="Arial" w:cs="Arial"/>
          <w:sz w:val="20"/>
          <w:szCs w:val="20"/>
          <w:highlight w:val="yellow"/>
          <w:lang w:val="en-US"/>
        </w:rPr>
        <w:fldChar w:fldCharType="begin"/>
      </w:r>
      <w:r w:rsidRPr="003A41E1">
        <w:rPr>
          <w:rFonts w:ascii="Arial" w:hAnsi="Arial" w:cs="Arial"/>
          <w:sz w:val="20"/>
          <w:szCs w:val="20"/>
          <w:lang w:val="en-US"/>
        </w:rPr>
        <w:instrText xml:space="preserve"> REF _Ref335748680 \r \h </w:instrText>
      </w:r>
      <w:r w:rsidRPr="003A41E1">
        <w:rPr>
          <w:rFonts w:ascii="Arial" w:hAnsi="Arial" w:cs="Arial"/>
          <w:sz w:val="20"/>
          <w:szCs w:val="20"/>
          <w:highlight w:val="yellow"/>
          <w:lang w:val="en-US"/>
        </w:rPr>
        <w:instrText xml:space="preserve"> \* MERGEFORMAT </w:instrText>
      </w:r>
      <w:r w:rsidRPr="003A41E1">
        <w:rPr>
          <w:rFonts w:ascii="Arial" w:hAnsi="Arial" w:cs="Arial"/>
          <w:sz w:val="20"/>
          <w:szCs w:val="20"/>
          <w:highlight w:val="yellow"/>
          <w:lang w:val="en-US"/>
        </w:rPr>
      </w:r>
      <w:r w:rsidRPr="003A41E1">
        <w:rPr>
          <w:rFonts w:ascii="Arial" w:hAnsi="Arial" w:cs="Arial"/>
          <w:sz w:val="20"/>
          <w:szCs w:val="20"/>
          <w:highlight w:val="yellow"/>
          <w:lang w:val="en-US"/>
        </w:rPr>
        <w:fldChar w:fldCharType="separate"/>
      </w:r>
      <w:r w:rsidRPr="003A41E1">
        <w:rPr>
          <w:rFonts w:ascii="Arial" w:hAnsi="Arial" w:cs="Arial"/>
          <w:sz w:val="20"/>
          <w:szCs w:val="20"/>
          <w:lang w:val="en-US"/>
        </w:rPr>
        <w:t>5.1</w:t>
      </w:r>
      <w:r w:rsidRPr="003A41E1">
        <w:rPr>
          <w:rFonts w:ascii="Arial" w:hAnsi="Arial" w:cs="Arial"/>
          <w:sz w:val="20"/>
          <w:szCs w:val="20"/>
          <w:highlight w:val="yellow"/>
          <w:lang w:val="en-US"/>
        </w:rPr>
        <w:fldChar w:fldCharType="end"/>
      </w:r>
      <w:r w:rsidRPr="003A41E1">
        <w:rPr>
          <w:rFonts w:ascii="Arial" w:hAnsi="Arial" w:cs="Arial"/>
          <w:sz w:val="20"/>
          <w:szCs w:val="20"/>
          <w:lang w:val="en-US"/>
        </w:rPr>
        <w:t xml:space="preserve"> hereof;</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n</w:t>
      </w:r>
      <w:proofErr w:type="spellEnd"/>
      <w:r w:rsidRPr="003A41E1">
        <w:rPr>
          <w:rFonts w:ascii="Arial" w:hAnsi="Arial" w:cs="Arial"/>
          <w:sz w:val="20"/>
          <w:szCs w:val="20"/>
          <w:vertAlign w:val="superscript"/>
          <w:lang w:val="en-US"/>
        </w:rPr>
        <w:t>'</w:t>
      </w:r>
      <w:r w:rsidRPr="003A41E1">
        <w:rPr>
          <w:rFonts w:ascii="Arial" w:hAnsi="Arial" w:cs="Arial"/>
          <w:sz w:val="20"/>
          <w:szCs w:val="20"/>
          <w:lang w:val="en-US"/>
        </w:rPr>
        <w:t xml:space="preserve"> – the aggregate value of all the Stocks denominated in rubles after the occurrence of a condition which serves as a ground to calculate a new value of the Divisor D as per clause </w:t>
      </w:r>
      <w:r w:rsidRPr="003A41E1">
        <w:rPr>
          <w:rFonts w:ascii="Arial" w:hAnsi="Arial" w:cs="Arial"/>
          <w:sz w:val="20"/>
          <w:szCs w:val="20"/>
          <w:highlight w:val="yellow"/>
          <w:lang w:val="en-US"/>
        </w:rPr>
        <w:fldChar w:fldCharType="begin"/>
      </w:r>
      <w:r w:rsidRPr="003A41E1">
        <w:rPr>
          <w:rFonts w:ascii="Arial" w:hAnsi="Arial" w:cs="Arial"/>
          <w:sz w:val="20"/>
          <w:szCs w:val="20"/>
          <w:lang w:val="en-US"/>
        </w:rPr>
        <w:instrText xml:space="preserve"> REF _Ref335748680 \r \h </w:instrText>
      </w:r>
      <w:r w:rsidRPr="003A41E1">
        <w:rPr>
          <w:rFonts w:ascii="Arial" w:hAnsi="Arial" w:cs="Arial"/>
          <w:sz w:val="20"/>
          <w:szCs w:val="20"/>
          <w:highlight w:val="yellow"/>
          <w:lang w:val="en-US"/>
        </w:rPr>
        <w:instrText xml:space="preserve"> \* MERGEFORMAT </w:instrText>
      </w:r>
      <w:r w:rsidRPr="003A41E1">
        <w:rPr>
          <w:rFonts w:ascii="Arial" w:hAnsi="Arial" w:cs="Arial"/>
          <w:sz w:val="20"/>
          <w:szCs w:val="20"/>
          <w:highlight w:val="yellow"/>
          <w:lang w:val="en-US"/>
        </w:rPr>
      </w:r>
      <w:r w:rsidRPr="003A41E1">
        <w:rPr>
          <w:rFonts w:ascii="Arial" w:hAnsi="Arial" w:cs="Arial"/>
          <w:sz w:val="20"/>
          <w:szCs w:val="20"/>
          <w:highlight w:val="yellow"/>
          <w:lang w:val="en-US"/>
        </w:rPr>
        <w:fldChar w:fldCharType="separate"/>
      </w:r>
      <w:r w:rsidRPr="003A41E1">
        <w:rPr>
          <w:rFonts w:ascii="Arial" w:hAnsi="Arial" w:cs="Arial"/>
          <w:sz w:val="20"/>
          <w:szCs w:val="20"/>
          <w:lang w:val="en-US"/>
        </w:rPr>
        <w:t>5.1</w:t>
      </w:r>
      <w:r w:rsidRPr="003A41E1">
        <w:rPr>
          <w:rFonts w:ascii="Arial" w:hAnsi="Arial" w:cs="Arial"/>
          <w:sz w:val="20"/>
          <w:szCs w:val="20"/>
          <w:highlight w:val="yellow"/>
          <w:lang w:val="en-US"/>
        </w:rPr>
        <w:fldChar w:fldCharType="end"/>
      </w:r>
      <w:r w:rsidRPr="003A41E1">
        <w:rPr>
          <w:rFonts w:ascii="Arial" w:hAnsi="Arial" w:cs="Arial"/>
          <w:sz w:val="20"/>
          <w:szCs w:val="20"/>
          <w:lang w:val="en-US"/>
        </w:rPr>
        <w:t xml:space="preserve"> hereof.</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value of Divisor </w:t>
      </w:r>
      <w:proofErr w:type="spellStart"/>
      <w:r w:rsidRPr="003A41E1">
        <w:rPr>
          <w:rFonts w:ascii="Arial" w:hAnsi="Arial" w:cs="Arial"/>
          <w:sz w:val="20"/>
          <w:lang w:val="en-US"/>
        </w:rPr>
        <w:t>D</w:t>
      </w:r>
      <w:r w:rsidRPr="003A41E1">
        <w:rPr>
          <w:rFonts w:ascii="Arial" w:hAnsi="Arial" w:cs="Arial"/>
          <w:sz w:val="20"/>
          <w:vertAlign w:val="subscript"/>
          <w:lang w:val="en-US"/>
        </w:rPr>
        <w:t>cn</w:t>
      </w:r>
      <w:proofErr w:type="spellEnd"/>
      <w:r w:rsidRPr="003A41E1">
        <w:rPr>
          <w:rFonts w:ascii="Arial" w:hAnsi="Arial" w:cs="Arial"/>
          <w:sz w:val="20"/>
          <w:lang w:val="en-US"/>
        </w:rPr>
        <w:t xml:space="preserve"> shall be calculated as per the formula:</w:t>
      </w:r>
    </w:p>
    <w:p w:rsidR="00B6487B" w:rsidRPr="003A41E1" w:rsidRDefault="00B6487B" w:rsidP="00B6487B">
      <w:pPr>
        <w:jc w:val="center"/>
        <w:rPr>
          <w:rFonts w:ascii="Arial" w:hAnsi="Arial" w:cs="Arial"/>
          <w:sz w:val="20"/>
          <w:szCs w:val="20"/>
          <w:lang w:val="en-US"/>
        </w:rPr>
      </w:pPr>
      <w:r w:rsidRPr="003A41E1">
        <w:rPr>
          <w:rFonts w:ascii="Arial" w:hAnsi="Arial" w:cs="Arial"/>
          <w:position w:val="-30"/>
          <w:sz w:val="20"/>
          <w:szCs w:val="20"/>
        </w:rPr>
        <w:object w:dxaOrig="1800" w:dyaOrig="720">
          <v:shape id="_x0000_i1035" type="#_x0000_t75" style="width:89.85pt;height:36.3pt" o:ole="" fillcolor="window">
            <v:imagedata r:id="rId28" o:title=""/>
          </v:shape>
          <o:OLEObject Type="Embed" ProgID="Equation.3" ShapeID="_x0000_i1035" DrawAspect="Content" ObjectID="_1453538135" r:id="rId29"/>
        </w:object>
      </w:r>
      <w:r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rPr>
          <w:rFonts w:ascii="Arial" w:hAnsi="Arial" w:cs="Arial"/>
          <w:sz w:val="20"/>
          <w:szCs w:val="20"/>
          <w:lang w:val="en-US"/>
        </w:rPr>
      </w:pPr>
      <w:r w:rsidRPr="003A41E1">
        <w:rPr>
          <w:rFonts w:ascii="Arial" w:hAnsi="Arial" w:cs="Arial"/>
          <w:sz w:val="20"/>
          <w:szCs w:val="20"/>
          <w:lang w:val="en-US"/>
        </w:rPr>
        <w:t>D</w:t>
      </w:r>
      <w:r w:rsidRPr="003A41E1">
        <w:rPr>
          <w:rFonts w:ascii="Arial" w:hAnsi="Arial" w:cs="Arial"/>
          <w:sz w:val="20"/>
          <w:szCs w:val="20"/>
          <w:vertAlign w:val="subscript"/>
          <w:lang w:val="en-US"/>
        </w:rPr>
        <w:t>cn+1</w:t>
      </w:r>
      <w:r w:rsidRPr="003A41E1">
        <w:rPr>
          <w:rFonts w:ascii="Arial" w:hAnsi="Arial" w:cs="Arial"/>
          <w:sz w:val="20"/>
          <w:szCs w:val="20"/>
          <w:lang w:val="en-US"/>
        </w:rPr>
        <w:t xml:space="preserve"> – the new value of Divisor D;</w:t>
      </w:r>
    </w:p>
    <w:p w:rsidR="00B6487B" w:rsidRPr="003A41E1" w:rsidRDefault="00B6487B" w:rsidP="00B6487B">
      <w:pPr>
        <w:ind w:left="1276"/>
        <w:rPr>
          <w:rFonts w:ascii="Arial" w:hAnsi="Arial" w:cs="Arial"/>
          <w:sz w:val="20"/>
          <w:szCs w:val="20"/>
          <w:lang w:val="en-US"/>
        </w:rPr>
      </w:pPr>
      <w:proofErr w:type="spellStart"/>
      <w:r w:rsidRPr="003A41E1">
        <w:rPr>
          <w:rFonts w:ascii="Arial" w:hAnsi="Arial" w:cs="Arial"/>
          <w:sz w:val="20"/>
          <w:szCs w:val="20"/>
          <w:lang w:val="en-US"/>
        </w:rPr>
        <w:t>D</w:t>
      </w:r>
      <w:r w:rsidRPr="003A41E1">
        <w:rPr>
          <w:rFonts w:ascii="Arial" w:hAnsi="Arial" w:cs="Arial"/>
          <w:sz w:val="20"/>
          <w:szCs w:val="20"/>
          <w:vertAlign w:val="subscript"/>
          <w:lang w:val="en-US"/>
        </w:rPr>
        <w:t>cn</w:t>
      </w:r>
      <w:proofErr w:type="spellEnd"/>
      <w:r w:rsidRPr="003A41E1">
        <w:rPr>
          <w:rFonts w:ascii="Arial" w:hAnsi="Arial" w:cs="Arial"/>
          <w:sz w:val="20"/>
          <w:szCs w:val="20"/>
          <w:lang w:val="en-US"/>
        </w:rPr>
        <w:t xml:space="preserve"> – the current value of Divisor D;</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MC</w:t>
      </w:r>
      <w:r w:rsidRPr="003A41E1">
        <w:rPr>
          <w:rFonts w:ascii="Arial" w:hAnsi="Arial" w:cs="Arial"/>
          <w:sz w:val="20"/>
          <w:szCs w:val="20"/>
          <w:vertAlign w:val="subscript"/>
          <w:lang w:val="en-US"/>
        </w:rPr>
        <w:t>cn</w:t>
      </w:r>
      <w:proofErr w:type="spellEnd"/>
      <w:r w:rsidRPr="003A41E1">
        <w:rPr>
          <w:rFonts w:ascii="Arial" w:hAnsi="Arial" w:cs="Arial"/>
          <w:sz w:val="20"/>
          <w:szCs w:val="20"/>
          <w:lang w:val="en-US"/>
        </w:rPr>
        <w:t xml:space="preserve"> – the aggregate value of all the Stocks denominated in US dollars before the occurrence of a condition which serves as a ground to calculate a new value of the Divisor D as per clause </w:t>
      </w:r>
      <w:r w:rsidRPr="003A41E1">
        <w:rPr>
          <w:rFonts w:ascii="Arial" w:hAnsi="Arial" w:cs="Arial"/>
          <w:sz w:val="20"/>
          <w:szCs w:val="20"/>
          <w:highlight w:val="yellow"/>
          <w:lang w:val="en-US"/>
        </w:rPr>
        <w:fldChar w:fldCharType="begin"/>
      </w:r>
      <w:r w:rsidRPr="003A41E1">
        <w:rPr>
          <w:rFonts w:ascii="Arial" w:hAnsi="Arial" w:cs="Arial"/>
          <w:sz w:val="20"/>
          <w:szCs w:val="20"/>
          <w:lang w:val="en-US"/>
        </w:rPr>
        <w:instrText xml:space="preserve"> REF _Ref335748680 \r \h </w:instrText>
      </w:r>
      <w:r w:rsidRPr="003A41E1">
        <w:rPr>
          <w:rFonts w:ascii="Arial" w:hAnsi="Arial" w:cs="Arial"/>
          <w:sz w:val="20"/>
          <w:szCs w:val="20"/>
          <w:highlight w:val="yellow"/>
          <w:lang w:val="en-US"/>
        </w:rPr>
        <w:instrText xml:space="preserve"> \* MERGEFORMAT </w:instrText>
      </w:r>
      <w:r w:rsidRPr="003A41E1">
        <w:rPr>
          <w:rFonts w:ascii="Arial" w:hAnsi="Arial" w:cs="Arial"/>
          <w:sz w:val="20"/>
          <w:szCs w:val="20"/>
          <w:highlight w:val="yellow"/>
          <w:lang w:val="en-US"/>
        </w:rPr>
      </w:r>
      <w:r w:rsidRPr="003A41E1">
        <w:rPr>
          <w:rFonts w:ascii="Arial" w:hAnsi="Arial" w:cs="Arial"/>
          <w:sz w:val="20"/>
          <w:szCs w:val="20"/>
          <w:highlight w:val="yellow"/>
          <w:lang w:val="en-US"/>
        </w:rPr>
        <w:fldChar w:fldCharType="separate"/>
      </w:r>
      <w:r w:rsidRPr="003A41E1">
        <w:rPr>
          <w:rFonts w:ascii="Arial" w:hAnsi="Arial" w:cs="Arial"/>
          <w:sz w:val="20"/>
          <w:szCs w:val="20"/>
          <w:lang w:val="en-US"/>
        </w:rPr>
        <w:t>5.1</w:t>
      </w:r>
      <w:r w:rsidRPr="003A41E1">
        <w:rPr>
          <w:rFonts w:ascii="Arial" w:hAnsi="Arial" w:cs="Arial"/>
          <w:sz w:val="20"/>
          <w:szCs w:val="20"/>
          <w:highlight w:val="yellow"/>
          <w:lang w:val="en-US"/>
        </w:rPr>
        <w:fldChar w:fldCharType="end"/>
      </w:r>
      <w:r w:rsidRPr="003A41E1">
        <w:rPr>
          <w:rFonts w:ascii="Arial" w:hAnsi="Arial" w:cs="Arial"/>
          <w:sz w:val="20"/>
          <w:szCs w:val="20"/>
          <w:lang w:val="en-US"/>
        </w:rPr>
        <w:t xml:space="preserve"> hereof;</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MC</w:t>
      </w:r>
      <w:r w:rsidRPr="003A41E1">
        <w:rPr>
          <w:rFonts w:ascii="Arial" w:hAnsi="Arial" w:cs="Arial"/>
          <w:sz w:val="20"/>
          <w:szCs w:val="20"/>
          <w:vertAlign w:val="subscript"/>
        </w:rPr>
        <w:t>с</w:t>
      </w:r>
      <w:r w:rsidRPr="003A41E1">
        <w:rPr>
          <w:rFonts w:ascii="Arial" w:hAnsi="Arial" w:cs="Arial"/>
          <w:sz w:val="20"/>
          <w:szCs w:val="20"/>
          <w:vertAlign w:val="subscript"/>
          <w:lang w:val="en-US"/>
        </w:rPr>
        <w:t>n</w:t>
      </w:r>
      <w:r w:rsidRPr="003A41E1">
        <w:rPr>
          <w:rFonts w:ascii="Arial" w:hAnsi="Arial" w:cs="Arial"/>
          <w:sz w:val="20"/>
          <w:szCs w:val="20"/>
          <w:lang w:val="en-US"/>
        </w:rPr>
        <w:t xml:space="preserve">' – the aggregate value of all the Stocks denominated in US dollars after the occurrence of a condition which serves as a ground to calculate a new value of the Divisor D as per clause </w:t>
      </w:r>
      <w:r w:rsidRPr="003A41E1">
        <w:rPr>
          <w:rFonts w:ascii="Arial" w:hAnsi="Arial" w:cs="Arial"/>
          <w:sz w:val="20"/>
          <w:szCs w:val="20"/>
          <w:highlight w:val="yellow"/>
          <w:lang w:val="en-US"/>
        </w:rPr>
        <w:fldChar w:fldCharType="begin"/>
      </w:r>
      <w:r w:rsidRPr="003A41E1">
        <w:rPr>
          <w:rFonts w:ascii="Arial" w:hAnsi="Arial" w:cs="Arial"/>
          <w:sz w:val="20"/>
          <w:szCs w:val="20"/>
          <w:lang w:val="en-US"/>
        </w:rPr>
        <w:instrText xml:space="preserve"> REF _Ref335748680 \r \h </w:instrText>
      </w:r>
      <w:r w:rsidRPr="003A41E1">
        <w:rPr>
          <w:rFonts w:ascii="Arial" w:hAnsi="Arial" w:cs="Arial"/>
          <w:sz w:val="20"/>
          <w:szCs w:val="20"/>
          <w:highlight w:val="yellow"/>
          <w:lang w:val="en-US"/>
        </w:rPr>
        <w:instrText xml:space="preserve"> \* MERGEFORMAT </w:instrText>
      </w:r>
      <w:r w:rsidRPr="003A41E1">
        <w:rPr>
          <w:rFonts w:ascii="Arial" w:hAnsi="Arial" w:cs="Arial"/>
          <w:sz w:val="20"/>
          <w:szCs w:val="20"/>
          <w:highlight w:val="yellow"/>
          <w:lang w:val="en-US"/>
        </w:rPr>
      </w:r>
      <w:r w:rsidRPr="003A41E1">
        <w:rPr>
          <w:rFonts w:ascii="Arial" w:hAnsi="Arial" w:cs="Arial"/>
          <w:sz w:val="20"/>
          <w:szCs w:val="20"/>
          <w:highlight w:val="yellow"/>
          <w:lang w:val="en-US"/>
        </w:rPr>
        <w:fldChar w:fldCharType="separate"/>
      </w:r>
      <w:r w:rsidRPr="003A41E1">
        <w:rPr>
          <w:rFonts w:ascii="Arial" w:hAnsi="Arial" w:cs="Arial"/>
          <w:sz w:val="20"/>
          <w:szCs w:val="20"/>
          <w:lang w:val="en-US"/>
        </w:rPr>
        <w:t>5.1</w:t>
      </w:r>
      <w:r w:rsidRPr="003A41E1">
        <w:rPr>
          <w:rFonts w:ascii="Arial" w:hAnsi="Arial" w:cs="Arial"/>
          <w:sz w:val="20"/>
          <w:szCs w:val="20"/>
          <w:highlight w:val="yellow"/>
          <w:lang w:val="en-US"/>
        </w:rPr>
        <w:fldChar w:fldCharType="end"/>
      </w:r>
      <w:r w:rsidRPr="003A41E1">
        <w:rPr>
          <w:rFonts w:ascii="Arial" w:hAnsi="Arial" w:cs="Arial"/>
          <w:sz w:val="20"/>
          <w:szCs w:val="20"/>
          <w:lang w:val="en-US"/>
        </w:rPr>
        <w:t xml:space="preserve"> hereof.</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values of Divisors </w:t>
      </w:r>
      <w:proofErr w:type="spellStart"/>
      <w:r w:rsidRPr="003A41E1">
        <w:rPr>
          <w:rFonts w:ascii="Arial" w:hAnsi="Arial" w:cs="Arial"/>
          <w:sz w:val="20"/>
          <w:lang w:val="en-US"/>
        </w:rPr>
        <w:t>D</w:t>
      </w:r>
      <w:r w:rsidRPr="003A41E1">
        <w:rPr>
          <w:rFonts w:ascii="Arial" w:hAnsi="Arial" w:cs="Arial"/>
          <w:sz w:val="20"/>
          <w:vertAlign w:val="subscript"/>
          <w:lang w:val="en-US"/>
        </w:rPr>
        <w:t>n</w:t>
      </w:r>
      <w:proofErr w:type="spellEnd"/>
      <w:r w:rsidRPr="003A41E1">
        <w:rPr>
          <w:rFonts w:ascii="Arial" w:hAnsi="Arial" w:cs="Arial"/>
          <w:sz w:val="20"/>
          <w:lang w:val="en-US"/>
        </w:rPr>
        <w:t xml:space="preserve"> and D</w:t>
      </w:r>
      <w:r w:rsidRPr="003A41E1">
        <w:rPr>
          <w:rFonts w:ascii="Arial" w:hAnsi="Arial" w:cs="Arial"/>
          <w:sz w:val="20"/>
          <w:vertAlign w:val="subscript"/>
        </w:rPr>
        <w:t>с</w:t>
      </w:r>
      <w:r w:rsidRPr="003A41E1">
        <w:rPr>
          <w:rFonts w:ascii="Arial" w:hAnsi="Arial" w:cs="Arial"/>
          <w:sz w:val="20"/>
          <w:vertAlign w:val="subscript"/>
          <w:lang w:val="en-US"/>
        </w:rPr>
        <w:t>n</w:t>
      </w:r>
      <w:r w:rsidRPr="003A41E1">
        <w:rPr>
          <w:rFonts w:ascii="Arial" w:hAnsi="Arial" w:cs="Arial"/>
          <w:sz w:val="20"/>
          <w:lang w:val="en-US"/>
        </w:rPr>
        <w:t xml:space="preserve"> shall be calculated accurate to four decimal places. </w:t>
      </w:r>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numPr>
          <w:ilvl w:val="0"/>
          <w:numId w:val="9"/>
        </w:numPr>
        <w:outlineLvl w:val="0"/>
        <w:rPr>
          <w:rFonts w:ascii="Arial" w:hAnsi="Arial" w:cs="Arial"/>
          <w:b/>
          <w:sz w:val="20"/>
          <w:szCs w:val="20"/>
          <w:lang w:val="en-US"/>
        </w:rPr>
      </w:pPr>
      <w:bookmarkStart w:id="38" w:name="_Toc352080062"/>
      <w:bookmarkStart w:id="39" w:name="_Toc343678930"/>
      <w:bookmarkStart w:id="40" w:name="_Toc379463620"/>
      <w:bookmarkStart w:id="41" w:name="_Ref272826345"/>
      <w:bookmarkStart w:id="42" w:name="_Ref272828133"/>
      <w:bookmarkStart w:id="43" w:name="_Toc293564514"/>
      <w:bookmarkStart w:id="44" w:name="_Toc307822037"/>
      <w:r w:rsidRPr="003A41E1">
        <w:rPr>
          <w:rFonts w:ascii="Arial" w:hAnsi="Arial" w:cs="Arial"/>
          <w:b/>
          <w:sz w:val="20"/>
          <w:szCs w:val="20"/>
          <w:lang w:val="en-US"/>
        </w:rPr>
        <w:t>Calculation of the weighting coefficient values</w:t>
      </w:r>
      <w:bookmarkEnd w:id="38"/>
      <w:bookmarkEnd w:id="39"/>
      <w:bookmarkEnd w:id="40"/>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The share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value (hereinafter referred to as “Specific weight”) in the aggregate value of all Stocks is calculated by the formula:</w:t>
      </w:r>
    </w:p>
    <w:p w:rsidR="00B6487B" w:rsidRPr="003A41E1" w:rsidRDefault="00B6487B" w:rsidP="00B6487B">
      <w:pPr>
        <w:pStyle w:val="af1"/>
        <w:spacing w:after="0"/>
        <w:ind w:left="360"/>
        <w:jc w:val="center"/>
        <w:rPr>
          <w:rFonts w:ascii="Arial" w:hAnsi="Arial" w:cs="Arial"/>
          <w:sz w:val="20"/>
        </w:rPr>
      </w:pPr>
      <w:r w:rsidRPr="003A41E1">
        <w:rPr>
          <w:rFonts w:ascii="Arial" w:hAnsi="Arial" w:cs="Arial"/>
          <w:position w:val="-60"/>
          <w:sz w:val="20"/>
        </w:rPr>
        <w:object w:dxaOrig="3240" w:dyaOrig="975">
          <v:shape id="_x0000_i1036" type="#_x0000_t75" style="width:161.85pt;height:48.95pt" o:ole="" fillcolor="window">
            <v:imagedata r:id="rId30" o:title=""/>
          </v:shape>
          <o:OLEObject Type="Embed" ProgID="Equation.3" ShapeID="_x0000_i1036" DrawAspect="Content" ObjectID="_1453538136" r:id="rId31"/>
        </w:objec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Wght</w:t>
      </w:r>
      <w:r w:rsidRPr="003A41E1">
        <w:rPr>
          <w:rFonts w:ascii="Arial" w:hAnsi="Arial" w:cs="Arial"/>
          <w:sz w:val="20"/>
          <w:szCs w:val="20"/>
          <w:vertAlign w:val="subscript"/>
          <w:lang w:val="en-US"/>
        </w:rPr>
        <w:t>i</w:t>
      </w:r>
      <w:proofErr w:type="spellEnd"/>
      <w:r w:rsidRPr="003A41E1">
        <w:rPr>
          <w:rFonts w:ascii="Arial" w:hAnsi="Arial" w:cs="Arial"/>
          <w:sz w:val="20"/>
          <w:szCs w:val="20"/>
          <w:lang w:val="en-US"/>
        </w:rPr>
        <w:t xml:space="preserve"> – Specific weight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P</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 price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w:t>
      </w:r>
    </w:p>
    <w:p w:rsidR="00B6487B" w:rsidRPr="003A41E1" w:rsidRDefault="00B6487B" w:rsidP="00B6487B">
      <w:pPr>
        <w:ind w:left="1276"/>
        <w:jc w:val="both"/>
        <w:rPr>
          <w:rFonts w:ascii="Arial" w:hAnsi="Arial" w:cs="Arial"/>
          <w:sz w:val="20"/>
          <w:szCs w:val="20"/>
          <w:lang w:val="en-US"/>
        </w:rPr>
      </w:pPr>
      <w:r w:rsidRPr="003A41E1">
        <w:rPr>
          <w:rFonts w:ascii="Arial" w:hAnsi="Arial" w:cs="Arial"/>
          <w:sz w:val="20"/>
          <w:szCs w:val="20"/>
          <w:lang w:val="en-US"/>
        </w:rPr>
        <w:t>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w:t>
      </w:r>
    </w:p>
    <w:p w:rsidR="00B6487B" w:rsidRPr="003A41E1" w:rsidRDefault="00B6487B" w:rsidP="00B6487B">
      <w:pPr>
        <w:ind w:left="1276"/>
        <w:jc w:val="both"/>
        <w:rPr>
          <w:rFonts w:ascii="Arial" w:hAnsi="Arial" w:cs="Arial"/>
          <w:sz w:val="20"/>
          <w:szCs w:val="20"/>
          <w:lang w:val="en-US"/>
        </w:rPr>
      </w:pPr>
      <w:proofErr w:type="gramStart"/>
      <w:r w:rsidRPr="003A41E1">
        <w:rPr>
          <w:rFonts w:ascii="Arial" w:hAnsi="Arial" w:cs="Arial"/>
          <w:iCs/>
          <w:sz w:val="20"/>
          <w:szCs w:val="20"/>
          <w:lang w:val="en-US"/>
        </w:rPr>
        <w:t>W</w:t>
      </w:r>
      <w:r w:rsidRPr="003A41E1">
        <w:rPr>
          <w:rFonts w:ascii="Arial" w:hAnsi="Arial" w:cs="Arial"/>
          <w:iCs/>
          <w:sz w:val="20"/>
          <w:szCs w:val="20"/>
          <w:vertAlign w:val="subscript"/>
          <w:lang w:val="en-US"/>
        </w:rPr>
        <w:t>i</w:t>
      </w:r>
      <w:proofErr w:type="gramEnd"/>
      <w:r w:rsidRPr="003A41E1">
        <w:rPr>
          <w:rFonts w:ascii="Arial" w:hAnsi="Arial" w:cs="Arial"/>
          <w:i/>
          <w:sz w:val="20"/>
          <w:szCs w:val="20"/>
          <w:lang w:val="en-US"/>
        </w:rPr>
        <w:t xml:space="preserve"> –</w:t>
      </w:r>
      <w:r w:rsidRPr="003A41E1">
        <w:rPr>
          <w:rFonts w:ascii="Arial" w:hAnsi="Arial" w:cs="Arial"/>
          <w:sz w:val="20"/>
          <w:szCs w:val="20"/>
          <w:lang w:val="en-US"/>
        </w:rPr>
        <w:t xml:space="preserve"> the coefficient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in total capitalization (weighting coefficient);</w:t>
      </w:r>
    </w:p>
    <w:p w:rsidR="00B6487B" w:rsidRPr="003A41E1" w:rsidRDefault="00B6487B" w:rsidP="00B6487B">
      <w:pPr>
        <w:ind w:left="1276"/>
        <w:jc w:val="both"/>
        <w:rPr>
          <w:rFonts w:ascii="Arial" w:hAnsi="Arial" w:cs="Arial"/>
          <w:sz w:val="20"/>
          <w:szCs w:val="20"/>
          <w:lang w:val="en-US"/>
        </w:rPr>
      </w:pPr>
      <w:proofErr w:type="spellStart"/>
      <w:r w:rsidRPr="003A41E1">
        <w:rPr>
          <w:rFonts w:ascii="Arial" w:hAnsi="Arial" w:cs="Arial"/>
          <w:sz w:val="20"/>
          <w:szCs w:val="20"/>
          <w:lang w:val="en-US"/>
        </w:rPr>
        <w:t>FF</w:t>
      </w:r>
      <w:r w:rsidRPr="003A41E1">
        <w:rPr>
          <w:rFonts w:ascii="Arial" w:hAnsi="Arial" w:cs="Arial"/>
          <w:sz w:val="20"/>
          <w:szCs w:val="20"/>
          <w:vertAlign w:val="subscript"/>
          <w:lang w:val="en-US"/>
        </w:rPr>
        <w:t>i</w:t>
      </w:r>
      <w:proofErr w:type="spellEnd"/>
      <w:r w:rsidRPr="003A41E1">
        <w:rPr>
          <w:rFonts w:ascii="Arial" w:hAnsi="Arial" w:cs="Arial"/>
          <w:b/>
          <w:sz w:val="20"/>
          <w:szCs w:val="20"/>
          <w:vertAlign w:val="subscript"/>
          <w:lang w:val="en-US"/>
        </w:rPr>
        <w:t xml:space="preserve"> </w:t>
      </w:r>
      <w:r w:rsidRPr="003A41E1">
        <w:rPr>
          <w:rFonts w:ascii="Arial" w:hAnsi="Arial" w:cs="Arial"/>
          <w:sz w:val="20"/>
          <w:szCs w:val="20"/>
          <w:lang w:val="en-US"/>
        </w:rPr>
        <w:t>– adjusting coefficient reflecting the number of outstanding stocks and outstanding stocks represented by depositary receipts (free-float coefficient);</w:t>
      </w:r>
    </w:p>
    <w:p w:rsidR="00B6487B" w:rsidRPr="003A41E1" w:rsidRDefault="00B6487B" w:rsidP="00B6487B">
      <w:pPr>
        <w:ind w:left="1276"/>
        <w:jc w:val="both"/>
        <w:rPr>
          <w:rFonts w:ascii="Arial" w:hAnsi="Arial" w:cs="Arial"/>
          <w:sz w:val="20"/>
          <w:szCs w:val="20"/>
        </w:rPr>
      </w:pPr>
      <w:r w:rsidRPr="003A41E1">
        <w:rPr>
          <w:rFonts w:ascii="Arial" w:hAnsi="Arial" w:cs="Arial"/>
          <w:sz w:val="20"/>
          <w:szCs w:val="20"/>
          <w:lang w:val="en-US"/>
        </w:rPr>
        <w:t>N</w:t>
      </w:r>
      <w:r w:rsidRPr="003A41E1">
        <w:rPr>
          <w:rFonts w:ascii="Arial" w:hAnsi="Arial" w:cs="Arial"/>
          <w:sz w:val="20"/>
          <w:szCs w:val="20"/>
        </w:rPr>
        <w:t xml:space="preserve"> – </w:t>
      </w:r>
      <w:proofErr w:type="spellStart"/>
      <w:proofErr w:type="gramStart"/>
      <w:r w:rsidRPr="003A41E1">
        <w:rPr>
          <w:rFonts w:ascii="Arial" w:hAnsi="Arial" w:cs="Arial"/>
          <w:sz w:val="20"/>
          <w:szCs w:val="20"/>
        </w:rPr>
        <w:t>number</w:t>
      </w:r>
      <w:proofErr w:type="spellEnd"/>
      <w:proofErr w:type="gramEnd"/>
      <w:r w:rsidRPr="003A41E1">
        <w:rPr>
          <w:rFonts w:ascii="Arial" w:hAnsi="Arial" w:cs="Arial"/>
          <w:sz w:val="20"/>
          <w:szCs w:val="20"/>
        </w:rPr>
        <w:t xml:space="preserve"> </w:t>
      </w:r>
      <w:proofErr w:type="spellStart"/>
      <w:r w:rsidRPr="003A41E1">
        <w:rPr>
          <w:rFonts w:ascii="Arial" w:hAnsi="Arial" w:cs="Arial"/>
          <w:sz w:val="20"/>
          <w:szCs w:val="20"/>
        </w:rPr>
        <w:t>of</w:t>
      </w:r>
      <w:proofErr w:type="spellEnd"/>
      <w:r w:rsidRPr="003A41E1">
        <w:rPr>
          <w:rFonts w:ascii="Arial" w:hAnsi="Arial" w:cs="Arial"/>
          <w:sz w:val="20"/>
          <w:szCs w:val="20"/>
        </w:rPr>
        <w:t xml:space="preserve"> </w:t>
      </w:r>
      <w:proofErr w:type="spellStart"/>
      <w:r w:rsidRPr="003A41E1">
        <w:rPr>
          <w:rFonts w:ascii="Arial" w:hAnsi="Arial" w:cs="Arial"/>
          <w:sz w:val="20"/>
          <w:szCs w:val="20"/>
        </w:rPr>
        <w:t>Stocks</w:t>
      </w:r>
      <w:proofErr w:type="spellEnd"/>
      <w:r w:rsidRPr="003A41E1">
        <w:rPr>
          <w:rFonts w:ascii="Arial" w:hAnsi="Arial" w:cs="Arial"/>
          <w:sz w:val="20"/>
          <w:szCs w:val="20"/>
        </w:rPr>
        <w:t>.</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Specific weight of the Stocks of one issuer is calculated as a sum of specific weights of the Stocks of all categories of this issuer.</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In order to limit the impact of Stocks of certain issuers on the Index value:</w:t>
      </w:r>
    </w:p>
    <w:p w:rsidR="00B6487B" w:rsidRPr="003A41E1" w:rsidRDefault="00B6487B" w:rsidP="004F29BE">
      <w:pPr>
        <w:pStyle w:val="af1"/>
        <w:numPr>
          <w:ilvl w:val="2"/>
          <w:numId w:val="9"/>
        </w:numPr>
        <w:spacing w:after="0"/>
        <w:jc w:val="both"/>
        <w:rPr>
          <w:rFonts w:ascii="Arial" w:hAnsi="Arial" w:cs="Arial"/>
          <w:sz w:val="20"/>
          <w:lang w:val="en-US"/>
        </w:rPr>
      </w:pPr>
      <w:bookmarkStart w:id="45" w:name="_Ref235351998"/>
      <w:r w:rsidRPr="003A41E1">
        <w:rPr>
          <w:rFonts w:ascii="Arial" w:hAnsi="Arial" w:cs="Arial"/>
          <w:sz w:val="20"/>
          <w:lang w:val="en-US"/>
        </w:rPr>
        <w:t xml:space="preserve"> </w:t>
      </w:r>
      <w:bookmarkStart w:id="46" w:name="_Ref353893489"/>
      <w:r w:rsidRPr="003A41E1">
        <w:rPr>
          <w:rFonts w:ascii="Arial" w:hAnsi="Arial" w:cs="Arial"/>
          <w:sz w:val="20"/>
          <w:lang w:val="en-US"/>
        </w:rPr>
        <w:t>Specific weight of Stocks of each issuer shall not exceed 20% (S=20%) at any moment of the List of constituent Stocks compilation.</w:t>
      </w:r>
      <w:bookmarkEnd w:id="45"/>
      <w:bookmarkEnd w:id="46"/>
      <w:r w:rsidRPr="003A41E1">
        <w:rPr>
          <w:rFonts w:ascii="Arial" w:hAnsi="Arial" w:cs="Arial"/>
          <w:sz w:val="20"/>
          <w:lang w:val="en-US"/>
        </w:rPr>
        <w:t xml:space="preserve"> </w:t>
      </w:r>
    </w:p>
    <w:p w:rsidR="00B6487B" w:rsidRPr="003A41E1" w:rsidRDefault="00B6487B" w:rsidP="004F29BE">
      <w:pPr>
        <w:pStyle w:val="af1"/>
        <w:numPr>
          <w:ilvl w:val="2"/>
          <w:numId w:val="9"/>
        </w:numPr>
        <w:spacing w:after="0"/>
        <w:jc w:val="both"/>
        <w:rPr>
          <w:rFonts w:ascii="Arial" w:hAnsi="Arial" w:cs="Arial"/>
          <w:sz w:val="20"/>
          <w:lang w:val="en-US"/>
        </w:rPr>
      </w:pPr>
      <w:r w:rsidRPr="003A41E1">
        <w:rPr>
          <w:rFonts w:ascii="Arial" w:hAnsi="Arial" w:cs="Arial"/>
          <w:sz w:val="20"/>
          <w:lang w:val="en-US"/>
        </w:rPr>
        <w:t xml:space="preserve"> On the day following the day when the new List of constituent Stocks comes into force Specific weight of Stocks of each issuer, shall not exceed 30% (S=30%).</w:t>
      </w:r>
    </w:p>
    <w:p w:rsidR="00B6487B" w:rsidRPr="003A41E1" w:rsidRDefault="00B6487B" w:rsidP="004F29BE">
      <w:pPr>
        <w:pStyle w:val="af1"/>
        <w:numPr>
          <w:ilvl w:val="2"/>
          <w:numId w:val="9"/>
        </w:numPr>
        <w:spacing w:after="0"/>
        <w:jc w:val="both"/>
        <w:rPr>
          <w:rFonts w:ascii="Arial" w:hAnsi="Arial" w:cs="Arial"/>
          <w:sz w:val="20"/>
          <w:lang w:val="en-US"/>
        </w:rPr>
      </w:pPr>
      <w:bookmarkStart w:id="47" w:name="_Ref235352013"/>
      <w:r w:rsidRPr="003A41E1">
        <w:rPr>
          <w:rFonts w:ascii="Arial" w:hAnsi="Arial" w:cs="Arial"/>
          <w:sz w:val="20"/>
          <w:lang w:val="en-US"/>
        </w:rPr>
        <w:t xml:space="preserve"> </w:t>
      </w:r>
      <w:bookmarkStart w:id="48" w:name="_Ref353893494"/>
      <w:r w:rsidRPr="003A41E1">
        <w:rPr>
          <w:rFonts w:ascii="Arial" w:hAnsi="Arial" w:cs="Arial"/>
          <w:sz w:val="20"/>
          <w:lang w:val="en-US"/>
        </w:rPr>
        <w:t>At each moment of the Index calculation Specific weight of Stocks of each issuer shall not exceed 50% (S=50%).</w:t>
      </w:r>
      <w:bookmarkEnd w:id="47"/>
      <w:bookmarkEnd w:id="48"/>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In order to ensure that the restriction requirements set forth in clauses </w:t>
      </w:r>
      <w:r w:rsidRPr="003A41E1">
        <w:rPr>
          <w:rFonts w:ascii="Arial" w:hAnsi="Arial" w:cs="Arial"/>
          <w:sz w:val="20"/>
          <w:highlight w:val="yellow"/>
          <w:lang w:val="en-US"/>
        </w:rPr>
        <w:fldChar w:fldCharType="begin"/>
      </w:r>
      <w:r w:rsidRPr="003A41E1">
        <w:rPr>
          <w:rFonts w:ascii="Arial" w:hAnsi="Arial" w:cs="Arial"/>
          <w:sz w:val="20"/>
          <w:lang w:val="en-US"/>
        </w:rPr>
        <w:instrText xml:space="preserve"> REF _Ref353893489 \r \h </w:instrText>
      </w:r>
      <w:r w:rsidRPr="003A41E1">
        <w:rPr>
          <w:rFonts w:ascii="Arial" w:hAnsi="Arial" w:cs="Arial"/>
          <w:sz w:val="20"/>
          <w:highlight w:val="yellow"/>
          <w:lang w:val="en-US"/>
        </w:rPr>
        <w:instrText xml:space="preserve"> \* MERGEFORMAT </w:instrText>
      </w:r>
      <w:r w:rsidRPr="003A41E1">
        <w:rPr>
          <w:rFonts w:ascii="Arial" w:hAnsi="Arial" w:cs="Arial"/>
          <w:sz w:val="20"/>
          <w:highlight w:val="yellow"/>
          <w:lang w:val="en-US"/>
        </w:rPr>
      </w:r>
      <w:r w:rsidRPr="003A41E1">
        <w:rPr>
          <w:rFonts w:ascii="Arial" w:hAnsi="Arial" w:cs="Arial"/>
          <w:sz w:val="20"/>
          <w:highlight w:val="yellow"/>
          <w:lang w:val="en-US"/>
        </w:rPr>
        <w:fldChar w:fldCharType="separate"/>
      </w:r>
      <w:r w:rsidRPr="003A41E1">
        <w:rPr>
          <w:rFonts w:ascii="Arial" w:hAnsi="Arial" w:cs="Arial"/>
          <w:sz w:val="20"/>
          <w:lang w:val="en-US"/>
        </w:rPr>
        <w:t>6.3.1</w:t>
      </w:r>
      <w:r w:rsidRPr="003A41E1">
        <w:rPr>
          <w:rFonts w:ascii="Arial" w:hAnsi="Arial" w:cs="Arial"/>
          <w:sz w:val="20"/>
          <w:highlight w:val="yellow"/>
          <w:lang w:val="en-US"/>
        </w:rPr>
        <w:fldChar w:fldCharType="end"/>
      </w:r>
      <w:r w:rsidRPr="003A41E1">
        <w:rPr>
          <w:rFonts w:ascii="Arial" w:hAnsi="Arial" w:cs="Arial"/>
          <w:sz w:val="20"/>
          <w:lang w:val="en-US"/>
        </w:rPr>
        <w:t xml:space="preserve">– </w:t>
      </w:r>
      <w:r w:rsidRPr="003A41E1">
        <w:rPr>
          <w:rFonts w:ascii="Arial" w:hAnsi="Arial" w:cs="Arial"/>
          <w:sz w:val="20"/>
          <w:lang w:val="en-US"/>
        </w:rPr>
        <w:fldChar w:fldCharType="begin"/>
      </w:r>
      <w:r w:rsidRPr="003A41E1">
        <w:rPr>
          <w:rFonts w:ascii="Arial" w:hAnsi="Arial" w:cs="Arial"/>
          <w:sz w:val="20"/>
          <w:lang w:val="en-US"/>
        </w:rPr>
        <w:instrText xml:space="preserve"> REF _Ref353893494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6.3.3</w:t>
      </w:r>
      <w:r w:rsidRPr="003A41E1">
        <w:rPr>
          <w:rFonts w:ascii="Arial" w:hAnsi="Arial" w:cs="Arial"/>
          <w:sz w:val="20"/>
          <w:lang w:val="en-US"/>
        </w:rPr>
        <w:fldChar w:fldCharType="end"/>
      </w:r>
      <w:r w:rsidRPr="003A41E1">
        <w:rPr>
          <w:rFonts w:ascii="Arial" w:hAnsi="Arial" w:cs="Arial"/>
          <w:sz w:val="20"/>
          <w:lang w:val="en-US"/>
        </w:rPr>
        <w:t xml:space="preserve"> hereof are met, coefficients that restrict the share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capitalization (W</w:t>
      </w:r>
      <w:r w:rsidRPr="003A41E1">
        <w:rPr>
          <w:rFonts w:ascii="Arial" w:hAnsi="Arial" w:cs="Arial"/>
          <w:sz w:val="20"/>
          <w:vertAlign w:val="subscript"/>
          <w:lang w:val="en-US"/>
        </w:rPr>
        <w:t>i</w:t>
      </w:r>
      <w:r w:rsidRPr="003A41E1">
        <w:rPr>
          <w:rFonts w:ascii="Arial" w:hAnsi="Arial" w:cs="Arial"/>
          <w:sz w:val="20"/>
          <w:lang w:val="en-US"/>
        </w:rPr>
        <w:t>) (weighting coefficients)  are calculated.</w:t>
      </w:r>
    </w:p>
    <w:p w:rsidR="00B6487B" w:rsidRPr="003A41E1" w:rsidRDefault="00B6487B" w:rsidP="004F29BE">
      <w:pPr>
        <w:pStyle w:val="af1"/>
        <w:numPr>
          <w:ilvl w:val="1"/>
          <w:numId w:val="9"/>
        </w:numPr>
        <w:spacing w:after="0"/>
        <w:jc w:val="both"/>
        <w:rPr>
          <w:rFonts w:ascii="Arial" w:hAnsi="Arial" w:cs="Arial"/>
          <w:sz w:val="20"/>
          <w:lang w:val="en-US"/>
        </w:rPr>
      </w:pPr>
      <w:bookmarkStart w:id="49" w:name="_Ref353893896"/>
      <w:bookmarkStart w:id="50" w:name="_Ref349554812"/>
      <w:r w:rsidRPr="003A41E1">
        <w:rPr>
          <w:rFonts w:ascii="Arial" w:hAnsi="Arial" w:cs="Arial"/>
          <w:sz w:val="20"/>
          <w:lang w:val="en-US"/>
        </w:rPr>
        <w:t>The weighting coefficient (</w:t>
      </w:r>
      <w:proofErr w:type="gramStart"/>
      <w:r w:rsidRPr="003A41E1">
        <w:rPr>
          <w:rFonts w:ascii="Arial" w:hAnsi="Arial" w:cs="Arial"/>
          <w:sz w:val="20"/>
          <w:lang w:val="en-US"/>
        </w:rPr>
        <w:t>W</w:t>
      </w:r>
      <w:r w:rsidRPr="003A41E1">
        <w:rPr>
          <w:rFonts w:ascii="Arial" w:hAnsi="Arial" w:cs="Arial"/>
          <w:sz w:val="20"/>
          <w:vertAlign w:val="subscript"/>
          <w:lang w:val="en-US"/>
        </w:rPr>
        <w:t>i</w:t>
      </w:r>
      <w:proofErr w:type="gramEnd"/>
      <w:r w:rsidRPr="003A41E1">
        <w:rPr>
          <w:rFonts w:ascii="Arial" w:hAnsi="Arial" w:cs="Arial"/>
          <w:sz w:val="20"/>
          <w:lang w:val="en-US"/>
        </w:rPr>
        <w:t xml:space="preserve">) of the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shall be deemed equal to the weighting coefficient of the Stock that was set for the MICEX Index as per the Moscow Exchange Indices Methodology.</w:t>
      </w:r>
      <w:bookmarkEnd w:id="49"/>
    </w:p>
    <w:bookmarkEnd w:id="50"/>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If the Specific weight of the Stocks of one issuer exceeds limits set forth in clauses </w:t>
      </w:r>
      <w:r w:rsidRPr="003A41E1">
        <w:rPr>
          <w:rFonts w:ascii="Arial" w:hAnsi="Arial" w:cs="Arial"/>
          <w:sz w:val="20"/>
          <w:lang w:val="en-US"/>
        </w:rPr>
        <w:fldChar w:fldCharType="begin"/>
      </w:r>
      <w:r w:rsidRPr="003A41E1">
        <w:rPr>
          <w:rFonts w:ascii="Arial" w:hAnsi="Arial" w:cs="Arial"/>
          <w:sz w:val="20"/>
          <w:lang w:val="en-US"/>
        </w:rPr>
        <w:instrText xml:space="preserve"> REF _Ref353893489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6.3.1</w:t>
      </w:r>
      <w:r w:rsidRPr="003A41E1">
        <w:rPr>
          <w:rFonts w:ascii="Arial" w:hAnsi="Arial" w:cs="Arial"/>
          <w:sz w:val="20"/>
          <w:lang w:val="en-US"/>
        </w:rPr>
        <w:fldChar w:fldCharType="end"/>
      </w:r>
      <w:r w:rsidRPr="003A41E1">
        <w:rPr>
          <w:rFonts w:ascii="Arial" w:hAnsi="Arial" w:cs="Arial"/>
          <w:sz w:val="20"/>
          <w:lang w:val="en-US"/>
        </w:rPr>
        <w:t>-</w:t>
      </w:r>
      <w:r w:rsidRPr="003A41E1">
        <w:rPr>
          <w:rFonts w:ascii="Arial" w:hAnsi="Arial" w:cs="Arial"/>
          <w:sz w:val="20"/>
          <w:lang w:val="en-US"/>
        </w:rPr>
        <w:fldChar w:fldCharType="begin"/>
      </w:r>
      <w:r w:rsidRPr="003A41E1">
        <w:rPr>
          <w:rFonts w:ascii="Arial" w:hAnsi="Arial" w:cs="Arial"/>
          <w:sz w:val="20"/>
          <w:lang w:val="en-US"/>
        </w:rPr>
        <w:instrText xml:space="preserve"> REF _Ref353893494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6.3.3</w:t>
      </w:r>
      <w:r w:rsidRPr="003A41E1">
        <w:rPr>
          <w:rFonts w:ascii="Arial" w:hAnsi="Arial" w:cs="Arial"/>
          <w:sz w:val="20"/>
          <w:lang w:val="en-US"/>
        </w:rPr>
        <w:fldChar w:fldCharType="end"/>
      </w:r>
      <w:r w:rsidRPr="003A41E1">
        <w:rPr>
          <w:rFonts w:ascii="Arial" w:hAnsi="Arial" w:cs="Arial"/>
          <w:sz w:val="20"/>
          <w:lang w:val="en-US"/>
        </w:rPr>
        <w:t xml:space="preserve"> hereof, the weighting coefficients (W</w:t>
      </w:r>
      <w:r w:rsidRPr="003A41E1">
        <w:rPr>
          <w:rFonts w:ascii="Arial" w:hAnsi="Arial" w:cs="Arial"/>
          <w:sz w:val="20"/>
          <w:vertAlign w:val="subscript"/>
          <w:lang w:val="en-US"/>
        </w:rPr>
        <w:t>i</w:t>
      </w:r>
      <w:r w:rsidRPr="003A41E1">
        <w:rPr>
          <w:rFonts w:ascii="Arial" w:hAnsi="Arial" w:cs="Arial"/>
          <w:sz w:val="20"/>
          <w:lang w:val="en-US"/>
        </w:rPr>
        <w:t>) shall be reviewed as follows:</w:t>
      </w:r>
    </w:p>
    <w:p w:rsidR="00B6487B" w:rsidRPr="003A41E1" w:rsidRDefault="00B6487B" w:rsidP="004F29BE">
      <w:pPr>
        <w:pStyle w:val="af1"/>
        <w:numPr>
          <w:ilvl w:val="2"/>
          <w:numId w:val="6"/>
        </w:numPr>
        <w:spacing w:after="0"/>
        <w:jc w:val="both"/>
        <w:rPr>
          <w:rFonts w:ascii="Arial" w:hAnsi="Arial" w:cs="Arial"/>
          <w:sz w:val="20"/>
          <w:lang w:val="en-US"/>
        </w:rPr>
      </w:pPr>
      <w:r w:rsidRPr="003A41E1">
        <w:rPr>
          <w:rFonts w:ascii="Arial" w:hAnsi="Arial" w:cs="Arial"/>
          <w:sz w:val="20"/>
          <w:lang w:val="en-US"/>
        </w:rPr>
        <w:t xml:space="preserve"> </w:t>
      </w:r>
      <w:bookmarkStart w:id="51" w:name="_Ref353894970"/>
      <w:r w:rsidRPr="003A41E1">
        <w:rPr>
          <w:rFonts w:ascii="Arial" w:hAnsi="Arial" w:cs="Arial"/>
          <w:sz w:val="20"/>
          <w:lang w:val="en-US"/>
        </w:rPr>
        <w:t>Shares of the j-</w:t>
      </w:r>
      <w:proofErr w:type="spellStart"/>
      <w:r w:rsidRPr="003A41E1">
        <w:rPr>
          <w:rFonts w:ascii="Arial" w:hAnsi="Arial" w:cs="Arial"/>
          <w:sz w:val="20"/>
          <w:lang w:val="en-US"/>
        </w:rPr>
        <w:t>th</w:t>
      </w:r>
      <w:proofErr w:type="spellEnd"/>
      <w:r w:rsidRPr="003A41E1">
        <w:rPr>
          <w:rFonts w:ascii="Arial" w:hAnsi="Arial" w:cs="Arial"/>
          <w:sz w:val="20"/>
          <w:lang w:val="en-US"/>
        </w:rPr>
        <w:t xml:space="preserve"> issuer’s Stocks with weighting coefficients (W</w:t>
      </w:r>
      <w:r w:rsidRPr="003A41E1">
        <w:rPr>
          <w:rFonts w:ascii="Arial" w:hAnsi="Arial" w:cs="Arial"/>
          <w:sz w:val="20"/>
          <w:vertAlign w:val="subscript"/>
          <w:lang w:val="en-US"/>
        </w:rPr>
        <w:t>i</w:t>
      </w:r>
      <w:r w:rsidRPr="003A41E1">
        <w:rPr>
          <w:rFonts w:ascii="Arial" w:hAnsi="Arial" w:cs="Arial"/>
          <w:sz w:val="20"/>
          <w:lang w:val="en-US"/>
        </w:rPr>
        <w:t xml:space="preserve">) </w:t>
      </w:r>
      <w:bookmarkStart w:id="52" w:name="_Ref235352127"/>
      <w:bookmarkStart w:id="53" w:name="_Ref348448285"/>
      <w:r w:rsidRPr="003A41E1">
        <w:rPr>
          <w:rFonts w:ascii="Arial" w:hAnsi="Arial" w:cs="Arial"/>
          <w:sz w:val="20"/>
          <w:lang w:val="en-US"/>
        </w:rPr>
        <w:t xml:space="preserve">determined as per clause </w:t>
      </w:r>
      <w:r w:rsidRPr="003A41E1">
        <w:rPr>
          <w:rFonts w:ascii="Arial" w:hAnsi="Arial" w:cs="Arial"/>
          <w:sz w:val="20"/>
          <w:lang w:val="en-US"/>
        </w:rPr>
        <w:fldChar w:fldCharType="begin"/>
      </w:r>
      <w:r w:rsidRPr="003A41E1">
        <w:rPr>
          <w:rFonts w:ascii="Arial" w:hAnsi="Arial" w:cs="Arial"/>
          <w:sz w:val="20"/>
          <w:lang w:val="en-US"/>
        </w:rPr>
        <w:instrText xml:space="preserve"> REF _Ref353893896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6.5</w:t>
      </w:r>
      <w:r w:rsidRPr="003A41E1">
        <w:rPr>
          <w:rFonts w:ascii="Arial" w:hAnsi="Arial" w:cs="Arial"/>
          <w:sz w:val="20"/>
          <w:lang w:val="en-US"/>
        </w:rPr>
        <w:fldChar w:fldCharType="end"/>
      </w:r>
      <w:r w:rsidRPr="003A41E1">
        <w:rPr>
          <w:rFonts w:ascii="Arial" w:hAnsi="Arial" w:cs="Arial"/>
          <w:sz w:val="20"/>
          <w:lang w:val="en-US"/>
        </w:rPr>
        <w:t xml:space="preserve"> hereof are calculated (hereinafter referred to as the Initial restricting coefficient):</w:t>
      </w:r>
      <w:bookmarkEnd w:id="51"/>
    </w:p>
    <w:bookmarkEnd w:id="52"/>
    <w:bookmarkEnd w:id="53"/>
    <w:p w:rsidR="00B6487B" w:rsidRPr="003A41E1" w:rsidRDefault="00B6487B" w:rsidP="00B6487B">
      <w:pPr>
        <w:pStyle w:val="33"/>
        <w:ind w:left="2640" w:firstLine="192"/>
        <w:rPr>
          <w:rFonts w:ascii="Arial" w:hAnsi="Arial" w:cs="Arial"/>
          <w:lang w:val="en-US"/>
        </w:rPr>
      </w:pPr>
      <w:r w:rsidRPr="003A41E1">
        <w:rPr>
          <w:rFonts w:ascii="Arial" w:hAnsi="Arial" w:cs="Arial"/>
          <w:position w:val="-64"/>
        </w:rPr>
        <w:object w:dxaOrig="1605" w:dyaOrig="1065">
          <v:shape id="_x0000_i1037" type="#_x0000_t75" style="width:80.05pt;height:53pt" o:ole="" fillcolor="window">
            <v:imagedata r:id="rId32" o:title=""/>
          </v:shape>
          <o:OLEObject Type="Embed" ProgID="Equation.3" ShapeID="_x0000_i1037" DrawAspect="Content" ObjectID="_1453538137" r:id="rId33"/>
        </w:object>
      </w:r>
      <w:r w:rsidRPr="003A41E1">
        <w:rPr>
          <w:rFonts w:ascii="Arial" w:hAnsi="Arial" w:cs="Arial"/>
          <w:lang w:val="en-US"/>
        </w:rPr>
        <w:t>,</w:t>
      </w:r>
      <w:r w:rsidRPr="003A41E1">
        <w:rPr>
          <w:rFonts w:ascii="Arial" w:hAnsi="Arial" w:cs="Arial"/>
          <w:lang w:val="en-US"/>
        </w:rPr>
        <w:tab/>
      </w:r>
      <w:r w:rsidRPr="003A41E1">
        <w:rPr>
          <w:rFonts w:ascii="Arial" w:hAnsi="Arial" w:cs="Arial"/>
          <w:position w:val="-10"/>
        </w:rPr>
        <w:object w:dxaOrig="1035" w:dyaOrig="315">
          <v:shape id="_x0000_i1038" type="#_x0000_t75" style="width:51.85pt;height:15.55pt" o:ole="" fillcolor="window">
            <v:imagedata r:id="rId34" o:title=""/>
          </v:shape>
          <o:OLEObject Type="Embed" ProgID="Equation.3" ShapeID="_x0000_i1038" DrawAspect="Content" ObjectID="_1453538138" r:id="rId35"/>
        </w:object>
      </w:r>
    </w:p>
    <w:p w:rsidR="00B6487B" w:rsidRPr="003A41E1" w:rsidRDefault="00B6487B" w:rsidP="00B6487B">
      <w:pPr>
        <w:ind w:left="1701"/>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701"/>
        <w:jc w:val="both"/>
        <w:rPr>
          <w:rFonts w:ascii="Arial" w:hAnsi="Arial" w:cs="Arial"/>
          <w:sz w:val="20"/>
          <w:szCs w:val="20"/>
          <w:vertAlign w:val="subscript"/>
          <w:lang w:val="en-US"/>
        </w:rPr>
      </w:pPr>
      <w:proofErr w:type="spellStart"/>
      <w:r w:rsidRPr="003A41E1">
        <w:rPr>
          <w:rFonts w:ascii="Arial" w:hAnsi="Arial" w:cs="Arial"/>
          <w:i/>
          <w:sz w:val="20"/>
          <w:szCs w:val="20"/>
          <w:lang w:val="en-US"/>
        </w:rPr>
        <w:t>S</w:t>
      </w:r>
      <w:r w:rsidRPr="003A41E1">
        <w:rPr>
          <w:rFonts w:ascii="Arial" w:hAnsi="Arial" w:cs="Arial"/>
          <w:i/>
          <w:sz w:val="20"/>
          <w:szCs w:val="20"/>
          <w:vertAlign w:val="subscript"/>
          <w:lang w:val="en-US"/>
        </w:rPr>
        <w:t>j</w:t>
      </w:r>
      <w:proofErr w:type="spellEnd"/>
      <w:r w:rsidRPr="003A41E1">
        <w:rPr>
          <w:rFonts w:ascii="Arial" w:hAnsi="Arial" w:cs="Arial"/>
          <w:sz w:val="20"/>
          <w:szCs w:val="20"/>
          <w:lang w:val="en-US"/>
        </w:rPr>
        <w:t xml:space="preserve"> – the share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issuer’s stock value;</w:t>
      </w:r>
    </w:p>
    <w:p w:rsidR="00B6487B" w:rsidRPr="003A41E1" w:rsidRDefault="00B6487B" w:rsidP="00B6487B">
      <w:pPr>
        <w:ind w:left="1701"/>
        <w:rPr>
          <w:rFonts w:ascii="Arial" w:hAnsi="Arial" w:cs="Arial"/>
          <w:sz w:val="20"/>
          <w:szCs w:val="20"/>
          <w:lang w:val="en-US"/>
        </w:rPr>
      </w:pPr>
      <w:r w:rsidRPr="003A41E1">
        <w:rPr>
          <w:rFonts w:ascii="Arial" w:hAnsi="Arial" w:cs="Arial"/>
          <w:i/>
          <w:sz w:val="20"/>
          <w:szCs w:val="20"/>
          <w:lang w:val="en-US"/>
        </w:rPr>
        <w:t>N</w:t>
      </w:r>
      <w:r w:rsidRPr="003A41E1">
        <w:rPr>
          <w:rFonts w:ascii="Arial" w:hAnsi="Arial" w:cs="Arial"/>
          <w:sz w:val="20"/>
          <w:szCs w:val="20"/>
          <w:lang w:val="en-US"/>
        </w:rPr>
        <w:t xml:space="preserve"> – </w:t>
      </w:r>
      <w:proofErr w:type="gramStart"/>
      <w:r w:rsidRPr="003A41E1">
        <w:rPr>
          <w:rFonts w:ascii="Arial" w:hAnsi="Arial" w:cs="Arial"/>
          <w:sz w:val="20"/>
          <w:szCs w:val="20"/>
          <w:lang w:val="en-US"/>
        </w:rPr>
        <w:t>the</w:t>
      </w:r>
      <w:proofErr w:type="gramEnd"/>
      <w:r w:rsidRPr="003A41E1">
        <w:rPr>
          <w:rFonts w:ascii="Arial" w:hAnsi="Arial" w:cs="Arial"/>
          <w:sz w:val="20"/>
          <w:szCs w:val="20"/>
          <w:lang w:val="en-US"/>
        </w:rPr>
        <w:t xml:space="preserve"> number of the Stocks issuers;</w:t>
      </w:r>
    </w:p>
    <w:p w:rsidR="00B6487B" w:rsidRPr="003A41E1" w:rsidRDefault="00B6487B" w:rsidP="00B6487B">
      <w:pPr>
        <w:ind w:left="1701"/>
        <w:rPr>
          <w:rFonts w:ascii="Arial" w:hAnsi="Arial" w:cs="Arial"/>
          <w:sz w:val="20"/>
          <w:szCs w:val="20"/>
          <w:lang w:val="en-US"/>
        </w:rPr>
      </w:pPr>
      <w:proofErr w:type="spellStart"/>
      <w:r w:rsidRPr="003A41E1">
        <w:rPr>
          <w:rFonts w:ascii="Arial" w:hAnsi="Arial" w:cs="Arial"/>
          <w:i/>
          <w:sz w:val="20"/>
          <w:szCs w:val="20"/>
          <w:lang w:val="en-US"/>
        </w:rPr>
        <w:t>MCapj</w:t>
      </w:r>
      <w:proofErr w:type="spellEnd"/>
      <w:r w:rsidRPr="003A41E1">
        <w:rPr>
          <w:rFonts w:ascii="Arial" w:hAnsi="Arial" w:cs="Arial"/>
          <w:i/>
          <w:sz w:val="20"/>
          <w:szCs w:val="20"/>
          <w:lang w:val="en-US"/>
        </w:rPr>
        <w:t xml:space="preserve"> </w:t>
      </w:r>
      <w:r w:rsidRPr="003A41E1">
        <w:rPr>
          <w:rFonts w:ascii="Arial" w:hAnsi="Arial" w:cs="Arial"/>
          <w:sz w:val="20"/>
          <w:szCs w:val="20"/>
          <w:lang w:val="en-US"/>
        </w:rPr>
        <w:t>– the value of the j-issuer’s Stocks:</w:t>
      </w:r>
    </w:p>
    <w:p w:rsidR="00B6487B" w:rsidRPr="003A41E1" w:rsidRDefault="00B6487B" w:rsidP="00B6487B">
      <w:pPr>
        <w:ind w:left="1701"/>
        <w:rPr>
          <w:rFonts w:ascii="Arial" w:hAnsi="Arial" w:cs="Arial"/>
          <w:sz w:val="20"/>
          <w:szCs w:val="20"/>
          <w:lang w:val="en-US"/>
        </w:rPr>
      </w:pPr>
    </w:p>
    <w:p w:rsidR="00B6487B" w:rsidRPr="003A41E1" w:rsidRDefault="00B6487B" w:rsidP="00B6487B">
      <w:pPr>
        <w:ind w:left="2409" w:firstLine="423"/>
        <w:rPr>
          <w:rFonts w:ascii="Arial" w:hAnsi="Arial" w:cs="Arial"/>
          <w:sz w:val="20"/>
          <w:szCs w:val="20"/>
          <w:lang w:val="en-US"/>
        </w:rPr>
      </w:pPr>
      <w:r w:rsidRPr="003A41E1">
        <w:rPr>
          <w:rFonts w:ascii="Arial" w:hAnsi="Arial" w:cs="Arial"/>
          <w:position w:val="-30"/>
          <w:sz w:val="20"/>
          <w:szCs w:val="20"/>
          <w:lang w:val="en-US"/>
        </w:rPr>
        <w:object w:dxaOrig="3080" w:dyaOrig="560">
          <v:shape id="_x0000_i1039" type="#_x0000_t75" style="width:153.8pt;height:28.2pt" o:ole="">
            <v:imagedata r:id="rId36" o:title=""/>
          </v:shape>
          <o:OLEObject Type="Embed" ProgID="Equation.3" ShapeID="_x0000_i1039" DrawAspect="Content" ObjectID="_1453538139" r:id="rId37"/>
        </w:object>
      </w:r>
    </w:p>
    <w:p w:rsidR="00B6487B" w:rsidRPr="003A41E1" w:rsidRDefault="00B6487B" w:rsidP="00B6487B">
      <w:pPr>
        <w:ind w:left="1701"/>
        <w:jc w:val="both"/>
        <w:rPr>
          <w:rFonts w:ascii="Arial" w:hAnsi="Arial" w:cs="Arial"/>
          <w:i/>
          <w:sz w:val="20"/>
          <w:szCs w:val="20"/>
          <w:lang w:val="en-US"/>
        </w:rPr>
      </w:pPr>
    </w:p>
    <w:p w:rsidR="00B6487B" w:rsidRPr="003A41E1" w:rsidRDefault="00B6487B" w:rsidP="00B6487B">
      <w:pPr>
        <w:ind w:left="1701"/>
        <w:jc w:val="both"/>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w:t>
      </w:r>
    </w:p>
    <w:p w:rsidR="00B6487B" w:rsidRPr="003A41E1" w:rsidRDefault="00B6487B" w:rsidP="00B6487B">
      <w:pPr>
        <w:ind w:left="1701"/>
        <w:jc w:val="both"/>
        <w:rPr>
          <w:rFonts w:ascii="Arial" w:hAnsi="Arial" w:cs="Arial"/>
          <w:sz w:val="20"/>
          <w:szCs w:val="20"/>
          <w:lang w:val="en-US"/>
        </w:rPr>
      </w:pPr>
      <w:proofErr w:type="spellStart"/>
      <w:r w:rsidRPr="003A41E1">
        <w:rPr>
          <w:rFonts w:ascii="Arial" w:hAnsi="Arial" w:cs="Arial"/>
          <w:i/>
          <w:sz w:val="20"/>
          <w:szCs w:val="20"/>
          <w:lang w:val="en-US"/>
        </w:rPr>
        <w:t>P</w:t>
      </w:r>
      <w:r w:rsidRPr="003A41E1">
        <w:rPr>
          <w:rFonts w:ascii="Arial" w:hAnsi="Arial" w:cs="Arial"/>
          <w:i/>
          <w:sz w:val="20"/>
          <w:szCs w:val="20"/>
          <w:vertAlign w:val="subscript"/>
          <w:lang w:val="en-US"/>
        </w:rPr>
        <w:t>pj</w:t>
      </w:r>
      <w:proofErr w:type="spellEnd"/>
      <w:r w:rsidRPr="003A41E1">
        <w:rPr>
          <w:rFonts w:ascii="Arial" w:hAnsi="Arial" w:cs="Arial"/>
          <w:sz w:val="20"/>
          <w:szCs w:val="20"/>
          <w:lang w:val="en-US"/>
        </w:rPr>
        <w:t xml:space="preserve"> – the price of Stocks of p-</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category of the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w:t>
      </w:r>
    </w:p>
    <w:p w:rsidR="00B6487B" w:rsidRPr="003A41E1" w:rsidRDefault="00B6487B" w:rsidP="00B6487B">
      <w:pPr>
        <w:ind w:left="1701"/>
        <w:jc w:val="both"/>
        <w:rPr>
          <w:rFonts w:ascii="Arial" w:hAnsi="Arial" w:cs="Arial"/>
          <w:sz w:val="20"/>
          <w:szCs w:val="20"/>
          <w:lang w:val="en-US"/>
        </w:rPr>
      </w:pPr>
      <w:proofErr w:type="spellStart"/>
      <w:r w:rsidRPr="003A41E1">
        <w:rPr>
          <w:rFonts w:ascii="Arial" w:hAnsi="Arial" w:cs="Arial"/>
          <w:i/>
          <w:sz w:val="20"/>
          <w:szCs w:val="20"/>
          <w:lang w:val="en-US"/>
        </w:rPr>
        <w:t>Q</w:t>
      </w:r>
      <w:r w:rsidRPr="003A41E1">
        <w:rPr>
          <w:rFonts w:ascii="Arial" w:hAnsi="Arial" w:cs="Arial"/>
          <w:i/>
          <w:sz w:val="20"/>
          <w:szCs w:val="20"/>
          <w:vertAlign w:val="subscript"/>
          <w:lang w:val="en-US"/>
        </w:rPr>
        <w:t>pj</w:t>
      </w:r>
      <w:proofErr w:type="spellEnd"/>
      <w:r w:rsidRPr="003A41E1">
        <w:rPr>
          <w:rFonts w:ascii="Arial" w:hAnsi="Arial" w:cs="Arial"/>
          <w:sz w:val="20"/>
          <w:szCs w:val="20"/>
          <w:lang w:val="en-US"/>
        </w:rPr>
        <w:t xml:space="preserve"> – the total number of stocks of the </w:t>
      </w:r>
      <w:r w:rsidRPr="003A41E1">
        <w:rPr>
          <w:rFonts w:ascii="Arial" w:hAnsi="Arial" w:cs="Arial"/>
          <w:i/>
          <w:sz w:val="20"/>
          <w:szCs w:val="20"/>
          <w:lang w:val="en-US"/>
        </w:rPr>
        <w:t>p</w:t>
      </w:r>
      <w:r w:rsidRPr="003A41E1">
        <w:rPr>
          <w:rFonts w:ascii="Arial" w:hAnsi="Arial" w:cs="Arial"/>
          <w:sz w:val="20"/>
          <w:szCs w:val="20"/>
          <w:lang w:val="en-US"/>
        </w:rPr>
        <w:t>-</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category (type) of the </w:t>
      </w:r>
      <w:r w:rsidRPr="003A41E1">
        <w:rPr>
          <w:rFonts w:ascii="Arial" w:hAnsi="Arial" w:cs="Arial"/>
          <w:i/>
          <w:sz w:val="20"/>
          <w:szCs w:val="20"/>
          <w:lang w:val="en-US"/>
        </w:rPr>
        <w:t>j</w:t>
      </w:r>
      <w:r w:rsidRPr="003A41E1">
        <w:rPr>
          <w:rFonts w:ascii="Arial" w:hAnsi="Arial" w:cs="Arial"/>
          <w:sz w:val="20"/>
          <w:szCs w:val="20"/>
          <w:lang w:val="en-US"/>
        </w:rPr>
        <w:t>-</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w:t>
      </w:r>
    </w:p>
    <w:p w:rsidR="00B6487B" w:rsidRPr="003A41E1" w:rsidRDefault="00B6487B" w:rsidP="00B6487B">
      <w:pPr>
        <w:ind w:left="1701"/>
        <w:jc w:val="both"/>
        <w:rPr>
          <w:rFonts w:ascii="Arial" w:hAnsi="Arial" w:cs="Arial"/>
          <w:sz w:val="20"/>
          <w:szCs w:val="20"/>
          <w:lang w:val="en-US"/>
        </w:rPr>
      </w:pPr>
      <w:proofErr w:type="spellStart"/>
      <w:r w:rsidRPr="003A41E1">
        <w:rPr>
          <w:rFonts w:ascii="Arial" w:hAnsi="Arial" w:cs="Arial"/>
          <w:i/>
          <w:sz w:val="20"/>
          <w:szCs w:val="20"/>
          <w:lang w:val="en-US"/>
        </w:rPr>
        <w:t>FF</w:t>
      </w:r>
      <w:r w:rsidRPr="003A41E1">
        <w:rPr>
          <w:rFonts w:ascii="Arial" w:hAnsi="Arial" w:cs="Arial"/>
          <w:i/>
          <w:sz w:val="20"/>
          <w:szCs w:val="20"/>
          <w:vertAlign w:val="subscript"/>
          <w:lang w:val="en-US"/>
        </w:rPr>
        <w:t>pj</w:t>
      </w:r>
      <w:proofErr w:type="spellEnd"/>
      <w:r w:rsidRPr="003A41E1">
        <w:rPr>
          <w:rFonts w:ascii="Arial" w:hAnsi="Arial" w:cs="Arial"/>
          <w:sz w:val="20"/>
          <w:szCs w:val="20"/>
          <w:lang w:val="en-US"/>
        </w:rPr>
        <w:t xml:space="preserve"> – the free-float coefficient of the stocks of the p-</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category (type) of the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w:t>
      </w:r>
    </w:p>
    <w:p w:rsidR="00B6487B" w:rsidRPr="003A41E1" w:rsidRDefault="00B6487B" w:rsidP="00B6487B">
      <w:pPr>
        <w:ind w:left="1416" w:firstLine="285"/>
        <w:jc w:val="both"/>
        <w:rPr>
          <w:rFonts w:ascii="Arial" w:hAnsi="Arial" w:cs="Arial"/>
          <w:sz w:val="20"/>
          <w:szCs w:val="20"/>
          <w:lang w:val="en-US"/>
        </w:rPr>
      </w:pPr>
      <w:proofErr w:type="spellStart"/>
      <w:r w:rsidRPr="003A41E1">
        <w:rPr>
          <w:rFonts w:ascii="Arial" w:hAnsi="Arial" w:cs="Arial"/>
          <w:sz w:val="20"/>
          <w:szCs w:val="20"/>
          <w:lang w:val="en-US"/>
        </w:rPr>
        <w:t>W</w:t>
      </w:r>
      <w:r w:rsidRPr="003A41E1">
        <w:rPr>
          <w:rFonts w:ascii="Arial" w:hAnsi="Arial" w:cs="Arial"/>
          <w:sz w:val="20"/>
          <w:szCs w:val="20"/>
          <w:vertAlign w:val="subscript"/>
          <w:lang w:val="en-US"/>
        </w:rPr>
        <w:t>pj</w:t>
      </w:r>
      <w:proofErr w:type="spellEnd"/>
      <w:r w:rsidRPr="003A41E1">
        <w:rPr>
          <w:rFonts w:ascii="Arial" w:hAnsi="Arial" w:cs="Arial"/>
          <w:sz w:val="20"/>
          <w:szCs w:val="20"/>
          <w:lang w:val="en-US"/>
        </w:rPr>
        <w:t xml:space="preserve"> – the Initial restricting coefficient for the Stocks of p-</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category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w:t>
      </w:r>
    </w:p>
    <w:p w:rsidR="00B6487B" w:rsidRPr="003A41E1" w:rsidRDefault="00B6487B" w:rsidP="00B6487B">
      <w:pPr>
        <w:spacing w:after="120"/>
        <w:ind w:left="1701"/>
        <w:jc w:val="both"/>
        <w:rPr>
          <w:rFonts w:ascii="Arial" w:hAnsi="Arial" w:cs="Arial"/>
          <w:sz w:val="20"/>
          <w:szCs w:val="20"/>
          <w:lang w:val="en-US"/>
        </w:rPr>
      </w:pPr>
      <w:r w:rsidRPr="003A41E1">
        <w:rPr>
          <w:rFonts w:ascii="Arial" w:hAnsi="Arial" w:cs="Arial"/>
          <w:i/>
          <w:sz w:val="20"/>
          <w:szCs w:val="20"/>
          <w:lang w:val="en-US"/>
        </w:rPr>
        <w:t>p</w:t>
      </w:r>
      <w:r w:rsidRPr="003A41E1">
        <w:rPr>
          <w:rFonts w:ascii="Arial" w:hAnsi="Arial" w:cs="Arial"/>
          <w:sz w:val="20"/>
          <w:szCs w:val="20"/>
          <w:lang w:val="en-US"/>
        </w:rPr>
        <w:t xml:space="preserve"> – </w:t>
      </w:r>
      <w:proofErr w:type="gramStart"/>
      <w:r w:rsidRPr="003A41E1">
        <w:rPr>
          <w:rFonts w:ascii="Arial" w:hAnsi="Arial" w:cs="Arial"/>
          <w:sz w:val="20"/>
          <w:szCs w:val="20"/>
          <w:lang w:val="en-US"/>
        </w:rPr>
        <w:t>the</w:t>
      </w:r>
      <w:proofErr w:type="gramEnd"/>
      <w:r w:rsidRPr="003A41E1">
        <w:rPr>
          <w:rFonts w:ascii="Arial" w:hAnsi="Arial" w:cs="Arial"/>
          <w:sz w:val="20"/>
          <w:szCs w:val="20"/>
          <w:lang w:val="en-US"/>
        </w:rPr>
        <w:t xml:space="preserve"> category of stocks of one issuer that are taken into account while calculating the Indices.</w:t>
      </w:r>
    </w:p>
    <w:p w:rsidR="00B6487B" w:rsidRPr="003A41E1" w:rsidRDefault="00B6487B" w:rsidP="004F29BE">
      <w:pPr>
        <w:pStyle w:val="33"/>
        <w:numPr>
          <w:ilvl w:val="2"/>
          <w:numId w:val="9"/>
        </w:numPr>
        <w:jc w:val="both"/>
        <w:rPr>
          <w:rFonts w:ascii="Arial" w:hAnsi="Arial" w:cs="Arial"/>
          <w:sz w:val="20"/>
          <w:szCs w:val="20"/>
          <w:lang w:val="en-US"/>
        </w:rPr>
      </w:pPr>
      <w:bookmarkStart w:id="54" w:name="_Ref353895052"/>
      <w:r w:rsidRPr="003A41E1">
        <w:rPr>
          <w:rFonts w:ascii="Arial" w:hAnsi="Arial" w:cs="Arial"/>
          <w:sz w:val="20"/>
          <w:szCs w:val="20"/>
          <w:lang w:val="en-US"/>
        </w:rPr>
        <w:t xml:space="preserve">Number of issuers that subject to restriction (M) due to exceeding the admissible cap (S) as per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is calculated.</w:t>
      </w:r>
      <w:bookmarkEnd w:id="54"/>
    </w:p>
    <w:p w:rsidR="00B6487B" w:rsidRPr="003A41E1" w:rsidRDefault="00B6487B" w:rsidP="004F29BE">
      <w:pPr>
        <w:numPr>
          <w:ilvl w:val="2"/>
          <w:numId w:val="9"/>
        </w:numPr>
        <w:rPr>
          <w:rFonts w:ascii="Arial" w:hAnsi="Arial" w:cs="Arial"/>
          <w:sz w:val="20"/>
          <w:szCs w:val="20"/>
          <w:lang w:val="en-US"/>
        </w:rPr>
      </w:pPr>
      <w:r w:rsidRPr="003A41E1">
        <w:rPr>
          <w:rFonts w:ascii="Arial" w:hAnsi="Arial" w:cs="Arial"/>
          <w:sz w:val="20"/>
          <w:szCs w:val="20"/>
          <w:lang w:val="en-US"/>
        </w:rPr>
        <w:t xml:space="preserve">  If there are no pent-up issuers (M=0), then for all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 the weighting coefficient shall equal to the Initial restricting coefficient set for such Stock.  In this case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_Ref353894784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6.6.4</w:t>
      </w:r>
      <w:r w:rsidRPr="003A41E1">
        <w:rPr>
          <w:rFonts w:ascii="Arial" w:hAnsi="Arial" w:cs="Arial"/>
          <w:sz w:val="20"/>
          <w:szCs w:val="20"/>
          <w:lang w:val="en-US"/>
        </w:rPr>
        <w:fldChar w:fldCharType="end"/>
      </w:r>
      <w:r w:rsidRPr="003A41E1">
        <w:rPr>
          <w:rFonts w:ascii="Arial" w:hAnsi="Arial" w:cs="Arial"/>
          <w:sz w:val="20"/>
          <w:szCs w:val="20"/>
          <w:lang w:val="en-US"/>
        </w:rPr>
        <w:t>-</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_Ref353894793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6.6.7</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shall be skipped.</w:t>
      </w:r>
    </w:p>
    <w:p w:rsidR="00B6487B" w:rsidRPr="003A41E1" w:rsidRDefault="00B6487B" w:rsidP="004F29BE">
      <w:pPr>
        <w:pStyle w:val="33"/>
        <w:numPr>
          <w:ilvl w:val="2"/>
          <w:numId w:val="9"/>
        </w:numPr>
        <w:jc w:val="both"/>
        <w:rPr>
          <w:rFonts w:ascii="Arial" w:hAnsi="Arial" w:cs="Arial"/>
          <w:sz w:val="20"/>
          <w:szCs w:val="20"/>
          <w:lang w:val="en-US"/>
        </w:rPr>
      </w:pPr>
      <w:r w:rsidRPr="003A41E1">
        <w:rPr>
          <w:rFonts w:ascii="Arial" w:hAnsi="Arial" w:cs="Arial"/>
          <w:sz w:val="20"/>
          <w:szCs w:val="20"/>
          <w:lang w:val="en-US"/>
        </w:rPr>
        <w:t xml:space="preserve">If there are issuers for whom the share of their Stocks’ value exceeds the maximum allowed (S) set forth by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(M&gt;0), then auxiliary value (X) is determined that defines admissible amount of capitalization for pent-up issuers as follows:</w:t>
      </w:r>
    </w:p>
    <w:p w:rsidR="00B6487B" w:rsidRPr="003A41E1" w:rsidRDefault="00B6487B" w:rsidP="00B6487B">
      <w:pPr>
        <w:pStyle w:val="33"/>
        <w:ind w:left="4056" w:firstLine="192"/>
        <w:rPr>
          <w:rFonts w:ascii="Arial" w:hAnsi="Arial" w:cs="Arial"/>
          <w:sz w:val="20"/>
          <w:szCs w:val="20"/>
          <w:lang w:val="en-US"/>
        </w:rPr>
      </w:pPr>
      <w:r w:rsidRPr="003A41E1">
        <w:rPr>
          <w:rFonts w:ascii="Arial" w:hAnsi="Arial" w:cs="Arial"/>
          <w:position w:val="-24"/>
          <w:sz w:val="20"/>
          <w:szCs w:val="20"/>
        </w:rPr>
        <w:object w:dxaOrig="1905" w:dyaOrig="1020">
          <v:shape id="_x0000_i1040" type="#_x0000_t75" style="width:95.05pt;height:51.25pt" o:ole="" fillcolor="window">
            <v:imagedata r:id="rId38" o:title=""/>
          </v:shape>
          <o:OLEObject Type="Embed" ProgID="Equation.3" ShapeID="_x0000_i1040" DrawAspect="Content" ObjectID="_1453538140" r:id="rId39"/>
        </w:object>
      </w:r>
    </w:p>
    <w:p w:rsidR="00B6487B" w:rsidRPr="003A41E1" w:rsidRDefault="00B6487B" w:rsidP="00B6487B">
      <w:pPr>
        <w:pStyle w:val="33"/>
        <w:ind w:left="1224"/>
        <w:rPr>
          <w:rFonts w:ascii="Arial" w:hAnsi="Arial" w:cs="Arial"/>
          <w:sz w:val="20"/>
          <w:szCs w:val="20"/>
          <w:lang w:val="en-US"/>
        </w:rPr>
      </w:pPr>
      <w:proofErr w:type="gramStart"/>
      <w:r w:rsidRPr="003A41E1">
        <w:rPr>
          <w:rFonts w:ascii="Arial" w:hAnsi="Arial" w:cs="Arial"/>
          <w:sz w:val="20"/>
          <w:szCs w:val="20"/>
          <w:lang w:val="en-US"/>
        </w:rPr>
        <w:t>where</w:t>
      </w:r>
      <w:proofErr w:type="gramEnd"/>
      <w:r w:rsidRPr="003A41E1">
        <w:rPr>
          <w:rFonts w:ascii="Arial" w:hAnsi="Arial" w:cs="Arial"/>
          <w:sz w:val="20"/>
          <w:szCs w:val="20"/>
          <w:lang w:val="en-US"/>
        </w:rPr>
        <w:t xml:space="preserve"> the value </w:t>
      </w:r>
      <w:r w:rsidRPr="003A41E1">
        <w:rPr>
          <w:rFonts w:ascii="Arial" w:hAnsi="Arial" w:cs="Arial"/>
          <w:position w:val="-30"/>
          <w:sz w:val="20"/>
          <w:szCs w:val="20"/>
        </w:rPr>
        <w:object w:dxaOrig="1140" w:dyaOrig="735">
          <v:shape id="_x0000_i1041" type="#_x0000_t75" style="width:57pt;height:36.85pt" o:ole="">
            <v:imagedata r:id="rId40" o:title=""/>
          </v:shape>
          <o:OLEObject Type="Embed" ProgID="Equation.3" ShapeID="_x0000_i1041" DrawAspect="Content" ObjectID="_1453538141" r:id="rId41"/>
        </w:object>
      </w:r>
      <w:r w:rsidRPr="003A41E1">
        <w:rPr>
          <w:rFonts w:ascii="Arial" w:hAnsi="Arial" w:cs="Arial"/>
          <w:sz w:val="20"/>
          <w:szCs w:val="20"/>
          <w:lang w:val="en-US"/>
        </w:rPr>
        <w:t>is calculated only for Stocks of those issuers whose value share does not exceed the prescribed S.</w:t>
      </w:r>
    </w:p>
    <w:p w:rsidR="00B6487B" w:rsidRPr="003A41E1" w:rsidRDefault="00B6487B" w:rsidP="004F29BE">
      <w:pPr>
        <w:pStyle w:val="33"/>
        <w:numPr>
          <w:ilvl w:val="2"/>
          <w:numId w:val="9"/>
        </w:numPr>
        <w:jc w:val="both"/>
        <w:rPr>
          <w:rFonts w:ascii="Arial" w:hAnsi="Arial" w:cs="Arial"/>
          <w:sz w:val="20"/>
          <w:szCs w:val="20"/>
          <w:lang w:val="en-US"/>
        </w:rPr>
      </w:pPr>
      <w:r w:rsidRPr="003A41E1">
        <w:rPr>
          <w:rFonts w:ascii="Arial" w:hAnsi="Arial" w:cs="Arial"/>
          <w:sz w:val="20"/>
          <w:szCs w:val="20"/>
          <w:lang w:val="en-US"/>
        </w:rPr>
        <w:t>New shares of Stocks value of each issuer (</w:t>
      </w:r>
      <w:r w:rsidRPr="003A41E1">
        <w:rPr>
          <w:rFonts w:ascii="Arial" w:hAnsi="Arial" w:cs="Arial"/>
          <w:position w:val="-14"/>
          <w:sz w:val="20"/>
          <w:szCs w:val="20"/>
        </w:rPr>
        <w:object w:dxaOrig="285" w:dyaOrig="405">
          <v:shape id="_x0000_i1042" type="#_x0000_t75" style="width:14.4pt;height:20.15pt" o:ole="" fillcolor="window">
            <v:imagedata r:id="rId42" o:title=""/>
          </v:shape>
          <o:OLEObject Type="Embed" ProgID="Equation.3" ShapeID="_x0000_i1042" DrawAspect="Content" ObjectID="_1453538142" r:id="rId43"/>
        </w:object>
      </w:r>
      <w:r w:rsidRPr="003A41E1">
        <w:rPr>
          <w:rFonts w:ascii="Arial" w:hAnsi="Arial" w:cs="Arial"/>
          <w:sz w:val="20"/>
          <w:szCs w:val="20"/>
          <w:lang w:val="en-US"/>
        </w:rPr>
        <w:t xml:space="preserve">) are calculated as per the formula specified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_Ref353894970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Furthermore, value of Stocks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pent-up issuer, (</w:t>
      </w:r>
      <w:proofErr w:type="spellStart"/>
      <w:r w:rsidRPr="003A41E1">
        <w:rPr>
          <w:rFonts w:ascii="Arial" w:hAnsi="Arial" w:cs="Arial"/>
          <w:sz w:val="20"/>
          <w:szCs w:val="20"/>
          <w:lang w:val="en-US"/>
        </w:rPr>
        <w:t>MCap</w:t>
      </w:r>
      <w:r w:rsidRPr="003A41E1">
        <w:rPr>
          <w:rFonts w:ascii="Arial" w:hAnsi="Arial" w:cs="Arial"/>
          <w:sz w:val="20"/>
          <w:szCs w:val="20"/>
          <w:vertAlign w:val="subscript"/>
          <w:lang w:val="en-US"/>
        </w:rPr>
        <w:t>j</w:t>
      </w:r>
      <w:proofErr w:type="spellEnd"/>
      <w:r w:rsidRPr="003A41E1">
        <w:rPr>
          <w:rFonts w:ascii="Arial" w:hAnsi="Arial" w:cs="Arial"/>
          <w:sz w:val="20"/>
          <w:szCs w:val="20"/>
          <w:lang w:val="en-US"/>
        </w:rPr>
        <w:t>) is set equal to the auxiliary value (X), whereas for all other issuers (</w:t>
      </w:r>
      <w:proofErr w:type="spellStart"/>
      <w:r w:rsidRPr="003A41E1">
        <w:rPr>
          <w:rFonts w:ascii="Arial" w:hAnsi="Arial" w:cs="Arial"/>
          <w:sz w:val="20"/>
          <w:szCs w:val="20"/>
          <w:lang w:val="en-US"/>
        </w:rPr>
        <w:t>MCap</w:t>
      </w:r>
      <w:r w:rsidRPr="003A41E1">
        <w:rPr>
          <w:rFonts w:ascii="Arial" w:hAnsi="Arial" w:cs="Arial"/>
          <w:sz w:val="20"/>
          <w:szCs w:val="20"/>
          <w:vertAlign w:val="subscript"/>
          <w:lang w:val="en-US"/>
        </w:rPr>
        <w:t>j</w:t>
      </w:r>
      <w:proofErr w:type="spellEnd"/>
      <w:r w:rsidRPr="003A41E1">
        <w:rPr>
          <w:rFonts w:ascii="Arial" w:hAnsi="Arial" w:cs="Arial"/>
          <w:sz w:val="20"/>
          <w:szCs w:val="20"/>
          <w:lang w:val="en-US"/>
        </w:rPr>
        <w:t xml:space="preserve">) is calculated as per the formula specified in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_Ref353894970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4F29BE">
      <w:pPr>
        <w:pStyle w:val="33"/>
        <w:numPr>
          <w:ilvl w:val="2"/>
          <w:numId w:val="9"/>
        </w:numPr>
        <w:jc w:val="both"/>
        <w:rPr>
          <w:rFonts w:ascii="Arial" w:hAnsi="Arial" w:cs="Arial"/>
          <w:sz w:val="20"/>
          <w:szCs w:val="20"/>
          <w:lang w:val="en-US"/>
        </w:rPr>
      </w:pPr>
      <w:bookmarkStart w:id="55" w:name="_Ref353894793"/>
      <w:r w:rsidRPr="003A41E1">
        <w:rPr>
          <w:rFonts w:ascii="Arial" w:hAnsi="Arial" w:cs="Arial"/>
          <w:sz w:val="20"/>
          <w:szCs w:val="20"/>
          <w:lang w:val="en-US"/>
        </w:rPr>
        <w:t xml:space="preserve">If there are still issuers with Stocks value exceeding allowed S from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_Ref353895052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6.6.2</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new amount of such issuers (M</w:t>
      </w:r>
      <w:r w:rsidRPr="003A41E1">
        <w:rPr>
          <w:rFonts w:ascii="Arial" w:hAnsi="Arial" w:cs="Arial"/>
          <w:sz w:val="20"/>
          <w:szCs w:val="20"/>
          <w:vertAlign w:val="superscript"/>
          <w:lang w:val="en-US"/>
        </w:rPr>
        <w:t>‘</w:t>
      </w:r>
      <w:r w:rsidRPr="003A41E1">
        <w:rPr>
          <w:rFonts w:ascii="Arial" w:hAnsi="Arial" w:cs="Arial"/>
          <w:sz w:val="20"/>
          <w:szCs w:val="20"/>
          <w:lang w:val="en-US"/>
        </w:rPr>
        <w:t>) shall be calculated. Then (M</w:t>
      </w:r>
      <w:r w:rsidRPr="003A41E1">
        <w:rPr>
          <w:rFonts w:ascii="Arial" w:hAnsi="Arial" w:cs="Arial"/>
          <w:sz w:val="20"/>
          <w:szCs w:val="20"/>
          <w:vertAlign w:val="superscript"/>
          <w:lang w:val="en-US"/>
        </w:rPr>
        <w:t>‘</w:t>
      </w:r>
      <w:r w:rsidRPr="003A41E1">
        <w:rPr>
          <w:rFonts w:ascii="Arial" w:hAnsi="Arial" w:cs="Arial"/>
          <w:sz w:val="20"/>
          <w:szCs w:val="20"/>
          <w:lang w:val="en-US"/>
        </w:rPr>
        <w:t xml:space="preserve">) is set equal to (M) and procedures specified in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_Ref353894784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6.6.4</w:t>
      </w:r>
      <w:r w:rsidRPr="003A41E1">
        <w:rPr>
          <w:rFonts w:ascii="Arial" w:hAnsi="Arial" w:cs="Arial"/>
          <w:sz w:val="20"/>
          <w:szCs w:val="20"/>
          <w:lang w:val="en-US"/>
        </w:rPr>
        <w:fldChar w:fldCharType="end"/>
      </w:r>
      <w:r w:rsidRPr="003A41E1">
        <w:rPr>
          <w:rFonts w:ascii="Arial" w:hAnsi="Arial" w:cs="Arial"/>
          <w:sz w:val="20"/>
          <w:szCs w:val="20"/>
          <w:lang w:val="en-US"/>
        </w:rPr>
        <w:t>-</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_Ref353894793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6.6.6</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shall be performed once again.</w:t>
      </w:r>
      <w:bookmarkEnd w:id="55"/>
      <w:r w:rsidRPr="003A41E1">
        <w:rPr>
          <w:rFonts w:ascii="Arial" w:hAnsi="Arial" w:cs="Arial"/>
          <w:sz w:val="20"/>
          <w:szCs w:val="20"/>
          <w:lang w:val="en-US"/>
        </w:rPr>
        <w:t xml:space="preserve">  </w:t>
      </w:r>
    </w:p>
    <w:p w:rsidR="00B6487B" w:rsidRPr="003A41E1" w:rsidRDefault="00B6487B" w:rsidP="004F29BE">
      <w:pPr>
        <w:pStyle w:val="33"/>
        <w:numPr>
          <w:ilvl w:val="2"/>
          <w:numId w:val="9"/>
        </w:numPr>
        <w:jc w:val="both"/>
        <w:rPr>
          <w:rFonts w:ascii="Arial" w:hAnsi="Arial" w:cs="Arial"/>
          <w:sz w:val="20"/>
          <w:szCs w:val="20"/>
          <w:lang w:val="en-US"/>
        </w:rPr>
      </w:pPr>
      <w:r w:rsidRPr="003A41E1">
        <w:rPr>
          <w:rFonts w:ascii="Arial" w:hAnsi="Arial" w:cs="Arial"/>
          <w:sz w:val="20"/>
          <w:szCs w:val="20"/>
          <w:lang w:val="en-US"/>
        </w:rPr>
        <w:t xml:space="preserve">If following the procedures performed in accordance with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_Ref353894784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6.6.4</w:t>
      </w:r>
      <w:r w:rsidRPr="003A41E1">
        <w:rPr>
          <w:rFonts w:ascii="Arial" w:hAnsi="Arial" w:cs="Arial"/>
          <w:sz w:val="20"/>
          <w:szCs w:val="20"/>
          <w:lang w:val="en-US"/>
        </w:rPr>
        <w:fldChar w:fldCharType="end"/>
      </w:r>
      <w:r w:rsidRPr="003A41E1">
        <w:rPr>
          <w:rFonts w:ascii="Arial" w:hAnsi="Arial" w:cs="Arial"/>
          <w:sz w:val="20"/>
          <w:szCs w:val="20"/>
          <w:lang w:val="en-US"/>
        </w:rPr>
        <w:t>-</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_Ref353894793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6.6.6</w:t>
      </w:r>
      <w:r w:rsidRPr="003A41E1">
        <w:rPr>
          <w:rFonts w:ascii="Arial" w:hAnsi="Arial" w:cs="Arial"/>
          <w:sz w:val="20"/>
          <w:szCs w:val="20"/>
          <w:lang w:val="en-US"/>
        </w:rPr>
        <w:fldChar w:fldCharType="end"/>
      </w:r>
      <w:r w:rsidRPr="003A41E1">
        <w:rPr>
          <w:rFonts w:ascii="Arial" w:hAnsi="Arial" w:cs="Arial"/>
          <w:sz w:val="20"/>
          <w:szCs w:val="20"/>
          <w:lang w:val="en-US"/>
        </w:rPr>
        <w:t xml:space="preserve"> there are no issuers with Stocks value exceeding allowed S from clause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 then for all categories of Stocks of issuers that were restricted at the last iteration the weighting coefficient (W</w:t>
      </w:r>
      <w:r w:rsidRPr="003A41E1">
        <w:rPr>
          <w:rFonts w:ascii="Arial" w:hAnsi="Arial" w:cs="Arial"/>
          <w:sz w:val="20"/>
          <w:szCs w:val="20"/>
          <w:vertAlign w:val="subscript"/>
          <w:lang w:val="en-US"/>
        </w:rPr>
        <w:t>i</w:t>
      </w:r>
      <w:r w:rsidRPr="003A41E1">
        <w:rPr>
          <w:rFonts w:ascii="Arial" w:hAnsi="Arial" w:cs="Arial"/>
          <w:sz w:val="20"/>
          <w:szCs w:val="20"/>
          <w:lang w:val="en-US"/>
        </w:rPr>
        <w:t>) shall be calculated as follows:</w:t>
      </w:r>
    </w:p>
    <w:p w:rsidR="00B6487B" w:rsidRPr="003A41E1" w:rsidRDefault="00B6487B" w:rsidP="00B6487B">
      <w:pPr>
        <w:pStyle w:val="33"/>
        <w:ind w:left="4056" w:firstLine="192"/>
        <w:rPr>
          <w:rFonts w:ascii="Arial" w:hAnsi="Arial" w:cs="Arial"/>
          <w:sz w:val="20"/>
          <w:szCs w:val="20"/>
          <w:lang w:val="en-US"/>
        </w:rPr>
      </w:pPr>
      <w:r w:rsidRPr="003A41E1">
        <w:rPr>
          <w:rFonts w:ascii="Arial" w:hAnsi="Arial" w:cs="Arial"/>
          <w:position w:val="-30"/>
          <w:sz w:val="20"/>
          <w:szCs w:val="20"/>
        </w:rPr>
        <w:object w:dxaOrig="1760" w:dyaOrig="680">
          <v:shape id="_x0000_i1043" type="#_x0000_t75" style="width:88.15pt;height:34pt" o:ole="" fillcolor="window">
            <v:imagedata r:id="rId44" o:title=""/>
          </v:shape>
          <o:OLEObject Type="Embed" ProgID="Equation.3" ShapeID="_x0000_i1043" DrawAspect="Content" ObjectID="_1453538143" r:id="rId45"/>
        </w:object>
      </w:r>
    </w:p>
    <w:p w:rsidR="00B6487B" w:rsidRPr="003A41E1" w:rsidRDefault="006D2178" w:rsidP="00B6487B">
      <w:pPr>
        <w:pStyle w:val="33"/>
        <w:ind w:left="1224"/>
        <w:rPr>
          <w:rFonts w:ascii="Arial" w:hAnsi="Arial" w:cs="Arial"/>
          <w:sz w:val="20"/>
          <w:szCs w:val="20"/>
          <w:lang w:val="en-US"/>
        </w:rPr>
      </w:pPr>
      <w:r w:rsidRPr="003A41E1">
        <w:rPr>
          <w:rFonts w:ascii="Arial" w:hAnsi="Arial" w:cs="Arial"/>
          <w:sz w:val="20"/>
          <w:szCs w:val="20"/>
          <w:lang w:val="en-US"/>
        </w:rPr>
        <w:t>T</w:t>
      </w:r>
      <w:r w:rsidR="00B6487B" w:rsidRPr="003A41E1">
        <w:rPr>
          <w:rFonts w:ascii="Arial" w:hAnsi="Arial" w:cs="Arial"/>
          <w:sz w:val="20"/>
          <w:szCs w:val="20"/>
          <w:lang w:val="en-US"/>
        </w:rPr>
        <w:t>he weighting coefficient (</w:t>
      </w:r>
      <w:proofErr w:type="gramStart"/>
      <w:r w:rsidR="00B6487B" w:rsidRPr="003A41E1">
        <w:rPr>
          <w:rFonts w:ascii="Arial" w:hAnsi="Arial" w:cs="Arial"/>
          <w:sz w:val="20"/>
          <w:szCs w:val="20"/>
          <w:lang w:val="en-US"/>
        </w:rPr>
        <w:t>W</w:t>
      </w:r>
      <w:r w:rsidR="00B6487B" w:rsidRPr="003A41E1">
        <w:rPr>
          <w:rFonts w:ascii="Arial" w:hAnsi="Arial" w:cs="Arial"/>
          <w:sz w:val="20"/>
          <w:szCs w:val="20"/>
          <w:vertAlign w:val="subscript"/>
          <w:lang w:val="en-US"/>
        </w:rPr>
        <w:t>i</w:t>
      </w:r>
      <w:proofErr w:type="gramEnd"/>
      <w:r w:rsidR="00B6487B" w:rsidRPr="003A41E1">
        <w:rPr>
          <w:rFonts w:ascii="Arial" w:hAnsi="Arial" w:cs="Arial"/>
          <w:sz w:val="20"/>
          <w:szCs w:val="20"/>
          <w:lang w:val="en-US"/>
        </w:rPr>
        <w:t xml:space="preserve">) </w:t>
      </w:r>
      <w:r w:rsidRPr="003A41E1">
        <w:rPr>
          <w:rFonts w:ascii="Arial" w:hAnsi="Arial" w:cs="Arial"/>
          <w:sz w:val="20"/>
          <w:szCs w:val="20"/>
          <w:lang w:val="en-US"/>
        </w:rPr>
        <w:t xml:space="preserve">for all other Stocks </w:t>
      </w:r>
      <w:r w:rsidR="00B6487B" w:rsidRPr="003A41E1">
        <w:rPr>
          <w:rFonts w:ascii="Arial" w:hAnsi="Arial" w:cs="Arial"/>
          <w:sz w:val="20"/>
          <w:szCs w:val="20"/>
          <w:lang w:val="en-US"/>
        </w:rPr>
        <w:t>is set equal to the Initial restricting coefficient.</w:t>
      </w:r>
    </w:p>
    <w:p w:rsidR="00B6487B" w:rsidRPr="003A41E1" w:rsidRDefault="00B6487B" w:rsidP="004F29BE">
      <w:pPr>
        <w:pStyle w:val="af1"/>
        <w:numPr>
          <w:ilvl w:val="1"/>
          <w:numId w:val="9"/>
        </w:numPr>
        <w:spacing w:after="0"/>
        <w:jc w:val="both"/>
        <w:rPr>
          <w:rFonts w:ascii="Arial" w:hAnsi="Arial" w:cs="Arial"/>
          <w:sz w:val="20"/>
          <w:szCs w:val="20"/>
          <w:lang w:val="en-US"/>
        </w:rPr>
      </w:pPr>
      <w:r w:rsidRPr="003A41E1">
        <w:rPr>
          <w:rFonts w:ascii="Arial" w:hAnsi="Arial" w:cs="Arial"/>
          <w:sz w:val="20"/>
          <w:szCs w:val="20"/>
          <w:lang w:val="en-US"/>
        </w:rPr>
        <w:t xml:space="preserve">The coefficients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in total market capitalization (weighting coefficients </w:t>
      </w:r>
      <w:proofErr w:type="gramStart"/>
      <w:r w:rsidRPr="003A41E1">
        <w:rPr>
          <w:rFonts w:ascii="Arial" w:hAnsi="Arial" w:cs="Arial"/>
          <w:sz w:val="20"/>
          <w:szCs w:val="20"/>
          <w:lang w:val="en-US"/>
        </w:rPr>
        <w:t>W</w:t>
      </w:r>
      <w:r w:rsidRPr="003A41E1">
        <w:rPr>
          <w:rFonts w:ascii="Arial" w:hAnsi="Arial" w:cs="Arial"/>
          <w:sz w:val="20"/>
          <w:szCs w:val="20"/>
          <w:vertAlign w:val="subscript"/>
          <w:lang w:val="en-US"/>
        </w:rPr>
        <w:t>i</w:t>
      </w:r>
      <w:proofErr w:type="gramEnd"/>
      <w:r w:rsidRPr="003A41E1">
        <w:rPr>
          <w:rFonts w:ascii="Arial" w:hAnsi="Arial" w:cs="Arial"/>
          <w:sz w:val="20"/>
          <w:szCs w:val="20"/>
          <w:lang w:val="en-US"/>
        </w:rPr>
        <w:t xml:space="preserve">) are calculated based on the results of the trading day preceding the day when the notice on updating the List of constituent Stocks is published on Moscow Exchange’s website. </w:t>
      </w:r>
    </w:p>
    <w:p w:rsidR="00B6487B" w:rsidRPr="003A41E1" w:rsidRDefault="00B6487B" w:rsidP="004F29BE">
      <w:pPr>
        <w:pStyle w:val="af1"/>
        <w:numPr>
          <w:ilvl w:val="1"/>
          <w:numId w:val="9"/>
        </w:numPr>
        <w:spacing w:after="0"/>
        <w:jc w:val="both"/>
        <w:rPr>
          <w:rFonts w:ascii="Arial" w:hAnsi="Arial" w:cs="Arial"/>
          <w:sz w:val="20"/>
          <w:szCs w:val="20"/>
          <w:lang w:val="en-US"/>
        </w:rPr>
      </w:pPr>
      <w:r w:rsidRPr="003A41E1">
        <w:rPr>
          <w:rFonts w:ascii="Arial" w:hAnsi="Arial" w:cs="Arial"/>
          <w:sz w:val="20"/>
          <w:szCs w:val="20"/>
          <w:lang w:val="en-US"/>
        </w:rPr>
        <w:t>If by the end of the day on which the new List of constituent Stocks comes into effect the Specific weight of the Stocks of j-</w:t>
      </w:r>
      <w:proofErr w:type="spellStart"/>
      <w:r w:rsidRPr="003A41E1">
        <w:rPr>
          <w:rFonts w:ascii="Arial" w:hAnsi="Arial" w:cs="Arial"/>
          <w:sz w:val="20"/>
          <w:szCs w:val="20"/>
          <w:lang w:val="en-US"/>
        </w:rPr>
        <w:t>th</w:t>
      </w:r>
      <w:proofErr w:type="spellEnd"/>
      <w:r w:rsidRPr="003A41E1">
        <w:rPr>
          <w:rFonts w:ascii="Arial" w:hAnsi="Arial" w:cs="Arial"/>
          <w:sz w:val="20"/>
          <w:szCs w:val="20"/>
          <w:lang w:val="en-US"/>
        </w:rPr>
        <w:t xml:space="preserve"> issuer exceeds 25%, the Exchange is entitled to take a decision to carry out an unscheduled calculation of the coefficients,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in total market capitalization (weighting coefficients W</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with the purpose of meeting the restricting requirements set forth in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_Ref353893494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6.3.3</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4F29BE">
      <w:pPr>
        <w:pStyle w:val="af1"/>
        <w:numPr>
          <w:ilvl w:val="1"/>
          <w:numId w:val="9"/>
        </w:numPr>
        <w:spacing w:after="0"/>
        <w:jc w:val="both"/>
        <w:rPr>
          <w:rFonts w:ascii="Arial" w:hAnsi="Arial" w:cs="Arial"/>
          <w:sz w:val="20"/>
          <w:szCs w:val="20"/>
          <w:lang w:val="en-US"/>
        </w:rPr>
      </w:pPr>
      <w:r w:rsidRPr="003A41E1">
        <w:rPr>
          <w:rFonts w:ascii="Arial" w:hAnsi="Arial" w:cs="Arial"/>
          <w:sz w:val="20"/>
          <w:szCs w:val="20"/>
          <w:lang w:val="en-US"/>
        </w:rPr>
        <w:t xml:space="preserve">If by the end of any day the Specific weight of the Stocks of the issuer exceeds 40%, the Exchange is entitled to take a decision to carry out an unscheduled calculation of the coefficients, restricting the share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in total market capitalization (weighting coefficients W</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with the purpose of meeting the restricting requirements set forth in clauses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_Ref353893489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6.3.1</w:t>
      </w:r>
      <w:r w:rsidRPr="003A41E1">
        <w:rPr>
          <w:rFonts w:ascii="Arial" w:hAnsi="Arial" w:cs="Arial"/>
          <w:sz w:val="20"/>
          <w:szCs w:val="20"/>
          <w:lang w:val="en-US"/>
        </w:rPr>
        <w:fldChar w:fldCharType="end"/>
      </w:r>
      <w:r w:rsidRPr="003A41E1">
        <w:rPr>
          <w:rFonts w:ascii="Arial" w:hAnsi="Arial" w:cs="Arial"/>
          <w:sz w:val="20"/>
          <w:szCs w:val="20"/>
          <w:lang w:val="en-US"/>
        </w:rPr>
        <w:t xml:space="preserve"> - </w:t>
      </w:r>
      <w:r w:rsidRPr="003A41E1">
        <w:rPr>
          <w:rFonts w:ascii="Arial" w:hAnsi="Arial" w:cs="Arial"/>
          <w:sz w:val="20"/>
          <w:szCs w:val="20"/>
          <w:lang w:val="en-US"/>
        </w:rPr>
        <w:fldChar w:fldCharType="begin"/>
      </w:r>
      <w:r w:rsidRPr="003A41E1">
        <w:rPr>
          <w:rFonts w:ascii="Arial" w:hAnsi="Arial" w:cs="Arial"/>
          <w:sz w:val="20"/>
          <w:szCs w:val="20"/>
          <w:lang w:val="en-US"/>
        </w:rPr>
        <w:instrText xml:space="preserve"> REF _Ref353893494 \r \h  \* MERGEFORMAT </w:instrText>
      </w:r>
      <w:r w:rsidRPr="003A41E1">
        <w:rPr>
          <w:rFonts w:ascii="Arial" w:hAnsi="Arial" w:cs="Arial"/>
          <w:sz w:val="20"/>
          <w:szCs w:val="20"/>
          <w:lang w:val="en-US"/>
        </w:rPr>
      </w:r>
      <w:r w:rsidRPr="003A41E1">
        <w:rPr>
          <w:rFonts w:ascii="Arial" w:hAnsi="Arial" w:cs="Arial"/>
          <w:sz w:val="20"/>
          <w:szCs w:val="20"/>
          <w:lang w:val="en-US"/>
        </w:rPr>
        <w:fldChar w:fldCharType="separate"/>
      </w:r>
      <w:r w:rsidRPr="003A41E1">
        <w:rPr>
          <w:rFonts w:ascii="Arial" w:hAnsi="Arial" w:cs="Arial"/>
          <w:sz w:val="20"/>
          <w:szCs w:val="20"/>
          <w:lang w:val="en-US"/>
        </w:rPr>
        <w:t>6.3.3</w:t>
      </w:r>
      <w:r w:rsidRPr="003A41E1">
        <w:rPr>
          <w:rFonts w:ascii="Arial" w:hAnsi="Arial" w:cs="Arial"/>
          <w:sz w:val="20"/>
          <w:szCs w:val="20"/>
          <w:lang w:val="en-US"/>
        </w:rPr>
        <w:fldChar w:fldCharType="end"/>
      </w:r>
      <w:r w:rsidRPr="003A41E1">
        <w:rPr>
          <w:rFonts w:ascii="Arial" w:hAnsi="Arial" w:cs="Arial"/>
          <w:sz w:val="20"/>
          <w:szCs w:val="20"/>
          <w:lang w:val="en-US"/>
        </w:rPr>
        <w:t xml:space="preserve"> hereof.</w:t>
      </w:r>
    </w:p>
    <w:p w:rsidR="00B6487B" w:rsidRPr="003A41E1" w:rsidRDefault="00B6487B" w:rsidP="00B6487B">
      <w:pPr>
        <w:pStyle w:val="af1"/>
        <w:spacing w:after="0"/>
        <w:ind w:left="1000"/>
        <w:jc w:val="both"/>
        <w:rPr>
          <w:rFonts w:ascii="Arial" w:hAnsi="Arial" w:cs="Arial"/>
          <w:sz w:val="20"/>
          <w:lang w:val="en-US"/>
        </w:rPr>
      </w:pPr>
    </w:p>
    <w:p w:rsidR="00B6487B" w:rsidRPr="003A41E1" w:rsidRDefault="00B6487B" w:rsidP="004F29BE">
      <w:pPr>
        <w:numPr>
          <w:ilvl w:val="0"/>
          <w:numId w:val="6"/>
        </w:numPr>
        <w:outlineLvl w:val="0"/>
        <w:rPr>
          <w:rFonts w:ascii="Arial" w:hAnsi="Arial" w:cs="Arial"/>
          <w:b/>
          <w:sz w:val="20"/>
          <w:szCs w:val="20"/>
          <w:lang w:val="en-US"/>
        </w:rPr>
      </w:pPr>
      <w:bookmarkStart w:id="56" w:name="_Toc352080063"/>
      <w:bookmarkStart w:id="57" w:name="_Toc343678931"/>
      <w:bookmarkStart w:id="58" w:name="_Toc379463621"/>
      <w:bookmarkStart w:id="59" w:name="Р_6"/>
      <w:bookmarkStart w:id="60" w:name="_Ref272826482"/>
      <w:bookmarkStart w:id="61" w:name="п_6_1"/>
      <w:bookmarkEnd w:id="41"/>
      <w:bookmarkEnd w:id="42"/>
      <w:bookmarkEnd w:id="43"/>
      <w:bookmarkEnd w:id="44"/>
      <w:r w:rsidRPr="003A41E1">
        <w:rPr>
          <w:rFonts w:ascii="Arial" w:hAnsi="Arial" w:cs="Arial"/>
          <w:b/>
          <w:sz w:val="20"/>
          <w:szCs w:val="20"/>
          <w:lang w:val="en-US"/>
        </w:rPr>
        <w:t>Procedure for reviewing the Constituent List</w:t>
      </w:r>
      <w:bookmarkEnd w:id="56"/>
      <w:bookmarkEnd w:id="57"/>
      <w:bookmarkEnd w:id="58"/>
    </w:p>
    <w:bookmarkEnd w:id="59"/>
    <w:p w:rsidR="00B6487B" w:rsidRPr="003A41E1" w:rsidRDefault="00B6487B" w:rsidP="00B6487B">
      <w:pPr>
        <w:pStyle w:val="af1"/>
        <w:spacing w:after="0"/>
        <w:ind w:left="568"/>
        <w:jc w:val="both"/>
        <w:rPr>
          <w:rFonts w:ascii="Arial" w:hAnsi="Arial" w:cs="Arial"/>
          <w:sz w:val="20"/>
          <w:lang w:val="en-US"/>
        </w:rPr>
      </w:pPr>
    </w:p>
    <w:p w:rsidR="00B6487B" w:rsidRPr="003A41E1" w:rsidRDefault="00B6487B" w:rsidP="004F29BE">
      <w:pPr>
        <w:numPr>
          <w:ilvl w:val="1"/>
          <w:numId w:val="6"/>
        </w:numPr>
        <w:jc w:val="both"/>
        <w:rPr>
          <w:rFonts w:ascii="Arial" w:hAnsi="Arial" w:cs="Arial"/>
          <w:sz w:val="20"/>
          <w:szCs w:val="20"/>
          <w:lang w:val="en-US"/>
        </w:rPr>
      </w:pPr>
      <w:r w:rsidRPr="003A41E1">
        <w:rPr>
          <w:rFonts w:ascii="Arial" w:hAnsi="Arial" w:cs="Arial"/>
          <w:sz w:val="20"/>
          <w:szCs w:val="20"/>
          <w:lang w:val="en-US"/>
        </w:rPr>
        <w:t>The List of constituent Stocks contains the name of the issuer and indicates the Stocks’ categories (types).</w:t>
      </w:r>
    </w:p>
    <w:p w:rsidR="00B6487B" w:rsidRPr="003A41E1" w:rsidRDefault="00B6487B" w:rsidP="004F29BE">
      <w:pPr>
        <w:pStyle w:val="af1"/>
        <w:numPr>
          <w:ilvl w:val="1"/>
          <w:numId w:val="6"/>
        </w:numPr>
        <w:spacing w:after="0"/>
        <w:jc w:val="both"/>
        <w:rPr>
          <w:rFonts w:ascii="Arial" w:hAnsi="Arial" w:cs="Arial"/>
          <w:sz w:val="20"/>
          <w:lang w:val="en-US"/>
        </w:rPr>
      </w:pPr>
      <w:r w:rsidRPr="003A41E1">
        <w:rPr>
          <w:rFonts w:ascii="Arial" w:hAnsi="Arial" w:cs="Arial"/>
          <w:sz w:val="20"/>
          <w:lang w:val="en-US"/>
        </w:rPr>
        <w:t>Stocks are added to and removed from the List of constituent Stocks when the List of constituent Stocks is reviewed.</w:t>
      </w:r>
    </w:p>
    <w:p w:rsidR="00B6487B" w:rsidRPr="003A41E1" w:rsidRDefault="00B6487B" w:rsidP="004F29BE">
      <w:pPr>
        <w:pStyle w:val="af1"/>
        <w:numPr>
          <w:ilvl w:val="1"/>
          <w:numId w:val="6"/>
        </w:numPr>
        <w:spacing w:after="0"/>
        <w:jc w:val="both"/>
        <w:rPr>
          <w:rFonts w:ascii="Arial" w:hAnsi="Arial" w:cs="Arial"/>
          <w:sz w:val="20"/>
          <w:lang w:val="en-US"/>
        </w:rPr>
      </w:pPr>
      <w:r w:rsidRPr="003A41E1">
        <w:rPr>
          <w:rFonts w:ascii="Arial" w:hAnsi="Arial" w:cs="Arial"/>
          <w:sz w:val="20"/>
          <w:lang w:val="en-US"/>
        </w:rPr>
        <w:t>The Exchange reviews the List of constituent Stocks four times a year on a regular basis, except for the cases provided for in this Methodology. After a scheduled review the updated List of constituent Stocks comes into effect after the end of the evening clearing session on March 15th, June 15th, September 15th or December 15th. If March 15th, June 15th, September 15th, or December 15th falls on a day that is not a trading day, then the updated List of constituent Stocks comes into effect after the end of the main trading session on the day following the 15th day of the relevant month. The Exchange is entitled to determine other dates for the reviewed List of Constituents to come into force.</w:t>
      </w:r>
    </w:p>
    <w:p w:rsidR="00B6487B" w:rsidRPr="003A41E1" w:rsidRDefault="00B6487B" w:rsidP="004F29BE">
      <w:pPr>
        <w:pStyle w:val="af1"/>
        <w:numPr>
          <w:ilvl w:val="1"/>
          <w:numId w:val="6"/>
        </w:numPr>
        <w:spacing w:after="0"/>
        <w:jc w:val="both"/>
        <w:rPr>
          <w:rFonts w:ascii="Arial" w:hAnsi="Arial" w:cs="Arial"/>
          <w:sz w:val="20"/>
          <w:lang w:val="en-US"/>
        </w:rPr>
      </w:pPr>
      <w:r w:rsidRPr="003A41E1">
        <w:rPr>
          <w:rFonts w:ascii="Arial" w:hAnsi="Arial" w:cs="Arial"/>
          <w:sz w:val="20"/>
          <w:lang w:val="en-US"/>
        </w:rPr>
        <w:t xml:space="preserve">Trading volume in Stocks that are to be included in the List of constituent Stocks shall meet the criteria set for quotation list B. At scheduled review the List of constituent Stocks is made up in accordance with the principles stipulated by article </w:t>
      </w:r>
      <w:r w:rsidRPr="003A41E1">
        <w:rPr>
          <w:rFonts w:ascii="Arial" w:hAnsi="Arial" w:cs="Arial"/>
          <w:sz w:val="20"/>
          <w:lang w:val="en-US"/>
        </w:rPr>
        <w:fldChar w:fldCharType="begin"/>
      </w:r>
      <w:r w:rsidRPr="003A41E1">
        <w:rPr>
          <w:rFonts w:ascii="Arial" w:hAnsi="Arial" w:cs="Arial"/>
          <w:sz w:val="20"/>
          <w:lang w:val="en-US"/>
        </w:rPr>
        <w:instrText xml:space="preserve"> REF _Ref353897498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8</w:t>
      </w:r>
      <w:r w:rsidRPr="003A41E1">
        <w:rPr>
          <w:rFonts w:ascii="Arial" w:hAnsi="Arial" w:cs="Arial"/>
          <w:sz w:val="20"/>
          <w:lang w:val="en-US"/>
        </w:rPr>
        <w:fldChar w:fldCharType="end"/>
      </w:r>
      <w:r w:rsidRPr="003A41E1">
        <w:rPr>
          <w:rFonts w:ascii="Arial" w:hAnsi="Arial" w:cs="Arial"/>
          <w:sz w:val="20"/>
          <w:lang w:val="en-US"/>
        </w:rPr>
        <w:t xml:space="preserve"> hereof. </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The Exchange reviews the List of constituent Stocks out of schedule if:</w:t>
      </w:r>
    </w:p>
    <w:p w:rsidR="00B6487B" w:rsidRPr="003A41E1" w:rsidRDefault="00B6487B" w:rsidP="004F29BE">
      <w:pPr>
        <w:pStyle w:val="af1"/>
        <w:numPr>
          <w:ilvl w:val="1"/>
          <w:numId w:val="11"/>
        </w:numPr>
        <w:tabs>
          <w:tab w:val="clear" w:pos="928"/>
        </w:tabs>
        <w:spacing w:after="0"/>
        <w:ind w:left="1418"/>
        <w:jc w:val="both"/>
        <w:rPr>
          <w:rFonts w:ascii="Arial" w:hAnsi="Arial" w:cs="Arial"/>
          <w:sz w:val="20"/>
          <w:lang w:val="en-US"/>
        </w:rPr>
      </w:pPr>
      <w:r w:rsidRPr="003A41E1">
        <w:rPr>
          <w:rFonts w:ascii="Arial" w:hAnsi="Arial" w:cs="Arial"/>
          <w:sz w:val="20"/>
          <w:lang w:val="en-US"/>
        </w:rPr>
        <w:t xml:space="preserve">the Stocks are excluded from the list of securities admitted to trading on the Exchange including as a result of delisting, or if restrictions are imposed on trading in the Stocks in the specific market sector, or in the specific market sector’s trading mode chosen for calculation of the Index in accordance with clause </w:t>
      </w:r>
      <w:r w:rsidRPr="003A41E1">
        <w:rPr>
          <w:rFonts w:ascii="Arial" w:hAnsi="Arial" w:cs="Arial"/>
          <w:sz w:val="20"/>
          <w:lang w:val="en-US"/>
        </w:rPr>
        <w:fldChar w:fldCharType="begin"/>
      </w:r>
      <w:r w:rsidRPr="003A41E1">
        <w:rPr>
          <w:rFonts w:ascii="Arial" w:hAnsi="Arial" w:cs="Arial"/>
          <w:sz w:val="20"/>
          <w:lang w:val="en-US"/>
        </w:rPr>
        <w:instrText xml:space="preserve"> REF _Ref353960377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3.2</w:t>
      </w:r>
      <w:r w:rsidRPr="003A41E1">
        <w:rPr>
          <w:rFonts w:ascii="Arial" w:hAnsi="Arial" w:cs="Arial"/>
          <w:sz w:val="20"/>
          <w:lang w:val="en-US"/>
        </w:rPr>
        <w:fldChar w:fldCharType="end"/>
      </w:r>
      <w:r w:rsidRPr="003A41E1">
        <w:rPr>
          <w:rFonts w:ascii="Arial" w:hAnsi="Arial" w:cs="Arial"/>
          <w:sz w:val="20"/>
          <w:lang w:val="en-US"/>
        </w:rPr>
        <w:t xml:space="preserve"> hereof;</w:t>
      </w:r>
    </w:p>
    <w:p w:rsidR="00B6487B" w:rsidRPr="003A41E1" w:rsidRDefault="00B6487B" w:rsidP="004F29BE">
      <w:pPr>
        <w:pStyle w:val="af1"/>
        <w:numPr>
          <w:ilvl w:val="1"/>
          <w:numId w:val="11"/>
        </w:numPr>
        <w:tabs>
          <w:tab w:val="clear" w:pos="928"/>
        </w:tabs>
        <w:spacing w:after="0"/>
        <w:ind w:left="1418"/>
        <w:jc w:val="both"/>
        <w:rPr>
          <w:rFonts w:ascii="Arial" w:hAnsi="Arial" w:cs="Arial"/>
          <w:sz w:val="20"/>
          <w:lang w:val="en-US"/>
        </w:rPr>
      </w:pPr>
      <w:proofErr w:type="gramStart"/>
      <w:r w:rsidRPr="003A41E1">
        <w:rPr>
          <w:rFonts w:ascii="Arial" w:hAnsi="Arial" w:cs="Arial"/>
          <w:sz w:val="20"/>
          <w:lang w:val="en-US"/>
        </w:rPr>
        <w:t>issuer’s</w:t>
      </w:r>
      <w:proofErr w:type="gramEnd"/>
      <w:r w:rsidRPr="003A41E1">
        <w:rPr>
          <w:rFonts w:ascii="Arial" w:hAnsi="Arial" w:cs="Arial"/>
          <w:sz w:val="20"/>
          <w:lang w:val="en-US"/>
        </w:rPr>
        <w:t xml:space="preserve"> corporate events have occurred including the corporate events provided for in clause </w:t>
      </w:r>
      <w:r w:rsidRPr="003A41E1">
        <w:rPr>
          <w:rFonts w:ascii="Arial" w:hAnsi="Arial" w:cs="Arial"/>
          <w:sz w:val="20"/>
          <w:lang w:val="en-US"/>
        </w:rPr>
        <w:fldChar w:fldCharType="begin"/>
      </w:r>
      <w:r w:rsidRPr="003A41E1">
        <w:rPr>
          <w:rFonts w:ascii="Arial" w:hAnsi="Arial" w:cs="Arial"/>
          <w:sz w:val="20"/>
          <w:lang w:val="en-US"/>
        </w:rPr>
        <w:instrText xml:space="preserve"> REF _Ref353960390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w:t>
      </w:r>
      <w:r w:rsidRPr="003A41E1">
        <w:rPr>
          <w:rFonts w:ascii="Arial" w:hAnsi="Arial" w:cs="Arial"/>
          <w:sz w:val="20"/>
          <w:lang w:val="en-US"/>
        </w:rPr>
        <w:fldChar w:fldCharType="end"/>
      </w:r>
      <w:r w:rsidRPr="003A41E1">
        <w:rPr>
          <w:rFonts w:ascii="Arial" w:hAnsi="Arial" w:cs="Arial"/>
          <w:sz w:val="20"/>
          <w:lang w:val="en-US"/>
        </w:rPr>
        <w:t xml:space="preserve"> hereof.</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When the List of constituent Stocks is reviewed out of the schedule, the Stocks can only be excluded from the List of constituent Stocks.</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 xml:space="preserve">Information on a regular Constituent lists review shall be published on the Moscow Exchange’s website not later than 2 weeks before the effective day of new lists according to the Exchange’s resolution.  </w:t>
      </w:r>
    </w:p>
    <w:p w:rsidR="00B6487B" w:rsidRPr="003A41E1" w:rsidRDefault="00B6487B" w:rsidP="004F29BE">
      <w:pPr>
        <w:pStyle w:val="af1"/>
        <w:numPr>
          <w:ilvl w:val="1"/>
          <w:numId w:val="9"/>
        </w:numPr>
        <w:spacing w:after="0"/>
        <w:jc w:val="both"/>
        <w:rPr>
          <w:rFonts w:ascii="Arial" w:hAnsi="Arial" w:cs="Arial"/>
          <w:sz w:val="20"/>
          <w:lang w:val="en-US"/>
        </w:rPr>
      </w:pPr>
      <w:r w:rsidRPr="003A41E1">
        <w:rPr>
          <w:rFonts w:ascii="Arial" w:hAnsi="Arial" w:cs="Arial"/>
          <w:sz w:val="20"/>
          <w:lang w:val="en-US"/>
        </w:rPr>
        <w:t>The notices on the unscheduled Constituent Lists review shall be disclosed on the Moscow Exchange’s website not later than one day before the day when such reviewed constituents come into force in accordance with the decision of the Exchange.</w:t>
      </w:r>
    </w:p>
    <w:p w:rsidR="00B6487B" w:rsidRPr="003A41E1" w:rsidRDefault="00B6487B" w:rsidP="00B6487B">
      <w:pPr>
        <w:pStyle w:val="af1"/>
        <w:spacing w:after="0"/>
        <w:ind w:left="972"/>
        <w:jc w:val="both"/>
        <w:rPr>
          <w:rFonts w:ascii="Arial" w:hAnsi="Arial" w:cs="Arial"/>
          <w:sz w:val="20"/>
          <w:lang w:val="en-US"/>
        </w:rPr>
      </w:pPr>
    </w:p>
    <w:p w:rsidR="00B6487B" w:rsidRPr="003A41E1" w:rsidRDefault="00B6487B" w:rsidP="004F29BE">
      <w:pPr>
        <w:numPr>
          <w:ilvl w:val="0"/>
          <w:numId w:val="6"/>
        </w:numPr>
        <w:outlineLvl w:val="0"/>
        <w:rPr>
          <w:rFonts w:ascii="Arial" w:hAnsi="Arial" w:cs="Arial"/>
          <w:b/>
          <w:sz w:val="20"/>
          <w:szCs w:val="20"/>
          <w:lang w:val="en-US"/>
        </w:rPr>
      </w:pPr>
      <w:bookmarkStart w:id="62" w:name="_Toc352080064"/>
      <w:bookmarkStart w:id="63" w:name="_Ref353897498"/>
      <w:bookmarkStart w:id="64" w:name="_Toc379463622"/>
      <w:bookmarkStart w:id="65" w:name="OLE_LINK1"/>
      <w:bookmarkStart w:id="66" w:name="OLE_LINK2"/>
      <w:bookmarkStart w:id="67" w:name="_Ref332125138"/>
      <w:bookmarkEnd w:id="60"/>
      <w:bookmarkEnd w:id="61"/>
      <w:r w:rsidRPr="003A41E1">
        <w:rPr>
          <w:rFonts w:ascii="Arial" w:hAnsi="Arial" w:cs="Arial"/>
          <w:b/>
          <w:sz w:val="20"/>
          <w:szCs w:val="20"/>
          <w:lang w:val="en-US"/>
        </w:rPr>
        <w:t>Principles of drawing up the Constituent List</w:t>
      </w:r>
      <w:bookmarkEnd w:id="62"/>
      <w:bookmarkEnd w:id="63"/>
      <w:bookmarkEnd w:id="64"/>
      <w:r w:rsidRPr="003A41E1">
        <w:rPr>
          <w:rFonts w:ascii="Arial" w:hAnsi="Arial" w:cs="Arial"/>
          <w:b/>
          <w:sz w:val="20"/>
          <w:szCs w:val="20"/>
          <w:lang w:val="en-US"/>
        </w:rPr>
        <w:t xml:space="preserve"> </w:t>
      </w:r>
    </w:p>
    <w:p w:rsidR="00B6487B" w:rsidRPr="003A41E1" w:rsidRDefault="00B6487B" w:rsidP="00B6487B">
      <w:pPr>
        <w:pStyle w:val="af1"/>
        <w:spacing w:after="0"/>
        <w:ind w:left="568"/>
        <w:jc w:val="both"/>
        <w:rPr>
          <w:rFonts w:ascii="Arial" w:hAnsi="Arial" w:cs="Arial"/>
          <w:sz w:val="20"/>
          <w:lang w:val="en-US"/>
        </w:rPr>
      </w:pPr>
      <w:bookmarkStart w:id="68" w:name="_Ref332188587"/>
    </w:p>
    <w:p w:rsidR="00B6487B" w:rsidRPr="003A41E1" w:rsidRDefault="00B6487B" w:rsidP="004F29BE">
      <w:pPr>
        <w:pStyle w:val="af1"/>
        <w:numPr>
          <w:ilvl w:val="1"/>
          <w:numId w:val="6"/>
        </w:numPr>
        <w:spacing w:after="0"/>
        <w:jc w:val="both"/>
        <w:rPr>
          <w:rFonts w:ascii="Arial" w:hAnsi="Arial" w:cs="Arial"/>
          <w:sz w:val="20"/>
          <w:lang w:val="en-US"/>
        </w:rPr>
      </w:pPr>
      <w:bookmarkStart w:id="69" w:name="_Ref379463862"/>
      <w:bookmarkStart w:id="70" w:name="_Ref332125126"/>
      <w:bookmarkEnd w:id="68"/>
      <w:r w:rsidRPr="003A41E1">
        <w:rPr>
          <w:rFonts w:ascii="Arial" w:hAnsi="Arial" w:cs="Arial"/>
          <w:sz w:val="20"/>
          <w:lang w:val="en-US"/>
        </w:rPr>
        <w:t>The liquid Stocks included on the quotation lists of the Exchange, including the Quotation list “I”, as well as admitted to trading without having gone through the listing procedure can be added to the List of constituent Stocks.</w:t>
      </w:r>
      <w:bookmarkEnd w:id="69"/>
    </w:p>
    <w:bookmarkEnd w:id="70"/>
    <w:p w:rsidR="00B6487B" w:rsidRPr="003A41E1" w:rsidRDefault="00B6487B" w:rsidP="004F29BE">
      <w:pPr>
        <w:pStyle w:val="af1"/>
        <w:numPr>
          <w:ilvl w:val="1"/>
          <w:numId w:val="6"/>
        </w:numPr>
        <w:spacing w:after="0"/>
        <w:jc w:val="both"/>
        <w:rPr>
          <w:rFonts w:ascii="Arial" w:hAnsi="Arial" w:cs="Arial"/>
          <w:sz w:val="20"/>
          <w:lang w:val="en-US" w:eastAsia="en-US"/>
        </w:rPr>
      </w:pPr>
      <w:r w:rsidRPr="003A41E1">
        <w:rPr>
          <w:rFonts w:ascii="Arial" w:hAnsi="Arial" w:cs="Arial"/>
          <w:sz w:val="20"/>
          <w:lang w:val="en-US" w:eastAsia="en-US"/>
        </w:rPr>
        <w:t xml:space="preserve">The List shall include only the Stocks with the value of the adjusting coefficient </w:t>
      </w:r>
      <w:r w:rsidRPr="003A41E1">
        <w:rPr>
          <w:rFonts w:ascii="Arial" w:hAnsi="Arial" w:cs="Arial"/>
          <w:sz w:val="20"/>
          <w:lang w:val="en-US"/>
        </w:rPr>
        <w:t xml:space="preserve">(free-float </w:t>
      </w:r>
      <w:r w:rsidRPr="003A41E1">
        <w:rPr>
          <w:rFonts w:ascii="Arial" w:hAnsi="Arial" w:cs="Arial"/>
          <w:sz w:val="20"/>
          <w:lang w:val="en-US" w:eastAsia="en-US"/>
        </w:rPr>
        <w:t xml:space="preserve">coefficient which is calculated based on the number of Stocks placed or the outstanding Stocks in compliance with clause </w:t>
      </w:r>
      <w:r w:rsidR="003A41E1" w:rsidRPr="003A41E1">
        <w:rPr>
          <w:rFonts w:ascii="Arial" w:hAnsi="Arial" w:cs="Arial"/>
          <w:sz w:val="20"/>
          <w:lang w:val="en-US" w:eastAsia="en-US"/>
        </w:rPr>
        <w:fldChar w:fldCharType="begin"/>
      </w:r>
      <w:r w:rsidR="003A41E1" w:rsidRPr="003A41E1">
        <w:rPr>
          <w:rFonts w:ascii="Arial" w:hAnsi="Arial" w:cs="Arial"/>
          <w:sz w:val="20"/>
          <w:lang w:val="en-US" w:eastAsia="en-US"/>
        </w:rPr>
        <w:instrText xml:space="preserve"> REF _Ref379463848 \r \h </w:instrText>
      </w:r>
      <w:r w:rsidR="003A41E1">
        <w:rPr>
          <w:rFonts w:ascii="Arial" w:hAnsi="Arial" w:cs="Arial"/>
          <w:sz w:val="20"/>
          <w:lang w:val="en-US" w:eastAsia="en-US"/>
        </w:rPr>
        <w:instrText xml:space="preserve"> \* MERGEFORMAT </w:instrText>
      </w:r>
      <w:r w:rsidR="003A41E1" w:rsidRPr="003A41E1">
        <w:rPr>
          <w:rFonts w:ascii="Arial" w:hAnsi="Arial" w:cs="Arial"/>
          <w:sz w:val="20"/>
          <w:lang w:val="en-US" w:eastAsia="en-US"/>
        </w:rPr>
      </w:r>
      <w:r w:rsidR="003A41E1" w:rsidRPr="003A41E1">
        <w:rPr>
          <w:rFonts w:ascii="Arial" w:hAnsi="Arial" w:cs="Arial"/>
          <w:sz w:val="20"/>
          <w:lang w:val="en-US" w:eastAsia="en-US"/>
        </w:rPr>
        <w:fldChar w:fldCharType="separate"/>
      </w:r>
      <w:r w:rsidR="003A41E1" w:rsidRPr="003A41E1">
        <w:rPr>
          <w:rFonts w:ascii="Arial" w:hAnsi="Arial" w:cs="Arial"/>
          <w:sz w:val="20"/>
          <w:lang w:val="en-US" w:eastAsia="en-US"/>
        </w:rPr>
        <w:t>4</w:t>
      </w:r>
      <w:r w:rsidR="003A41E1" w:rsidRPr="003A41E1">
        <w:rPr>
          <w:rFonts w:ascii="Arial" w:hAnsi="Arial" w:cs="Arial"/>
          <w:sz w:val="20"/>
          <w:lang w:val="en-US" w:eastAsia="en-US"/>
        </w:rPr>
        <w:fldChar w:fldCharType="end"/>
      </w:r>
      <w:r w:rsidRPr="003A41E1">
        <w:rPr>
          <w:rFonts w:ascii="Arial" w:hAnsi="Arial" w:cs="Arial"/>
          <w:sz w:val="20"/>
          <w:lang w:val="en-US" w:eastAsia="en-US"/>
        </w:rPr>
        <w:t xml:space="preserve"> hereof) that is 5% or more.</w:t>
      </w:r>
    </w:p>
    <w:p w:rsidR="00B6487B" w:rsidRPr="003A41E1" w:rsidRDefault="00B6487B" w:rsidP="004F29BE">
      <w:pPr>
        <w:pStyle w:val="af1"/>
        <w:numPr>
          <w:ilvl w:val="1"/>
          <w:numId w:val="6"/>
        </w:numPr>
        <w:spacing w:after="0"/>
        <w:jc w:val="both"/>
        <w:rPr>
          <w:rFonts w:ascii="Arial" w:hAnsi="Arial" w:cs="Arial"/>
          <w:sz w:val="20"/>
          <w:lang w:val="en-US" w:eastAsia="en-US"/>
        </w:rPr>
      </w:pPr>
      <w:bookmarkStart w:id="71" w:name="_Ref374545348"/>
      <w:bookmarkStart w:id="72" w:name="_Ref332189410"/>
      <w:bookmarkEnd w:id="65"/>
      <w:bookmarkEnd w:id="66"/>
      <w:bookmarkEnd w:id="67"/>
      <w:r w:rsidRPr="003A41E1">
        <w:rPr>
          <w:rFonts w:ascii="Arial" w:hAnsi="Arial" w:cs="Arial"/>
          <w:sz w:val="20"/>
          <w:lang w:val="en-US" w:eastAsia="en-US"/>
        </w:rPr>
        <w:t xml:space="preserve">A Stock is deemed eligible for inclusion on the List if trading days on which at least one trade was executed in that Stock accounted for at least 90% of the total number of trading days over six months preceding the index review date.   </w:t>
      </w:r>
    </w:p>
    <w:p w:rsidR="00B6487B" w:rsidRPr="003A41E1" w:rsidRDefault="00B6487B" w:rsidP="004F29BE">
      <w:pPr>
        <w:pStyle w:val="af1"/>
        <w:numPr>
          <w:ilvl w:val="1"/>
          <w:numId w:val="6"/>
        </w:numPr>
        <w:spacing w:after="0"/>
        <w:jc w:val="both"/>
        <w:rPr>
          <w:rFonts w:ascii="Arial" w:hAnsi="Arial" w:cs="Arial"/>
          <w:sz w:val="20"/>
          <w:lang w:val="en-US" w:eastAsia="en-US"/>
        </w:rPr>
      </w:pPr>
      <w:bookmarkStart w:id="73" w:name="_Ref379463869"/>
      <w:bookmarkStart w:id="74" w:name="_Ref348019693"/>
      <w:bookmarkStart w:id="75" w:name="_Ref374461786"/>
      <w:bookmarkEnd w:id="71"/>
      <w:r w:rsidRPr="003A41E1">
        <w:rPr>
          <w:rFonts w:ascii="Arial" w:hAnsi="Arial" w:cs="Arial"/>
          <w:sz w:val="20"/>
          <w:lang w:val="en-US" w:eastAsia="en-US"/>
        </w:rPr>
        <w:t>Subject to recommendations of the Index committee, the List includes Stocks placed on the 30th position or above it in the daily median trading volume ranking over six months preceding the index review date, unless otherwise required by the Exchange.</w:t>
      </w:r>
      <w:bookmarkEnd w:id="73"/>
    </w:p>
    <w:bookmarkEnd w:id="72"/>
    <w:bookmarkEnd w:id="74"/>
    <w:bookmarkEnd w:id="75"/>
    <w:p w:rsidR="00B6487B" w:rsidRPr="003A41E1" w:rsidRDefault="00B6487B" w:rsidP="004F29BE">
      <w:pPr>
        <w:pStyle w:val="af1"/>
        <w:numPr>
          <w:ilvl w:val="1"/>
          <w:numId w:val="6"/>
        </w:numPr>
        <w:spacing w:after="0"/>
        <w:jc w:val="both"/>
        <w:rPr>
          <w:rFonts w:ascii="Arial" w:hAnsi="Arial" w:cs="Arial"/>
          <w:sz w:val="20"/>
          <w:lang w:val="en-US" w:eastAsia="en-US"/>
        </w:rPr>
      </w:pPr>
      <w:r w:rsidRPr="003A41E1">
        <w:rPr>
          <w:rFonts w:ascii="Arial" w:hAnsi="Arial" w:cs="Arial"/>
          <w:sz w:val="20"/>
          <w:lang w:val="en-US" w:eastAsia="en-US"/>
        </w:rPr>
        <w:t>The Index’s List is comprised of Stocks of 15 issuers unless otherwise decided by the Exchange. Minimum number of issuers in the Index must be ten.</w:t>
      </w:r>
    </w:p>
    <w:p w:rsidR="00B6487B" w:rsidRPr="003A41E1" w:rsidRDefault="006D2178" w:rsidP="004F29BE">
      <w:pPr>
        <w:pStyle w:val="af1"/>
        <w:numPr>
          <w:ilvl w:val="1"/>
          <w:numId w:val="6"/>
        </w:numPr>
        <w:spacing w:after="0"/>
        <w:jc w:val="both"/>
        <w:rPr>
          <w:rFonts w:ascii="Arial" w:hAnsi="Arial" w:cs="Arial"/>
          <w:sz w:val="20"/>
          <w:lang w:val="en-US"/>
        </w:rPr>
      </w:pPr>
      <w:bookmarkStart w:id="76" w:name="_Ref374016588"/>
      <w:bookmarkStart w:id="77" w:name="_Ref348622621"/>
      <w:r w:rsidRPr="003A41E1">
        <w:rPr>
          <w:rFonts w:ascii="Arial" w:hAnsi="Arial" w:cs="Arial"/>
          <w:sz w:val="20"/>
          <w:lang w:val="en-US"/>
        </w:rPr>
        <w:t>To ensure consistency of the Index’s List of constituents, the exchange reviews it quarterly as follows:</w:t>
      </w:r>
      <w:bookmarkEnd w:id="76"/>
    </w:p>
    <w:p w:rsidR="006D2178" w:rsidRPr="003A41E1" w:rsidRDefault="008E354B"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 xml:space="preserve">Stocks </w:t>
      </w:r>
      <w:r w:rsidR="001A2BEB" w:rsidRPr="003A41E1">
        <w:rPr>
          <w:rFonts w:ascii="Arial" w:hAnsi="Arial" w:cs="Arial"/>
          <w:sz w:val="20"/>
          <w:lang w:val="en-US"/>
        </w:rPr>
        <w:t>complying with</w:t>
      </w:r>
      <w:r w:rsidRPr="003A41E1">
        <w:rPr>
          <w:rFonts w:ascii="Arial" w:hAnsi="Arial" w:cs="Arial"/>
          <w:sz w:val="20"/>
          <w:lang w:val="en-US"/>
        </w:rPr>
        <w:t xml:space="preserve"> requirements set forth in clauses </w:t>
      </w:r>
      <w:r w:rsidR="003A41E1" w:rsidRPr="003A41E1">
        <w:rPr>
          <w:rFonts w:ascii="Arial" w:hAnsi="Arial" w:cs="Arial"/>
          <w:sz w:val="20"/>
          <w:lang w:val="en-US"/>
        </w:rPr>
        <w:fldChar w:fldCharType="begin"/>
      </w:r>
      <w:r w:rsidR="003A41E1" w:rsidRPr="003A41E1">
        <w:rPr>
          <w:rFonts w:ascii="Arial" w:hAnsi="Arial" w:cs="Arial"/>
          <w:sz w:val="20"/>
          <w:lang w:val="en-US"/>
        </w:rPr>
        <w:instrText xml:space="preserve"> REF _Ref379463862 \r \h </w:instrText>
      </w:r>
      <w:r w:rsidR="003A41E1">
        <w:rPr>
          <w:rFonts w:ascii="Arial" w:hAnsi="Arial" w:cs="Arial"/>
          <w:sz w:val="20"/>
          <w:lang w:val="en-US"/>
        </w:rPr>
        <w:instrText xml:space="preserve"> \* MERGEFORMAT </w:instrText>
      </w:r>
      <w:r w:rsidR="003A41E1" w:rsidRPr="003A41E1">
        <w:rPr>
          <w:rFonts w:ascii="Arial" w:hAnsi="Arial" w:cs="Arial"/>
          <w:sz w:val="20"/>
          <w:lang w:val="en-US"/>
        </w:rPr>
      </w:r>
      <w:r w:rsidR="003A41E1" w:rsidRPr="003A41E1">
        <w:rPr>
          <w:rFonts w:ascii="Arial" w:hAnsi="Arial" w:cs="Arial"/>
          <w:sz w:val="20"/>
          <w:lang w:val="en-US"/>
        </w:rPr>
        <w:fldChar w:fldCharType="separate"/>
      </w:r>
      <w:r w:rsidR="003A41E1" w:rsidRPr="003A41E1">
        <w:rPr>
          <w:rFonts w:ascii="Arial" w:hAnsi="Arial" w:cs="Arial"/>
          <w:sz w:val="20"/>
          <w:lang w:val="en-US"/>
        </w:rPr>
        <w:t>8.1</w:t>
      </w:r>
      <w:r w:rsidR="003A41E1" w:rsidRPr="003A41E1">
        <w:rPr>
          <w:rFonts w:ascii="Arial" w:hAnsi="Arial" w:cs="Arial"/>
          <w:sz w:val="20"/>
          <w:lang w:val="en-US"/>
        </w:rPr>
        <w:fldChar w:fldCharType="end"/>
      </w:r>
      <w:r w:rsidRPr="003A41E1">
        <w:rPr>
          <w:rFonts w:ascii="Arial" w:hAnsi="Arial" w:cs="Arial"/>
          <w:sz w:val="20"/>
          <w:lang w:val="en-US"/>
        </w:rPr>
        <w:t>-</w:t>
      </w:r>
      <w:r w:rsidR="003A41E1" w:rsidRPr="003A41E1">
        <w:rPr>
          <w:rFonts w:ascii="Arial" w:hAnsi="Arial" w:cs="Arial"/>
          <w:sz w:val="20"/>
          <w:lang w:val="en-US"/>
        </w:rPr>
        <w:fldChar w:fldCharType="begin"/>
      </w:r>
      <w:r w:rsidR="003A41E1" w:rsidRPr="003A41E1">
        <w:rPr>
          <w:rFonts w:ascii="Arial" w:hAnsi="Arial" w:cs="Arial"/>
          <w:sz w:val="20"/>
          <w:lang w:val="en-US"/>
        </w:rPr>
        <w:instrText xml:space="preserve"> REF _Ref379463869 \r \h </w:instrText>
      </w:r>
      <w:r w:rsidR="003A41E1">
        <w:rPr>
          <w:rFonts w:ascii="Arial" w:hAnsi="Arial" w:cs="Arial"/>
          <w:sz w:val="20"/>
          <w:lang w:val="en-US"/>
        </w:rPr>
        <w:instrText xml:space="preserve"> \* MERGEFORMAT </w:instrText>
      </w:r>
      <w:r w:rsidR="003A41E1" w:rsidRPr="003A41E1">
        <w:rPr>
          <w:rFonts w:ascii="Arial" w:hAnsi="Arial" w:cs="Arial"/>
          <w:sz w:val="20"/>
          <w:lang w:val="en-US"/>
        </w:rPr>
      </w:r>
      <w:r w:rsidR="003A41E1" w:rsidRPr="003A41E1">
        <w:rPr>
          <w:rFonts w:ascii="Arial" w:hAnsi="Arial" w:cs="Arial"/>
          <w:sz w:val="20"/>
          <w:lang w:val="en-US"/>
        </w:rPr>
        <w:fldChar w:fldCharType="separate"/>
      </w:r>
      <w:r w:rsidR="003A41E1" w:rsidRPr="003A41E1">
        <w:rPr>
          <w:rFonts w:ascii="Arial" w:hAnsi="Arial" w:cs="Arial"/>
          <w:sz w:val="20"/>
          <w:lang w:val="en-US"/>
        </w:rPr>
        <w:t>8.4</w:t>
      </w:r>
      <w:r w:rsidR="003A41E1" w:rsidRPr="003A41E1">
        <w:rPr>
          <w:rFonts w:ascii="Arial" w:hAnsi="Arial" w:cs="Arial"/>
          <w:sz w:val="20"/>
          <w:lang w:val="en-US"/>
        </w:rPr>
        <w:fldChar w:fldCharType="end"/>
      </w:r>
      <w:r w:rsidR="003A41E1" w:rsidRPr="003A41E1">
        <w:rPr>
          <w:rFonts w:ascii="Arial" w:hAnsi="Arial" w:cs="Arial"/>
          <w:sz w:val="20"/>
          <w:lang w:val="en-US"/>
        </w:rPr>
        <w:t xml:space="preserve"> </w:t>
      </w:r>
      <w:proofErr w:type="gramStart"/>
      <w:r w:rsidRPr="003A41E1">
        <w:rPr>
          <w:rFonts w:ascii="Arial" w:hAnsi="Arial" w:cs="Arial"/>
          <w:sz w:val="20"/>
          <w:lang w:val="en-US"/>
        </w:rPr>
        <w:t>are</w:t>
      </w:r>
      <w:proofErr w:type="gramEnd"/>
      <w:r w:rsidRPr="003A41E1">
        <w:rPr>
          <w:rFonts w:ascii="Arial" w:hAnsi="Arial" w:cs="Arial"/>
          <w:sz w:val="20"/>
          <w:lang w:val="en-US"/>
        </w:rPr>
        <w:t xml:space="preserve"> ranged by market capitalization adjusted for free float. The first</w:t>
      </w:r>
      <w:r w:rsidR="001A2BEB" w:rsidRPr="003A41E1">
        <w:rPr>
          <w:rFonts w:ascii="Arial" w:hAnsi="Arial" w:cs="Arial"/>
          <w:sz w:val="20"/>
          <w:lang w:val="en-US"/>
        </w:rPr>
        <w:t xml:space="preserve"> stock category of an issuer in the ranking is to be numbered, while other stock categories of the same issuer are not numbered. </w:t>
      </w:r>
      <w:r w:rsidRPr="003A41E1">
        <w:rPr>
          <w:rFonts w:ascii="Arial" w:hAnsi="Arial" w:cs="Arial"/>
          <w:sz w:val="20"/>
          <w:lang w:val="en-US"/>
        </w:rPr>
        <w:t xml:space="preserve">     </w:t>
      </w:r>
    </w:p>
    <w:p w:rsidR="00456CAF" w:rsidRPr="003A41E1" w:rsidRDefault="00456CAF"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 xml:space="preserve">If </w:t>
      </w:r>
      <w:r w:rsidR="00110D0E" w:rsidRPr="003A41E1">
        <w:rPr>
          <w:rFonts w:ascii="Arial" w:hAnsi="Arial" w:cs="Arial"/>
          <w:sz w:val="20"/>
          <w:lang w:val="en-US"/>
        </w:rPr>
        <w:t>a</w:t>
      </w:r>
      <w:r w:rsidRPr="003A41E1">
        <w:rPr>
          <w:rFonts w:ascii="Arial" w:hAnsi="Arial" w:cs="Arial"/>
          <w:sz w:val="20"/>
          <w:lang w:val="en-US"/>
        </w:rPr>
        <w:t xml:space="preserve"> constituent </w:t>
      </w:r>
      <w:r w:rsidR="00110D0E" w:rsidRPr="003A41E1">
        <w:rPr>
          <w:rFonts w:ascii="Arial" w:hAnsi="Arial" w:cs="Arial"/>
          <w:sz w:val="20"/>
          <w:lang w:val="en-US"/>
        </w:rPr>
        <w:t xml:space="preserve">Stock </w:t>
      </w:r>
      <w:r w:rsidR="00111FB9" w:rsidRPr="003A41E1">
        <w:rPr>
          <w:rFonts w:ascii="Arial" w:hAnsi="Arial" w:cs="Arial"/>
          <w:sz w:val="20"/>
          <w:lang w:val="en-US"/>
        </w:rPr>
        <w:t>was</w:t>
      </w:r>
      <w:r w:rsidR="00110D0E" w:rsidRPr="003A41E1">
        <w:rPr>
          <w:rFonts w:ascii="Arial" w:hAnsi="Arial" w:cs="Arial"/>
          <w:sz w:val="20"/>
          <w:lang w:val="en-US"/>
        </w:rPr>
        <w:t xml:space="preserve"> placed on 18</w:t>
      </w:r>
      <w:r w:rsidR="00110D0E" w:rsidRPr="003A41E1">
        <w:rPr>
          <w:rFonts w:ascii="Arial" w:hAnsi="Arial" w:cs="Arial"/>
          <w:sz w:val="20"/>
          <w:vertAlign w:val="superscript"/>
          <w:lang w:val="en-US"/>
        </w:rPr>
        <w:t>th</w:t>
      </w:r>
      <w:r w:rsidR="00110D0E" w:rsidRPr="003A41E1">
        <w:rPr>
          <w:rFonts w:ascii="Arial" w:hAnsi="Arial" w:cs="Arial"/>
          <w:sz w:val="20"/>
          <w:lang w:val="en-US"/>
        </w:rPr>
        <w:t xml:space="preserve"> or lower position in the ranking, it is to be replaced </w:t>
      </w:r>
      <w:r w:rsidR="00C9454D" w:rsidRPr="003A41E1">
        <w:rPr>
          <w:rFonts w:ascii="Arial" w:hAnsi="Arial" w:cs="Arial"/>
          <w:sz w:val="20"/>
          <w:lang w:val="en-US"/>
        </w:rPr>
        <w:t xml:space="preserve">by </w:t>
      </w:r>
      <w:r w:rsidR="00110D0E" w:rsidRPr="003A41E1">
        <w:rPr>
          <w:rFonts w:ascii="Arial" w:hAnsi="Arial" w:cs="Arial"/>
          <w:sz w:val="20"/>
          <w:lang w:val="en-US"/>
        </w:rPr>
        <w:t>a Stock placed on the 17</w:t>
      </w:r>
      <w:r w:rsidR="00110D0E" w:rsidRPr="003A41E1">
        <w:rPr>
          <w:rFonts w:ascii="Arial" w:hAnsi="Arial" w:cs="Arial"/>
          <w:sz w:val="20"/>
          <w:vertAlign w:val="superscript"/>
          <w:lang w:val="en-US"/>
        </w:rPr>
        <w:t>th</w:t>
      </w:r>
      <w:r w:rsidR="00110D0E" w:rsidRPr="003A41E1">
        <w:rPr>
          <w:rFonts w:ascii="Arial" w:hAnsi="Arial" w:cs="Arial"/>
          <w:sz w:val="20"/>
          <w:lang w:val="en-US"/>
        </w:rPr>
        <w:t xml:space="preserve"> position or higher</w:t>
      </w:r>
      <w:r w:rsidR="00C9454D" w:rsidRPr="003A41E1">
        <w:rPr>
          <w:rFonts w:ascii="Arial" w:hAnsi="Arial" w:cs="Arial"/>
          <w:sz w:val="20"/>
          <w:lang w:val="en-US"/>
        </w:rPr>
        <w:t xml:space="preserve"> as numbers descend</w:t>
      </w:r>
      <w:r w:rsidR="00110D0E" w:rsidRPr="003A41E1">
        <w:rPr>
          <w:rFonts w:ascii="Arial" w:hAnsi="Arial" w:cs="Arial"/>
          <w:sz w:val="20"/>
          <w:lang w:val="en-US"/>
        </w:rPr>
        <w:t xml:space="preserve">.  </w:t>
      </w:r>
    </w:p>
    <w:p w:rsidR="00C9454D" w:rsidRPr="003A41E1" w:rsidRDefault="00C9454D"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If the Index does not contain a Stock placed on the 13</w:t>
      </w:r>
      <w:r w:rsidRPr="003A41E1">
        <w:rPr>
          <w:rFonts w:ascii="Arial" w:hAnsi="Arial" w:cs="Arial"/>
          <w:sz w:val="20"/>
          <w:vertAlign w:val="superscript"/>
          <w:lang w:val="en-US"/>
        </w:rPr>
        <w:t>th</w:t>
      </w:r>
      <w:r w:rsidRPr="003A41E1">
        <w:rPr>
          <w:rFonts w:ascii="Arial" w:hAnsi="Arial" w:cs="Arial"/>
          <w:sz w:val="20"/>
          <w:lang w:val="en-US"/>
        </w:rPr>
        <w:t xml:space="preserve"> position or higher in the ranking, it is to replace a Stock with the 14</w:t>
      </w:r>
      <w:r w:rsidRPr="003A41E1">
        <w:rPr>
          <w:rFonts w:ascii="Arial" w:hAnsi="Arial" w:cs="Arial"/>
          <w:sz w:val="20"/>
          <w:vertAlign w:val="superscript"/>
          <w:lang w:val="en-US"/>
        </w:rPr>
        <w:t>th</w:t>
      </w:r>
      <w:r w:rsidRPr="003A41E1">
        <w:rPr>
          <w:rFonts w:ascii="Arial" w:hAnsi="Arial" w:cs="Arial"/>
          <w:sz w:val="20"/>
          <w:lang w:val="en-US"/>
        </w:rPr>
        <w:t xml:space="preserve"> or lower ranking position as numbers ascend. </w:t>
      </w:r>
    </w:p>
    <w:p w:rsidR="00C9454D" w:rsidRPr="003A41E1" w:rsidRDefault="00111FB9"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If the Index contains a Stock that was not numbered and its free float cap is less than the free float cap of a Stock ranked 18</w:t>
      </w:r>
      <w:r w:rsidRPr="003A41E1">
        <w:rPr>
          <w:rFonts w:ascii="Arial" w:hAnsi="Arial" w:cs="Arial"/>
          <w:sz w:val="20"/>
          <w:vertAlign w:val="superscript"/>
          <w:lang w:val="en-US"/>
        </w:rPr>
        <w:t>th</w:t>
      </w:r>
      <w:r w:rsidRPr="003A41E1">
        <w:rPr>
          <w:rFonts w:ascii="Arial" w:hAnsi="Arial" w:cs="Arial"/>
          <w:sz w:val="20"/>
          <w:lang w:val="en-US"/>
        </w:rPr>
        <w:t xml:space="preserve">, it is to be removed from the Index. </w:t>
      </w:r>
    </w:p>
    <w:p w:rsidR="00111FB9" w:rsidRPr="003A41E1" w:rsidRDefault="00111FB9" w:rsidP="004F29BE">
      <w:pPr>
        <w:pStyle w:val="af1"/>
        <w:numPr>
          <w:ilvl w:val="2"/>
          <w:numId w:val="6"/>
        </w:numPr>
        <w:tabs>
          <w:tab w:val="num" w:pos="1620"/>
        </w:tabs>
        <w:spacing w:after="0"/>
        <w:jc w:val="both"/>
        <w:rPr>
          <w:rFonts w:ascii="Arial" w:hAnsi="Arial" w:cs="Arial"/>
          <w:sz w:val="20"/>
          <w:lang w:val="en-US"/>
        </w:rPr>
      </w:pPr>
      <w:r w:rsidRPr="003A41E1">
        <w:rPr>
          <w:rFonts w:ascii="Arial" w:hAnsi="Arial" w:cs="Arial"/>
          <w:sz w:val="20"/>
          <w:lang w:val="en-US"/>
        </w:rPr>
        <w:t>If the Index does not contain a Stock that was not numbered and its free float cap is larger than that of a Stock ranked 14</w:t>
      </w:r>
      <w:r w:rsidRPr="003A41E1">
        <w:rPr>
          <w:rFonts w:ascii="Arial" w:hAnsi="Arial" w:cs="Arial"/>
          <w:sz w:val="20"/>
          <w:vertAlign w:val="superscript"/>
          <w:lang w:val="en-US"/>
        </w:rPr>
        <w:t>th</w:t>
      </w:r>
      <w:r w:rsidRPr="003A41E1">
        <w:rPr>
          <w:rFonts w:ascii="Arial" w:hAnsi="Arial" w:cs="Arial"/>
          <w:sz w:val="20"/>
          <w:lang w:val="en-US"/>
        </w:rPr>
        <w:t xml:space="preserve">, it is to be included in the Index. </w:t>
      </w:r>
    </w:p>
    <w:bookmarkEnd w:id="77"/>
    <w:p w:rsidR="00B6487B" w:rsidRPr="003A41E1" w:rsidRDefault="00B6487B" w:rsidP="004F29BE">
      <w:pPr>
        <w:pStyle w:val="af1"/>
        <w:numPr>
          <w:ilvl w:val="1"/>
          <w:numId w:val="6"/>
        </w:numPr>
        <w:spacing w:after="0"/>
        <w:jc w:val="both"/>
        <w:rPr>
          <w:rFonts w:ascii="Arial" w:hAnsi="Arial" w:cs="Arial"/>
          <w:sz w:val="20"/>
          <w:lang w:val="en-US"/>
        </w:rPr>
      </w:pPr>
      <w:r w:rsidRPr="003A41E1">
        <w:rPr>
          <w:rFonts w:ascii="Arial" w:hAnsi="Arial" w:cs="Arial"/>
          <w:sz w:val="20"/>
          <w:lang w:val="en-US" w:eastAsia="en-US"/>
        </w:rPr>
        <w:t>The Index Committee is entitled to give the Exchange a recommendation whether it shall decide upon the inclusion</w:t>
      </w:r>
      <w:r w:rsidRPr="003A41E1">
        <w:rPr>
          <w:rFonts w:ascii="Arial" w:hAnsi="Arial" w:cs="Arial"/>
          <w:sz w:val="20"/>
          <w:lang w:val="en-US"/>
        </w:rPr>
        <w:t xml:space="preserve"> of the Stock into (or exclusion the Stock from) the Constituent List if such Stocks are not included into (or excluded from) the List as it is specified in clauses </w:t>
      </w:r>
      <w:r w:rsidRPr="003A41E1">
        <w:rPr>
          <w:rFonts w:ascii="Arial" w:hAnsi="Arial" w:cs="Arial"/>
          <w:sz w:val="20"/>
          <w:lang w:val="en-US"/>
        </w:rPr>
        <w:fldChar w:fldCharType="begin"/>
      </w:r>
      <w:r w:rsidRPr="003A41E1">
        <w:rPr>
          <w:rFonts w:ascii="Arial" w:hAnsi="Arial" w:cs="Arial"/>
          <w:sz w:val="20"/>
          <w:lang w:val="en-US"/>
        </w:rPr>
        <w:instrText xml:space="preserve"> REF _Ref353895568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8.3</w:t>
      </w:r>
      <w:r w:rsidRPr="003A41E1">
        <w:rPr>
          <w:rFonts w:ascii="Arial" w:hAnsi="Arial" w:cs="Arial"/>
          <w:sz w:val="20"/>
          <w:lang w:val="en-US"/>
        </w:rPr>
        <w:fldChar w:fldCharType="end"/>
      </w:r>
      <w:r w:rsidRPr="003A41E1">
        <w:rPr>
          <w:rFonts w:ascii="Arial" w:hAnsi="Arial" w:cs="Arial"/>
          <w:sz w:val="20"/>
          <w:lang w:val="en-US"/>
        </w:rPr>
        <w:t>-</w:t>
      </w:r>
      <w:r w:rsidR="003A41E1" w:rsidRPr="003A41E1">
        <w:rPr>
          <w:rFonts w:ascii="Arial" w:hAnsi="Arial" w:cs="Arial"/>
          <w:sz w:val="20"/>
          <w:lang w:val="en-US"/>
        </w:rPr>
        <w:fldChar w:fldCharType="begin"/>
      </w:r>
      <w:r w:rsidR="003A41E1" w:rsidRPr="003A41E1">
        <w:rPr>
          <w:rFonts w:ascii="Arial" w:hAnsi="Arial" w:cs="Arial"/>
          <w:sz w:val="20"/>
          <w:lang w:val="en-US"/>
        </w:rPr>
        <w:instrText xml:space="preserve"> REF _Ref374016588 \r \h </w:instrText>
      </w:r>
      <w:r w:rsidR="003A41E1">
        <w:rPr>
          <w:rFonts w:ascii="Arial" w:hAnsi="Arial" w:cs="Arial"/>
          <w:sz w:val="20"/>
          <w:lang w:val="en-US"/>
        </w:rPr>
        <w:instrText xml:space="preserve"> \* MERGEFORMAT </w:instrText>
      </w:r>
      <w:r w:rsidR="003A41E1" w:rsidRPr="003A41E1">
        <w:rPr>
          <w:rFonts w:ascii="Arial" w:hAnsi="Arial" w:cs="Arial"/>
          <w:sz w:val="20"/>
          <w:lang w:val="en-US"/>
        </w:rPr>
      </w:r>
      <w:r w:rsidR="003A41E1" w:rsidRPr="003A41E1">
        <w:rPr>
          <w:rFonts w:ascii="Arial" w:hAnsi="Arial" w:cs="Arial"/>
          <w:sz w:val="20"/>
          <w:lang w:val="en-US"/>
        </w:rPr>
        <w:fldChar w:fldCharType="separate"/>
      </w:r>
      <w:r w:rsidR="003A41E1" w:rsidRPr="003A41E1">
        <w:rPr>
          <w:rFonts w:ascii="Arial" w:hAnsi="Arial" w:cs="Arial"/>
          <w:sz w:val="20"/>
          <w:lang w:val="en-US"/>
        </w:rPr>
        <w:t>8.6</w:t>
      </w:r>
      <w:r w:rsidR="003A41E1" w:rsidRPr="003A41E1">
        <w:rPr>
          <w:rFonts w:ascii="Arial" w:hAnsi="Arial" w:cs="Arial"/>
          <w:sz w:val="20"/>
          <w:lang w:val="en-US"/>
        </w:rPr>
        <w:fldChar w:fldCharType="end"/>
      </w:r>
      <w:r w:rsidR="003A41E1" w:rsidRPr="003A41E1">
        <w:rPr>
          <w:rFonts w:ascii="Arial" w:hAnsi="Arial" w:cs="Arial"/>
          <w:sz w:val="20"/>
          <w:lang w:val="en-US"/>
        </w:rPr>
        <w:t xml:space="preserve"> </w:t>
      </w:r>
      <w:r w:rsidRPr="003A41E1">
        <w:rPr>
          <w:rFonts w:ascii="Arial" w:hAnsi="Arial" w:cs="Arial"/>
          <w:sz w:val="20"/>
          <w:lang w:val="en-US"/>
        </w:rPr>
        <w:t>hereof.</w:t>
      </w:r>
    </w:p>
    <w:p w:rsidR="00B6487B" w:rsidRPr="003A41E1" w:rsidRDefault="00B6487B" w:rsidP="00B6487B">
      <w:pPr>
        <w:rPr>
          <w:rFonts w:ascii="Arial" w:hAnsi="Arial" w:cs="Arial"/>
          <w:sz w:val="20"/>
          <w:szCs w:val="20"/>
          <w:lang w:val="en-US"/>
        </w:rPr>
      </w:pPr>
    </w:p>
    <w:p w:rsidR="00B6487B" w:rsidRPr="003A41E1" w:rsidRDefault="00B6487B" w:rsidP="004F29BE">
      <w:pPr>
        <w:numPr>
          <w:ilvl w:val="0"/>
          <w:numId w:val="9"/>
        </w:numPr>
        <w:outlineLvl w:val="0"/>
        <w:rPr>
          <w:rFonts w:ascii="Arial" w:hAnsi="Arial" w:cs="Arial"/>
          <w:b/>
          <w:sz w:val="20"/>
          <w:szCs w:val="20"/>
        </w:rPr>
      </w:pPr>
      <w:bookmarkStart w:id="78" w:name="_Toc352080065"/>
      <w:bookmarkStart w:id="79" w:name="_Toc343678933"/>
      <w:bookmarkStart w:id="80" w:name="_Ref340510544"/>
      <w:bookmarkStart w:id="81" w:name="_Ref340510156"/>
      <w:bookmarkStart w:id="82" w:name="_Ref353960390"/>
      <w:bookmarkStart w:id="83" w:name="_Ref353960671"/>
      <w:bookmarkStart w:id="84" w:name="_Toc379463623"/>
      <w:proofErr w:type="spellStart"/>
      <w:r w:rsidRPr="003A41E1">
        <w:rPr>
          <w:rFonts w:ascii="Arial" w:hAnsi="Arial" w:cs="Arial"/>
          <w:b/>
          <w:sz w:val="20"/>
          <w:szCs w:val="20"/>
        </w:rPr>
        <w:t>Treatment</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of</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corporate</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events</w:t>
      </w:r>
      <w:bookmarkEnd w:id="78"/>
      <w:bookmarkEnd w:id="79"/>
      <w:bookmarkEnd w:id="80"/>
      <w:bookmarkEnd w:id="81"/>
      <w:bookmarkEnd w:id="82"/>
      <w:bookmarkEnd w:id="83"/>
      <w:bookmarkEnd w:id="84"/>
      <w:proofErr w:type="spellEnd"/>
    </w:p>
    <w:p w:rsidR="00B6487B" w:rsidRPr="003A41E1" w:rsidRDefault="00B6487B" w:rsidP="00B6487B">
      <w:pPr>
        <w:pStyle w:val="af1"/>
        <w:spacing w:after="0"/>
        <w:ind w:left="972"/>
        <w:jc w:val="both"/>
        <w:rPr>
          <w:rFonts w:ascii="Arial" w:hAnsi="Arial" w:cs="Arial"/>
          <w:sz w:val="20"/>
          <w:lang w:val="en-US"/>
        </w:rPr>
      </w:pP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If represented stocks were split or consolidated, or a scope of rights and/or procedure for exercising the rights carried by represented stocks was changed, the Exchange shall make a resolution on treating such events based on recommendations of the Index Committee.</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Suspension of trading in Stocks on the Exchange. </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If trading in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suspended at the Exchange for the period that is more than one trading day, then the price measured in Indices shall remain equal to the last price that had been calculated before the suspension. </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Placement of additional Stocks, redemption (cancellation) of Stocks by an issuer.</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Admission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of additional issue to trading on the Exchange and redemption (cancellation)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do not serve as grounds for recalculation of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(Qi). The given recalculation is performed in accordance with the established procedure and in due time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_Ref353958199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2.11</w:t>
      </w:r>
      <w:r w:rsidRPr="003A41E1">
        <w:rPr>
          <w:rFonts w:ascii="Arial" w:hAnsi="Arial" w:cs="Arial"/>
          <w:sz w:val="20"/>
          <w:lang w:val="en-US"/>
        </w:rPr>
        <w:fldChar w:fldCharType="end"/>
      </w:r>
      <w:r w:rsidRPr="003A41E1">
        <w:rPr>
          <w:rFonts w:ascii="Arial" w:hAnsi="Arial" w:cs="Arial"/>
          <w:sz w:val="20"/>
          <w:lang w:val="en-US"/>
        </w:rPr>
        <w:t xml:space="preserve"> hereof.</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bookmarkStart w:id="85" w:name="_Ref353958426"/>
      <w:r w:rsidRPr="003A41E1">
        <w:rPr>
          <w:rFonts w:ascii="Arial" w:hAnsi="Arial" w:cs="Arial"/>
          <w:sz w:val="20"/>
          <w:lang w:val="en-US"/>
        </w:rPr>
        <w:t>Split and reverse split of stocks.</w:t>
      </w:r>
      <w:bookmarkEnd w:id="85"/>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szCs w:val="20"/>
          <w:lang w:val="en-US"/>
        </w:rPr>
      </w:pPr>
      <w:r w:rsidRPr="003A41E1">
        <w:rPr>
          <w:rFonts w:ascii="Arial" w:hAnsi="Arial" w:cs="Arial"/>
          <w:sz w:val="20"/>
          <w:lang w:val="en-US"/>
        </w:rPr>
        <w:t xml:space="preserve">In case of a split or reverse split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on the day the resulting stocks issue, which the mentioned Stock was converted into due to their consolidation or split, is admitted to trading the Exchange recalculates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(Qi) and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that was computed</w:t>
      </w:r>
      <w:r w:rsidRPr="003A41E1">
        <w:rPr>
          <w:rFonts w:ascii="Arial" w:hAnsi="Arial" w:cs="Arial"/>
          <w:sz w:val="20"/>
          <w:szCs w:val="20"/>
          <w:lang w:val="en-US"/>
        </w:rPr>
        <w:t xml:space="preserve"> by the results of trading on the day preceding the day specified. During the recalculation the total number of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(Q</w:t>
      </w:r>
      <w:r w:rsidRPr="003A41E1">
        <w:rPr>
          <w:rFonts w:ascii="Arial" w:hAnsi="Arial" w:cs="Arial"/>
          <w:sz w:val="20"/>
          <w:szCs w:val="20"/>
          <w:vertAlign w:val="subscript"/>
          <w:lang w:val="en-US"/>
        </w:rPr>
        <w:t>i</w:t>
      </w:r>
      <w:r w:rsidRPr="003A41E1">
        <w:rPr>
          <w:rFonts w:ascii="Arial" w:hAnsi="Arial" w:cs="Arial"/>
          <w:sz w:val="20"/>
          <w:szCs w:val="20"/>
          <w:lang w:val="en-US"/>
        </w:rPr>
        <w:t xml:space="preserve">) is multiplied by the split ratio or divided by the reverse split ratio, and </w:t>
      </w:r>
      <w:proofErr w:type="spellStart"/>
      <w:r w:rsidRPr="003A41E1">
        <w:rPr>
          <w:rFonts w:ascii="Arial" w:hAnsi="Arial" w:cs="Arial"/>
          <w:sz w:val="20"/>
          <w:szCs w:val="20"/>
          <w:lang w:val="en-US"/>
        </w:rPr>
        <w:t>i-th</w:t>
      </w:r>
      <w:proofErr w:type="spellEnd"/>
      <w:r w:rsidRPr="003A41E1">
        <w:rPr>
          <w:rFonts w:ascii="Arial" w:hAnsi="Arial" w:cs="Arial"/>
          <w:sz w:val="20"/>
          <w:szCs w:val="20"/>
          <w:lang w:val="en-US"/>
        </w:rPr>
        <w:t xml:space="preserve"> Stock’s price (P</w:t>
      </w:r>
      <w:r w:rsidRPr="003A41E1">
        <w:rPr>
          <w:rFonts w:ascii="Arial" w:hAnsi="Arial" w:cs="Arial"/>
          <w:sz w:val="20"/>
          <w:szCs w:val="20"/>
          <w:vertAlign w:val="subscript"/>
          <w:lang w:val="en-US"/>
        </w:rPr>
        <w:t>i</w:t>
      </w:r>
      <w:r w:rsidRPr="003A41E1">
        <w:rPr>
          <w:rFonts w:ascii="Arial" w:hAnsi="Arial" w:cs="Arial"/>
          <w:sz w:val="20"/>
          <w:szCs w:val="20"/>
          <w:lang w:val="en-US"/>
        </w:rPr>
        <w:t>) is divided by the split ratio or multiplied by the reverse split ratio.</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Reorganization of a joint stock company, whose shares are included into the List of constituent Stocks.</w:t>
      </w:r>
    </w:p>
    <w:p w:rsidR="00B6487B" w:rsidRPr="003A41E1" w:rsidRDefault="00B6487B" w:rsidP="00111FB9">
      <w:pPr>
        <w:pStyle w:val="af1"/>
        <w:tabs>
          <w:tab w:val="num" w:pos="1000"/>
        </w:tabs>
        <w:spacing w:after="0"/>
        <w:ind w:left="1134"/>
        <w:jc w:val="both"/>
        <w:rPr>
          <w:rFonts w:ascii="Arial" w:hAnsi="Arial" w:cs="Arial"/>
          <w:sz w:val="20"/>
          <w:lang w:val="en-US"/>
        </w:rPr>
      </w:pPr>
      <w:r w:rsidRPr="003A41E1">
        <w:rPr>
          <w:rFonts w:ascii="Arial" w:hAnsi="Arial" w:cs="Arial"/>
          <w:sz w:val="20"/>
          <w:lang w:val="en-US"/>
        </w:rPr>
        <w:t>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published on the Moscow Exchange’s website.</w:t>
      </w:r>
    </w:p>
    <w:p w:rsidR="00B6487B" w:rsidRPr="003A41E1" w:rsidRDefault="00B6487B" w:rsidP="00111FB9">
      <w:pPr>
        <w:pStyle w:val="af1"/>
        <w:tabs>
          <w:tab w:val="num" w:pos="1000"/>
        </w:tabs>
        <w:spacing w:after="0"/>
        <w:ind w:left="1134"/>
        <w:jc w:val="both"/>
        <w:rPr>
          <w:rFonts w:ascii="Arial" w:hAnsi="Arial" w:cs="Arial"/>
          <w:sz w:val="20"/>
          <w:lang w:val="en-US"/>
        </w:rPr>
      </w:pPr>
      <w:r w:rsidRPr="003A41E1">
        <w:rPr>
          <w:rFonts w:ascii="Arial" w:hAnsi="Arial" w:cs="Arial"/>
          <w:sz w:val="20"/>
          <w:lang w:val="en-US"/>
        </w:rPr>
        <w:t>A model action plan in case of reorganization of a company whose stocks are on the constituent list:</w:t>
      </w:r>
    </w:p>
    <w:p w:rsidR="00B6487B" w:rsidRPr="003A41E1" w:rsidRDefault="00B6487B" w:rsidP="004F29BE">
      <w:pPr>
        <w:pStyle w:val="af1"/>
        <w:numPr>
          <w:ilvl w:val="2"/>
          <w:numId w:val="9"/>
        </w:numPr>
        <w:spacing w:after="0"/>
        <w:jc w:val="both"/>
        <w:rPr>
          <w:rFonts w:ascii="Arial" w:hAnsi="Arial" w:cs="Arial"/>
          <w:sz w:val="20"/>
          <w:lang w:val="en-US"/>
        </w:rPr>
      </w:pPr>
      <w:bookmarkStart w:id="86" w:name="_Ref340512325"/>
      <w:r w:rsidRPr="003A41E1">
        <w:rPr>
          <w:rFonts w:ascii="Arial" w:hAnsi="Arial" w:cs="Arial"/>
          <w:sz w:val="20"/>
          <w:lang w:val="en-US"/>
        </w:rPr>
        <w:t>Merger of joint stock companies.</w:t>
      </w:r>
      <w:bookmarkEnd w:id="86"/>
    </w:p>
    <w:p w:rsidR="00B6487B" w:rsidRPr="003A41E1" w:rsidRDefault="00B6487B" w:rsidP="00B6487B">
      <w:pPr>
        <w:pStyle w:val="af1"/>
        <w:tabs>
          <w:tab w:val="num" w:pos="1701"/>
        </w:tabs>
        <w:spacing w:after="0"/>
        <w:ind w:left="1260"/>
        <w:jc w:val="both"/>
        <w:rPr>
          <w:rFonts w:ascii="Arial" w:hAnsi="Arial" w:cs="Arial"/>
          <w:sz w:val="20"/>
          <w:lang w:val="en-US"/>
        </w:rPr>
      </w:pPr>
      <w:r w:rsidRPr="003A41E1">
        <w:rPr>
          <w:rFonts w:ascii="Arial" w:hAnsi="Arial" w:cs="Arial"/>
          <w:sz w:val="20"/>
          <w:lang w:val="en-US"/>
        </w:rPr>
        <w:t>In case of merger Stocks of reorganized companies are excluded from the List of constituent Stocks within the timeframe determined by the Exchange on recommendation of the Index Committee.</w:t>
      </w:r>
      <w:bookmarkStart w:id="87" w:name="_Ref171506415"/>
    </w:p>
    <w:p w:rsidR="00B6487B" w:rsidRPr="003A41E1" w:rsidRDefault="00B6487B" w:rsidP="004F29BE">
      <w:pPr>
        <w:pStyle w:val="af1"/>
        <w:numPr>
          <w:ilvl w:val="2"/>
          <w:numId w:val="9"/>
        </w:numPr>
        <w:spacing w:after="0"/>
        <w:jc w:val="both"/>
        <w:rPr>
          <w:rFonts w:ascii="Arial" w:hAnsi="Arial" w:cs="Arial"/>
          <w:sz w:val="20"/>
          <w:lang w:val="en-US"/>
        </w:rPr>
      </w:pPr>
      <w:bookmarkStart w:id="88" w:name="_Ref340512270"/>
      <w:r w:rsidRPr="003A41E1">
        <w:rPr>
          <w:rFonts w:ascii="Arial" w:hAnsi="Arial" w:cs="Arial"/>
          <w:sz w:val="20"/>
          <w:lang w:val="en-US"/>
        </w:rPr>
        <w:t>Reorganization of a joint stock company in the form of split-off.</w:t>
      </w:r>
      <w:bookmarkEnd w:id="88"/>
      <w:r w:rsidRPr="003A41E1">
        <w:rPr>
          <w:rFonts w:ascii="Arial" w:hAnsi="Arial" w:cs="Arial"/>
          <w:sz w:val="20"/>
          <w:lang w:val="en-US"/>
        </w:rPr>
        <w:t xml:space="preserve"> </w:t>
      </w:r>
    </w:p>
    <w:p w:rsidR="00B6487B" w:rsidRPr="003A41E1" w:rsidRDefault="00B6487B" w:rsidP="00B6487B">
      <w:pPr>
        <w:pStyle w:val="af1"/>
        <w:tabs>
          <w:tab w:val="num" w:pos="1701"/>
        </w:tabs>
        <w:spacing w:after="0"/>
        <w:ind w:left="1260"/>
        <w:jc w:val="both"/>
        <w:rPr>
          <w:rFonts w:ascii="Arial" w:hAnsi="Arial" w:cs="Arial"/>
          <w:sz w:val="20"/>
          <w:lang w:val="en-US"/>
        </w:rPr>
      </w:pPr>
      <w:r w:rsidRPr="003A41E1">
        <w:rPr>
          <w:rFonts w:ascii="Arial" w:hAnsi="Arial" w:cs="Arial"/>
          <w:sz w:val="20"/>
          <w:lang w:val="en-US"/>
        </w:rPr>
        <w:t>In case of split-off Stocks of the reorganized company are removed from the List of constituent Stocks within the timeframe determined by the Exchange on recommendation of the Index Committee.</w:t>
      </w:r>
    </w:p>
    <w:p w:rsidR="00B6487B" w:rsidRPr="003A41E1" w:rsidRDefault="00B6487B" w:rsidP="004F29BE">
      <w:pPr>
        <w:pStyle w:val="af1"/>
        <w:numPr>
          <w:ilvl w:val="2"/>
          <w:numId w:val="9"/>
        </w:numPr>
        <w:spacing w:after="0"/>
        <w:jc w:val="both"/>
        <w:rPr>
          <w:rFonts w:ascii="Arial" w:hAnsi="Arial" w:cs="Arial"/>
          <w:sz w:val="20"/>
          <w:lang w:val="en-US"/>
        </w:rPr>
      </w:pPr>
      <w:bookmarkStart w:id="89" w:name="_Ref340511729"/>
      <w:bookmarkEnd w:id="87"/>
      <w:r w:rsidRPr="003A41E1">
        <w:rPr>
          <w:rFonts w:ascii="Arial" w:hAnsi="Arial" w:cs="Arial"/>
          <w:sz w:val="20"/>
          <w:lang w:val="en-US"/>
        </w:rPr>
        <w:t>Reorganization of a joint stock company in the form of spin-off.</w:t>
      </w:r>
      <w:bookmarkEnd w:id="89"/>
      <w:r w:rsidRPr="003A41E1">
        <w:rPr>
          <w:rFonts w:ascii="Arial" w:hAnsi="Arial" w:cs="Arial"/>
          <w:sz w:val="20"/>
          <w:lang w:val="en-US"/>
        </w:rPr>
        <w:t xml:space="preserve"> </w:t>
      </w:r>
    </w:p>
    <w:p w:rsidR="00B6487B" w:rsidRPr="003A41E1" w:rsidRDefault="00B6487B" w:rsidP="00B6487B">
      <w:pPr>
        <w:pStyle w:val="af1"/>
        <w:spacing w:after="0"/>
        <w:ind w:left="1260"/>
        <w:jc w:val="both"/>
        <w:rPr>
          <w:rFonts w:ascii="Arial" w:hAnsi="Arial" w:cs="Arial"/>
          <w:sz w:val="20"/>
          <w:lang w:val="en-US"/>
        </w:rPr>
      </w:pPr>
      <w:r w:rsidRPr="003A41E1">
        <w:rPr>
          <w:rFonts w:ascii="Arial" w:hAnsi="Arial" w:cs="Arial"/>
          <w:sz w:val="20"/>
          <w:lang w:val="en-US"/>
        </w:rPr>
        <w:t>In case of spin-off, the price for the reorganized company’s Stocks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price) (Pi) is locked in at the level determined based on the trading results on the day preceding the lock-in day. The lock-in day and the terms of unlocking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are set by the Exchange with regard to the recommendation of the Index Committee. On the day of unlocking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the Exchange recalculates the total number </w:t>
      </w:r>
      <w:r w:rsidR="00111FB9" w:rsidRPr="003A41E1">
        <w:rPr>
          <w:rFonts w:ascii="Arial" w:hAnsi="Arial" w:cs="Arial"/>
          <w:sz w:val="20"/>
          <w:lang w:val="en-US"/>
        </w:rPr>
        <w:t xml:space="preserve">of </w:t>
      </w:r>
      <w:proofErr w:type="spellStart"/>
      <w:r w:rsidR="00111FB9" w:rsidRPr="003A41E1">
        <w:rPr>
          <w:rFonts w:ascii="Arial" w:hAnsi="Arial" w:cs="Arial"/>
          <w:sz w:val="20"/>
          <w:lang w:val="en-US"/>
        </w:rPr>
        <w:t>i</w:t>
      </w:r>
      <w:r w:rsidRPr="003A41E1">
        <w:rPr>
          <w:rFonts w:ascii="Arial" w:hAnsi="Arial" w:cs="Arial"/>
          <w:sz w:val="20"/>
          <w:lang w:val="en-US"/>
        </w:rPr>
        <w:t>-th</w:t>
      </w:r>
      <w:proofErr w:type="spellEnd"/>
      <w:r w:rsidRPr="003A41E1">
        <w:rPr>
          <w:rFonts w:ascii="Arial" w:hAnsi="Arial" w:cs="Arial"/>
          <w:sz w:val="20"/>
          <w:lang w:val="en-US"/>
        </w:rPr>
        <w:t xml:space="preserve"> Stocks (Qi) and Divisor D.</w:t>
      </w:r>
    </w:p>
    <w:p w:rsidR="00B6487B" w:rsidRPr="003A41E1" w:rsidRDefault="00B6487B" w:rsidP="004F29BE">
      <w:pPr>
        <w:pStyle w:val="af1"/>
        <w:numPr>
          <w:ilvl w:val="2"/>
          <w:numId w:val="9"/>
        </w:numPr>
        <w:spacing w:after="0"/>
        <w:jc w:val="both"/>
        <w:rPr>
          <w:rFonts w:ascii="Arial" w:hAnsi="Arial" w:cs="Arial"/>
          <w:sz w:val="20"/>
          <w:lang w:val="en-US"/>
        </w:rPr>
      </w:pPr>
      <w:bookmarkStart w:id="90" w:name="_Ref340511763"/>
      <w:r w:rsidRPr="003A41E1">
        <w:rPr>
          <w:rFonts w:ascii="Arial" w:hAnsi="Arial" w:cs="Arial"/>
          <w:sz w:val="20"/>
          <w:lang w:val="en-US"/>
        </w:rPr>
        <w:t>Reorganization of a joint stock company in the form of acquisition.</w:t>
      </w:r>
      <w:bookmarkEnd w:id="90"/>
    </w:p>
    <w:p w:rsidR="00B6487B" w:rsidRPr="003A41E1" w:rsidRDefault="00B6487B" w:rsidP="00B6487B">
      <w:pPr>
        <w:pStyle w:val="af1"/>
        <w:tabs>
          <w:tab w:val="num" w:pos="1260"/>
        </w:tabs>
        <w:spacing w:after="0"/>
        <w:ind w:left="1260"/>
        <w:jc w:val="both"/>
        <w:rPr>
          <w:rFonts w:ascii="Arial" w:hAnsi="Arial" w:cs="Arial"/>
          <w:sz w:val="20"/>
          <w:lang w:val="en-US"/>
        </w:rPr>
      </w:pPr>
      <w:r w:rsidRPr="003A41E1">
        <w:rPr>
          <w:rFonts w:ascii="Arial" w:hAnsi="Arial" w:cs="Arial"/>
          <w:sz w:val="20"/>
          <w:lang w:val="en-US"/>
        </w:rPr>
        <w:t>In case of acquisition of a joint stock company by another joint stock company, whose Stocks are included into the List of constituent Stocks, the price of the Stocks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(Pi) is locked in at the level determined based on the trading results on the day preceding the lock-in day. The lock-in day and the terms of unlocking the price for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are determined by the Exchange with regard to the recommendation of the Index Committee. On the day of unlocking the price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(Pi) the recalculation of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(Qi) and Divisor D shall take place.</w:t>
      </w:r>
    </w:p>
    <w:p w:rsidR="00B6487B" w:rsidRPr="003A41E1" w:rsidRDefault="00B6487B" w:rsidP="00B6487B">
      <w:pPr>
        <w:pStyle w:val="af1"/>
        <w:tabs>
          <w:tab w:val="num" w:pos="1260"/>
        </w:tabs>
        <w:spacing w:after="0"/>
        <w:ind w:left="1260"/>
        <w:jc w:val="both"/>
        <w:rPr>
          <w:rFonts w:ascii="Arial" w:hAnsi="Arial" w:cs="Arial"/>
          <w:sz w:val="20"/>
          <w:lang w:val="en-US"/>
        </w:rPr>
      </w:pPr>
      <w:r w:rsidRPr="003A41E1">
        <w:rPr>
          <w:rFonts w:ascii="Arial" w:hAnsi="Arial" w:cs="Arial"/>
          <w:sz w:val="20"/>
          <w:lang w:val="en-US"/>
        </w:rPr>
        <w:t xml:space="preserve">In case of acquisition of a joint stock company </w:t>
      </w:r>
      <w:r w:rsidR="00111FB9" w:rsidRPr="003A41E1">
        <w:rPr>
          <w:rFonts w:ascii="Arial" w:hAnsi="Arial" w:cs="Arial"/>
          <w:sz w:val="20"/>
          <w:lang w:val="en-US"/>
        </w:rPr>
        <w:t>with</w:t>
      </w:r>
      <w:r w:rsidRPr="003A41E1">
        <w:rPr>
          <w:rFonts w:ascii="Arial" w:hAnsi="Arial" w:cs="Arial"/>
          <w:sz w:val="20"/>
          <w:lang w:val="en-US"/>
        </w:rPr>
        <w:t xml:space="preserve"> Stocks included </w:t>
      </w:r>
      <w:r w:rsidR="00111FB9" w:rsidRPr="003A41E1">
        <w:rPr>
          <w:rFonts w:ascii="Arial" w:hAnsi="Arial" w:cs="Arial"/>
          <w:sz w:val="20"/>
          <w:lang w:val="en-US"/>
        </w:rPr>
        <w:t>on</w:t>
      </w:r>
      <w:r w:rsidRPr="003A41E1">
        <w:rPr>
          <w:rFonts w:ascii="Arial" w:hAnsi="Arial" w:cs="Arial"/>
          <w:sz w:val="20"/>
          <w:lang w:val="en-US"/>
        </w:rPr>
        <w:t xml:space="preserve"> the List of constituent Stocks by another joint stock company</w:t>
      </w:r>
      <w:r w:rsidR="00111FB9" w:rsidRPr="003A41E1">
        <w:rPr>
          <w:rFonts w:ascii="Arial" w:hAnsi="Arial" w:cs="Arial"/>
          <w:sz w:val="20"/>
          <w:lang w:val="en-US"/>
        </w:rPr>
        <w:t>,</w:t>
      </w:r>
      <w:r w:rsidRPr="003A41E1">
        <w:rPr>
          <w:rFonts w:ascii="Arial" w:hAnsi="Arial" w:cs="Arial"/>
          <w:sz w:val="20"/>
          <w:lang w:val="en-US"/>
        </w:rPr>
        <w:t xml:space="preserve"> the Stocks are removed from the List of constituent Stocks within the timeframe determined by the Exchange with on recommendation of the Index Committee.</w:t>
      </w:r>
    </w:p>
    <w:p w:rsidR="00B6487B" w:rsidRPr="003A41E1" w:rsidRDefault="00B6487B" w:rsidP="004F29BE">
      <w:pPr>
        <w:pStyle w:val="af1"/>
        <w:numPr>
          <w:ilvl w:val="2"/>
          <w:numId w:val="9"/>
        </w:numPr>
        <w:spacing w:after="0"/>
        <w:jc w:val="both"/>
        <w:rPr>
          <w:rFonts w:ascii="Arial" w:hAnsi="Arial" w:cs="Arial"/>
          <w:sz w:val="20"/>
          <w:szCs w:val="20"/>
          <w:lang w:val="en-US"/>
        </w:rPr>
      </w:pPr>
      <w:r w:rsidRPr="003A41E1">
        <w:rPr>
          <w:rFonts w:ascii="Arial" w:hAnsi="Arial" w:cs="Arial"/>
          <w:sz w:val="20"/>
          <w:szCs w:val="20"/>
          <w:lang w:val="en-US"/>
        </w:rPr>
        <w:t xml:space="preserve">Reorganization of a joint stock company </w:t>
      </w:r>
      <w:r w:rsidR="00111FB9" w:rsidRPr="003A41E1">
        <w:rPr>
          <w:rFonts w:ascii="Arial" w:hAnsi="Arial" w:cs="Arial"/>
          <w:sz w:val="20"/>
          <w:szCs w:val="20"/>
          <w:lang w:val="en-US"/>
        </w:rPr>
        <w:t>with</w:t>
      </w:r>
      <w:r w:rsidRPr="003A41E1">
        <w:rPr>
          <w:rFonts w:ascii="Arial" w:hAnsi="Arial" w:cs="Arial"/>
          <w:sz w:val="20"/>
          <w:szCs w:val="20"/>
          <w:lang w:val="en-US"/>
        </w:rPr>
        <w:t xml:space="preserve"> Stocks included </w:t>
      </w:r>
      <w:r w:rsidR="00111FB9" w:rsidRPr="003A41E1">
        <w:rPr>
          <w:rFonts w:ascii="Arial" w:hAnsi="Arial" w:cs="Arial"/>
          <w:sz w:val="20"/>
          <w:szCs w:val="20"/>
          <w:lang w:val="en-US"/>
        </w:rPr>
        <w:t>on</w:t>
      </w:r>
      <w:r w:rsidRPr="003A41E1">
        <w:rPr>
          <w:rFonts w:ascii="Arial" w:hAnsi="Arial" w:cs="Arial"/>
          <w:sz w:val="20"/>
          <w:szCs w:val="20"/>
          <w:lang w:val="en-US"/>
        </w:rPr>
        <w:t xml:space="preserve"> the List of </w:t>
      </w:r>
      <w:r w:rsidRPr="003A41E1">
        <w:rPr>
          <w:rFonts w:ascii="Arial" w:hAnsi="Arial" w:cs="Arial"/>
          <w:sz w:val="20"/>
          <w:lang w:val="en-US"/>
        </w:rPr>
        <w:t>constituent</w:t>
      </w:r>
      <w:r w:rsidRPr="003A41E1">
        <w:rPr>
          <w:rFonts w:ascii="Arial" w:hAnsi="Arial" w:cs="Arial"/>
          <w:sz w:val="20"/>
          <w:szCs w:val="20"/>
          <w:lang w:val="en-US"/>
        </w:rPr>
        <w:t xml:space="preserve"> Stocks in the form of split-off or spin-off with simultaneous merger or acquisition.</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_Ref340511729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9.5.3</w:t>
      </w:r>
      <w:r w:rsidRPr="003A41E1">
        <w:rPr>
          <w:rFonts w:ascii="Arial" w:hAnsi="Arial" w:cs="Arial"/>
          <w:sz w:val="20"/>
          <w:lang w:val="en-US"/>
        </w:rPr>
        <w:fldChar w:fldCharType="end"/>
      </w:r>
      <w:r w:rsidRPr="003A41E1">
        <w:rPr>
          <w:rFonts w:ascii="Arial" w:hAnsi="Arial" w:cs="Arial"/>
          <w:sz w:val="20"/>
          <w:lang w:val="en-US"/>
        </w:rPr>
        <w:t xml:space="preserve"> hereof are applied to the spin off and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_Ref340511763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9.5.4</w:t>
      </w:r>
      <w:r w:rsidRPr="003A41E1">
        <w:rPr>
          <w:rFonts w:ascii="Arial" w:hAnsi="Arial" w:cs="Arial"/>
          <w:sz w:val="20"/>
          <w:lang w:val="en-US"/>
        </w:rPr>
        <w:fldChar w:fldCharType="end"/>
      </w:r>
      <w:r w:rsidRPr="003A41E1">
        <w:rPr>
          <w:rFonts w:ascii="Arial" w:hAnsi="Arial" w:cs="Arial"/>
          <w:sz w:val="20"/>
          <w:lang w:val="en-US"/>
        </w:rPr>
        <w:t xml:space="preserve"> hereof, are applied to the acquisition except for the requirement to recalculate Divisor 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_Ref340511729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9.5.3</w:t>
      </w:r>
      <w:r w:rsidRPr="003A41E1">
        <w:rPr>
          <w:rFonts w:ascii="Arial" w:hAnsi="Arial" w:cs="Arial"/>
          <w:sz w:val="20"/>
          <w:lang w:val="en-US"/>
        </w:rPr>
        <w:fldChar w:fldCharType="end"/>
      </w:r>
      <w:r w:rsidRPr="003A41E1">
        <w:rPr>
          <w:rFonts w:ascii="Arial" w:hAnsi="Arial" w:cs="Arial"/>
          <w:sz w:val="20"/>
          <w:lang w:val="en-US"/>
        </w:rPr>
        <w:t xml:space="preserve"> hereof are applied.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_Ref340511729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9.5.3</w:t>
      </w:r>
      <w:r w:rsidRPr="003A41E1">
        <w:rPr>
          <w:rFonts w:ascii="Arial" w:hAnsi="Arial" w:cs="Arial"/>
          <w:sz w:val="20"/>
          <w:lang w:val="en-US"/>
        </w:rPr>
        <w:fldChar w:fldCharType="end"/>
      </w:r>
      <w:r w:rsidRPr="003A41E1">
        <w:rPr>
          <w:rFonts w:ascii="Arial" w:hAnsi="Arial" w:cs="Arial"/>
          <w:sz w:val="20"/>
          <w:lang w:val="en-US"/>
        </w:rPr>
        <w:t xml:space="preserve"> hereof are applied to the spin off and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_Ref340512325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9.5.1</w:t>
      </w:r>
      <w:r w:rsidRPr="003A41E1">
        <w:rPr>
          <w:rFonts w:ascii="Arial" w:hAnsi="Arial" w:cs="Arial"/>
          <w:sz w:val="20"/>
          <w:lang w:val="en-US"/>
        </w:rPr>
        <w:fldChar w:fldCharType="end"/>
      </w:r>
      <w:r w:rsidRPr="003A41E1">
        <w:rPr>
          <w:rFonts w:ascii="Arial" w:hAnsi="Arial" w:cs="Arial"/>
          <w:sz w:val="20"/>
          <w:lang w:val="en-US"/>
        </w:rPr>
        <w:t xml:space="preserve"> hereof are applied to the merger.</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_Ref340511729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9.5.3</w:t>
      </w:r>
      <w:r w:rsidRPr="003A41E1">
        <w:rPr>
          <w:rFonts w:ascii="Arial" w:hAnsi="Arial" w:cs="Arial"/>
          <w:sz w:val="20"/>
          <w:lang w:val="en-US"/>
        </w:rPr>
        <w:fldChar w:fldCharType="end"/>
      </w:r>
      <w:r w:rsidRPr="003A41E1">
        <w:rPr>
          <w:rFonts w:ascii="Arial" w:hAnsi="Arial" w:cs="Arial"/>
          <w:sz w:val="20"/>
          <w:lang w:val="en-US"/>
        </w:rPr>
        <w:t xml:space="preserve"> hereof are applied.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_Ref340512270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9.5.2</w:t>
      </w:r>
      <w:r w:rsidRPr="003A41E1">
        <w:rPr>
          <w:rFonts w:ascii="Arial" w:hAnsi="Arial" w:cs="Arial"/>
          <w:sz w:val="20"/>
          <w:lang w:val="en-US"/>
        </w:rPr>
        <w:fldChar w:fldCharType="end"/>
      </w:r>
      <w:r w:rsidRPr="003A41E1">
        <w:rPr>
          <w:rFonts w:ascii="Arial" w:hAnsi="Arial" w:cs="Arial"/>
          <w:sz w:val="20"/>
          <w:lang w:val="en-US"/>
        </w:rPr>
        <w:t xml:space="preserve"> hereof are applied to the spin off and the rules specified in the clause </w:t>
      </w:r>
      <w:r w:rsidRPr="003A41E1">
        <w:rPr>
          <w:rFonts w:ascii="Arial" w:hAnsi="Arial" w:cs="Arial"/>
          <w:sz w:val="20"/>
          <w:lang w:val="en-US"/>
        </w:rPr>
        <w:fldChar w:fldCharType="begin"/>
      </w:r>
      <w:r w:rsidRPr="003A41E1">
        <w:rPr>
          <w:rFonts w:ascii="Arial" w:hAnsi="Arial" w:cs="Arial"/>
          <w:sz w:val="20"/>
          <w:lang w:val="en-US"/>
        </w:rPr>
        <w:instrText xml:space="preserve"> REF _Ref340511763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9.5.4</w:t>
      </w:r>
      <w:r w:rsidRPr="003A41E1">
        <w:rPr>
          <w:rFonts w:ascii="Arial" w:hAnsi="Arial" w:cs="Arial"/>
          <w:sz w:val="20"/>
          <w:lang w:val="en-US"/>
        </w:rPr>
        <w:fldChar w:fldCharType="end"/>
      </w:r>
      <w:r w:rsidRPr="003A41E1">
        <w:rPr>
          <w:rFonts w:ascii="Arial" w:hAnsi="Arial" w:cs="Arial"/>
          <w:sz w:val="20"/>
          <w:lang w:val="en-US"/>
        </w:rPr>
        <w:t xml:space="preserve"> hereof are applied to the acquisition, except for the requirement to recalculate Divisor 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_Ref340512270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9.5.2</w:t>
      </w:r>
      <w:r w:rsidRPr="003A41E1">
        <w:rPr>
          <w:rFonts w:ascii="Arial" w:hAnsi="Arial" w:cs="Arial"/>
          <w:sz w:val="20"/>
          <w:lang w:val="en-US"/>
        </w:rPr>
        <w:fldChar w:fldCharType="end"/>
      </w:r>
      <w:r w:rsidRPr="003A41E1">
        <w:rPr>
          <w:rFonts w:ascii="Arial" w:hAnsi="Arial" w:cs="Arial"/>
          <w:sz w:val="20"/>
          <w:lang w:val="en-US"/>
        </w:rPr>
        <w:t xml:space="preserve"> hereof are applied.</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_Ref340512270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9.5.2</w:t>
      </w:r>
      <w:r w:rsidRPr="003A41E1">
        <w:rPr>
          <w:rFonts w:ascii="Arial" w:hAnsi="Arial" w:cs="Arial"/>
          <w:sz w:val="20"/>
          <w:lang w:val="en-US"/>
        </w:rPr>
        <w:fldChar w:fldCharType="end"/>
      </w:r>
      <w:r w:rsidRPr="003A41E1">
        <w:rPr>
          <w:rFonts w:ascii="Arial" w:hAnsi="Arial" w:cs="Arial"/>
          <w:sz w:val="20"/>
          <w:lang w:val="en-US"/>
        </w:rPr>
        <w:t xml:space="preserve"> hereof are applied to the spin off and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_Ref340512325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9.5.1</w:t>
      </w:r>
      <w:r w:rsidRPr="003A41E1">
        <w:rPr>
          <w:rFonts w:ascii="Arial" w:hAnsi="Arial" w:cs="Arial"/>
          <w:sz w:val="20"/>
          <w:lang w:val="en-US"/>
        </w:rPr>
        <w:fldChar w:fldCharType="end"/>
      </w:r>
      <w:r w:rsidRPr="003A41E1">
        <w:rPr>
          <w:rFonts w:ascii="Arial" w:hAnsi="Arial" w:cs="Arial"/>
          <w:sz w:val="20"/>
          <w:lang w:val="en-US"/>
        </w:rPr>
        <w:t xml:space="preserve"> hereof are applied to the merger.</w:t>
      </w:r>
    </w:p>
    <w:p w:rsidR="00B6487B" w:rsidRPr="003A41E1" w:rsidRDefault="00B6487B" w:rsidP="004F29BE">
      <w:pPr>
        <w:pStyle w:val="af1"/>
        <w:spacing w:after="0"/>
        <w:ind w:left="1276"/>
        <w:jc w:val="both"/>
        <w:rPr>
          <w:rFonts w:ascii="Arial" w:hAnsi="Arial" w:cs="Arial"/>
          <w:sz w:val="20"/>
          <w:lang w:val="en-US"/>
        </w:rPr>
      </w:pPr>
      <w:r w:rsidRPr="003A41E1">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w:t>
      </w:r>
      <w:r w:rsidRPr="003A41E1">
        <w:rPr>
          <w:rFonts w:ascii="Arial" w:hAnsi="Arial" w:cs="Arial"/>
          <w:sz w:val="20"/>
          <w:lang w:val="en-US"/>
        </w:rPr>
        <w:fldChar w:fldCharType="begin"/>
      </w:r>
      <w:r w:rsidRPr="003A41E1">
        <w:rPr>
          <w:rFonts w:ascii="Arial" w:hAnsi="Arial" w:cs="Arial"/>
          <w:sz w:val="20"/>
          <w:lang w:val="en-US"/>
        </w:rPr>
        <w:instrText xml:space="preserve"> REF _Ref340512270 \r \h  \* MERGEFORMAT </w:instrText>
      </w:r>
      <w:r w:rsidRPr="003A41E1">
        <w:rPr>
          <w:rFonts w:ascii="Arial" w:hAnsi="Arial" w:cs="Arial"/>
          <w:sz w:val="20"/>
          <w:lang w:val="en-US"/>
        </w:rPr>
      </w:r>
      <w:r w:rsidRPr="003A41E1">
        <w:rPr>
          <w:rFonts w:ascii="Arial" w:hAnsi="Arial" w:cs="Arial"/>
          <w:sz w:val="20"/>
          <w:lang w:val="en-US"/>
        </w:rPr>
        <w:fldChar w:fldCharType="separate"/>
      </w:r>
      <w:r w:rsidRPr="003A41E1">
        <w:rPr>
          <w:rFonts w:ascii="Arial" w:hAnsi="Arial" w:cs="Arial"/>
          <w:sz w:val="20"/>
          <w:lang w:val="en-US"/>
        </w:rPr>
        <w:t>9.5.2</w:t>
      </w:r>
      <w:r w:rsidRPr="003A41E1">
        <w:rPr>
          <w:rFonts w:ascii="Arial" w:hAnsi="Arial" w:cs="Arial"/>
          <w:sz w:val="20"/>
          <w:lang w:val="en-US"/>
        </w:rPr>
        <w:fldChar w:fldCharType="end"/>
      </w:r>
      <w:r w:rsidRPr="003A41E1">
        <w:rPr>
          <w:rFonts w:ascii="Arial" w:hAnsi="Arial" w:cs="Arial"/>
          <w:sz w:val="20"/>
          <w:lang w:val="en-US"/>
        </w:rPr>
        <w:t xml:space="preserve"> hereof are applied.</w:t>
      </w:r>
    </w:p>
    <w:p w:rsidR="00B6487B" w:rsidRPr="003A41E1" w:rsidRDefault="00B6487B" w:rsidP="00B6487B">
      <w:pPr>
        <w:pStyle w:val="af1"/>
        <w:spacing w:after="0"/>
        <w:ind w:left="720"/>
        <w:jc w:val="both"/>
        <w:rPr>
          <w:rFonts w:ascii="Arial" w:hAnsi="Arial" w:cs="Arial"/>
          <w:sz w:val="20"/>
          <w:lang w:val="en-US"/>
        </w:rPr>
      </w:pPr>
    </w:p>
    <w:p w:rsidR="00B6487B" w:rsidRPr="003A41E1" w:rsidRDefault="00B6487B" w:rsidP="004F29BE">
      <w:pPr>
        <w:numPr>
          <w:ilvl w:val="0"/>
          <w:numId w:val="9"/>
        </w:numPr>
        <w:outlineLvl w:val="0"/>
        <w:rPr>
          <w:rFonts w:ascii="Arial" w:hAnsi="Arial" w:cs="Arial"/>
          <w:b/>
          <w:sz w:val="20"/>
          <w:szCs w:val="20"/>
        </w:rPr>
      </w:pPr>
      <w:bookmarkStart w:id="91" w:name="_Toc352080066"/>
      <w:bookmarkStart w:id="92" w:name="_Toc343678934"/>
      <w:bookmarkStart w:id="93" w:name="_Toc379463624"/>
      <w:proofErr w:type="spellStart"/>
      <w:r w:rsidRPr="003A41E1">
        <w:rPr>
          <w:rFonts w:ascii="Arial" w:hAnsi="Arial" w:cs="Arial"/>
          <w:b/>
          <w:sz w:val="20"/>
          <w:szCs w:val="20"/>
        </w:rPr>
        <w:t>Procedure</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for</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Indices</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calculation</w:t>
      </w:r>
      <w:proofErr w:type="spellEnd"/>
      <w:r w:rsidRPr="003A41E1">
        <w:rPr>
          <w:rFonts w:ascii="Arial" w:hAnsi="Arial" w:cs="Arial"/>
          <w:b/>
          <w:sz w:val="20"/>
          <w:szCs w:val="20"/>
        </w:rPr>
        <w:t xml:space="preserve"> </w:t>
      </w:r>
      <w:proofErr w:type="spellStart"/>
      <w:r w:rsidRPr="003A41E1">
        <w:rPr>
          <w:rFonts w:ascii="Arial" w:hAnsi="Arial" w:cs="Arial"/>
          <w:b/>
          <w:sz w:val="20"/>
          <w:szCs w:val="20"/>
        </w:rPr>
        <w:t>control</w:t>
      </w:r>
      <w:bookmarkEnd w:id="91"/>
      <w:bookmarkEnd w:id="92"/>
      <w:bookmarkEnd w:id="93"/>
      <w:proofErr w:type="spellEnd"/>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In case of a technical disruption in the process of the Index calculation or during trading in securities in the Exchange that led to distortion of the data used for calculating the Indices recalculation of the previously calculated Indices, but not earlier than for the previous trading day. In case the Indices values recalculation takes place, the Exchange shall perform such recalculation as soon as possible after the technical disruption was revealed. In case of recalculation of the Index values a relevant notice is published on the Moscow </w:t>
      </w:r>
      <w:r w:rsidR="00111FB9" w:rsidRPr="003A41E1">
        <w:rPr>
          <w:rFonts w:ascii="Arial" w:hAnsi="Arial" w:cs="Arial"/>
          <w:sz w:val="20"/>
          <w:lang w:val="en-US"/>
        </w:rPr>
        <w:t>Exchange’s website</w:t>
      </w:r>
      <w:r w:rsidRPr="003A41E1">
        <w:rPr>
          <w:rFonts w:ascii="Arial" w:hAnsi="Arial" w:cs="Arial"/>
          <w:sz w:val="20"/>
          <w:lang w:val="en-US"/>
        </w:rPr>
        <w:t xml:space="preserve">.  </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If circumstances or events occur that can have an adverse impact on how accurate the Index reflects the actual state of the Russian stock market, the Exchange is entitled to undertake any actions necessary to ensure accuracy of the Indices, including removal of Stocks from the List of constituent Stocks, setting values of parameters used for calculation of the indicators specified in this Methodology, etc.</w:t>
      </w:r>
    </w:p>
    <w:p w:rsidR="00B6487B" w:rsidRPr="003A41E1" w:rsidRDefault="00B6487B" w:rsidP="00B6487B">
      <w:pPr>
        <w:pStyle w:val="af1"/>
        <w:spacing w:after="0"/>
        <w:ind w:left="972"/>
        <w:jc w:val="both"/>
        <w:rPr>
          <w:rFonts w:ascii="Arial" w:hAnsi="Arial" w:cs="Arial"/>
          <w:sz w:val="20"/>
          <w:lang w:val="en-US"/>
        </w:rPr>
      </w:pPr>
    </w:p>
    <w:p w:rsidR="00B6487B" w:rsidRPr="003A41E1" w:rsidRDefault="00111FB9" w:rsidP="004F29BE">
      <w:pPr>
        <w:numPr>
          <w:ilvl w:val="0"/>
          <w:numId w:val="9"/>
        </w:numPr>
        <w:outlineLvl w:val="0"/>
        <w:rPr>
          <w:rFonts w:ascii="Arial" w:hAnsi="Arial" w:cs="Arial"/>
          <w:b/>
          <w:sz w:val="20"/>
          <w:szCs w:val="20"/>
        </w:rPr>
      </w:pPr>
      <w:bookmarkStart w:id="94" w:name="_Toc343678935"/>
      <w:bookmarkStart w:id="95" w:name="_Toc352080067"/>
      <w:bookmarkStart w:id="96" w:name="_Toc379463625"/>
      <w:r w:rsidRPr="003A41E1">
        <w:rPr>
          <w:rFonts w:ascii="Arial" w:hAnsi="Arial" w:cs="Arial"/>
          <w:b/>
          <w:sz w:val="20"/>
          <w:szCs w:val="20"/>
          <w:lang w:val="en-US"/>
        </w:rPr>
        <w:t>Publication</w:t>
      </w:r>
      <w:bookmarkEnd w:id="94"/>
      <w:bookmarkEnd w:id="95"/>
      <w:bookmarkEnd w:id="96"/>
    </w:p>
    <w:p w:rsidR="00B6487B" w:rsidRPr="003A41E1" w:rsidRDefault="00B6487B" w:rsidP="00B6487B">
      <w:pPr>
        <w:pStyle w:val="af1"/>
        <w:spacing w:after="0"/>
        <w:ind w:left="360"/>
        <w:jc w:val="both"/>
        <w:rPr>
          <w:rFonts w:ascii="Arial" w:hAnsi="Arial" w:cs="Arial"/>
          <w:sz w:val="20"/>
          <w:lang w:val="en-US"/>
        </w:rPr>
      </w:pP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Information on the Indices shall be disclosed through the Moscow Exchange’s website. </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Not only the information that is disclosed through the Moscow Exchange’s website as it is specified herein, but also the Index constituent list,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w:t>
      </w:r>
      <w:r w:rsidRPr="003A41E1">
        <w:rPr>
          <w:rFonts w:ascii="Arial" w:hAnsi="Arial" w:cs="Arial"/>
          <w:sz w:val="20"/>
          <w:vertAlign w:val="subscript"/>
          <w:lang w:val="en-US"/>
        </w:rPr>
        <w:t>i</w:t>
      </w:r>
      <w:r w:rsidRPr="003A41E1">
        <w:rPr>
          <w:rFonts w:ascii="Arial" w:hAnsi="Arial" w:cs="Arial"/>
          <w:sz w:val="20"/>
          <w:lang w:val="en-US"/>
        </w:rPr>
        <w:t xml:space="preserve">) per each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the absolute weight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per each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the information on the conformity of the Indices with the requirements set forth in the regulatory acts </w:t>
      </w:r>
      <w:r w:rsidR="00EB4B5D" w:rsidRPr="003A41E1">
        <w:rPr>
          <w:rFonts w:ascii="Arial" w:hAnsi="Arial" w:cs="Arial"/>
          <w:sz w:val="20"/>
          <w:lang w:val="en-US"/>
        </w:rPr>
        <w:t>for financial markets</w:t>
      </w:r>
      <w:r w:rsidRPr="003A41E1">
        <w:rPr>
          <w:rFonts w:ascii="Arial" w:hAnsi="Arial" w:cs="Arial"/>
          <w:sz w:val="20"/>
          <w:lang w:val="en-US"/>
        </w:rPr>
        <w:t xml:space="preserve"> specifying the Indices</w:t>
      </w:r>
      <w:r w:rsidR="00EB4B5D" w:rsidRPr="003A41E1">
        <w:rPr>
          <w:rFonts w:ascii="Arial" w:hAnsi="Arial" w:cs="Arial"/>
          <w:sz w:val="20"/>
          <w:lang w:val="en-US"/>
        </w:rPr>
        <w:t xml:space="preserve"> to be used </w:t>
      </w:r>
      <w:r w:rsidRPr="003A41E1">
        <w:rPr>
          <w:rFonts w:ascii="Arial" w:hAnsi="Arial" w:cs="Arial"/>
          <w:sz w:val="20"/>
          <w:lang w:val="en-US"/>
        </w:rPr>
        <w:t xml:space="preserve">for creating a mutual fund as well as the information on the values of the Indices including the last calculated value of each Index, the values of the RUB/USD exchange rate used for the Index calculation shall be disclosed regularly on a daily basis. The information about the current value of the Indices shall be disclosed during the two minutes from the moment of its calculation. </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The present Methodology, the information about the Indices values and the total number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(Q</w:t>
      </w:r>
      <w:r w:rsidRPr="003A41E1">
        <w:rPr>
          <w:rFonts w:ascii="Arial" w:hAnsi="Arial" w:cs="Arial"/>
          <w:sz w:val="20"/>
          <w:vertAlign w:val="subscript"/>
          <w:lang w:val="en-US"/>
        </w:rPr>
        <w:t>i</w:t>
      </w:r>
      <w:r w:rsidRPr="003A41E1">
        <w:rPr>
          <w:rFonts w:ascii="Arial" w:hAnsi="Arial" w:cs="Arial"/>
          <w:sz w:val="20"/>
          <w:lang w:val="en-US"/>
        </w:rPr>
        <w:t xml:space="preserve">) per each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the absolute weight of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Stocks per each </w:t>
      </w:r>
      <w:proofErr w:type="spellStart"/>
      <w:r w:rsidRPr="003A41E1">
        <w:rPr>
          <w:rFonts w:ascii="Arial" w:hAnsi="Arial" w:cs="Arial"/>
          <w:sz w:val="20"/>
          <w:lang w:val="en-US"/>
        </w:rPr>
        <w:t>i-th</w:t>
      </w:r>
      <w:proofErr w:type="spellEnd"/>
      <w:r w:rsidRPr="003A41E1">
        <w:rPr>
          <w:rFonts w:ascii="Arial" w:hAnsi="Arial" w:cs="Arial"/>
          <w:sz w:val="20"/>
          <w:lang w:val="en-US"/>
        </w:rPr>
        <w:t xml:space="preserve"> Stock for the past two years shall be available through the Moscow Exchange’s </w:t>
      </w:r>
      <w:r w:rsidR="00EB4B5D" w:rsidRPr="003A41E1">
        <w:rPr>
          <w:rFonts w:ascii="Arial" w:hAnsi="Arial" w:cs="Arial"/>
          <w:sz w:val="20"/>
          <w:lang w:val="en-US"/>
        </w:rPr>
        <w:t>web</w:t>
      </w:r>
      <w:r w:rsidRPr="003A41E1">
        <w:rPr>
          <w:rFonts w:ascii="Arial" w:hAnsi="Arial" w:cs="Arial"/>
          <w:sz w:val="20"/>
          <w:lang w:val="en-US"/>
        </w:rPr>
        <w:t>site for every person interested in this information.</w:t>
      </w:r>
    </w:p>
    <w:p w:rsidR="00B6487B" w:rsidRPr="003A41E1" w:rsidRDefault="00B6487B" w:rsidP="004F29BE">
      <w:pPr>
        <w:pStyle w:val="af1"/>
        <w:numPr>
          <w:ilvl w:val="1"/>
          <w:numId w:val="9"/>
        </w:numPr>
        <w:tabs>
          <w:tab w:val="clear" w:pos="972"/>
        </w:tabs>
        <w:spacing w:after="0"/>
        <w:ind w:left="1134" w:hanging="567"/>
        <w:jc w:val="both"/>
        <w:rPr>
          <w:rFonts w:ascii="Arial" w:hAnsi="Arial" w:cs="Arial"/>
          <w:sz w:val="20"/>
          <w:lang w:val="en-US"/>
        </w:rPr>
      </w:pPr>
      <w:r w:rsidRPr="003A41E1">
        <w:rPr>
          <w:rFonts w:ascii="Arial" w:hAnsi="Arial" w:cs="Arial"/>
          <w:sz w:val="20"/>
          <w:lang w:val="en-US"/>
        </w:rPr>
        <w:t xml:space="preserve">Information that is subject to disclosure through the Moscow Exchange’s website as per the present Methodology may be disclosed in any different ways including via information agencies disseminating Exchange’s market data.  </w:t>
      </w:r>
    </w:p>
    <w:p w:rsidR="006D2178" w:rsidRPr="003A41E1" w:rsidRDefault="006D2178" w:rsidP="004F29BE">
      <w:pPr>
        <w:ind w:left="1134" w:hanging="567"/>
        <w:rPr>
          <w:rFonts w:ascii="Arial" w:hAnsi="Arial" w:cs="Arial"/>
          <w:lang w:val="en-US"/>
        </w:rPr>
      </w:pPr>
    </w:p>
    <w:sectPr w:rsidR="006D2178" w:rsidRPr="003A41E1" w:rsidSect="006D2178">
      <w:footerReference w:type="even" r:id="rId46"/>
      <w:footerReference w:type="default" r:id="rId47"/>
      <w:footerReference w:type="first" r:id="rId48"/>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7C" w:rsidRDefault="00D5477C">
      <w:r>
        <w:separator/>
      </w:r>
    </w:p>
  </w:endnote>
  <w:endnote w:type="continuationSeparator" w:id="0">
    <w:p w:rsidR="00D5477C" w:rsidRDefault="00D5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78" w:rsidRDefault="006D2178" w:rsidP="006D2178">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6D2178" w:rsidRDefault="006D2178" w:rsidP="006D2178">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78" w:rsidRPr="006D19CD" w:rsidRDefault="006D2178" w:rsidP="006D2178">
    <w:pPr>
      <w:pStyle w:val="aff2"/>
      <w:framePr w:wrap="around" w:vAnchor="text" w:hAnchor="margin" w:xAlign="right" w:y="1"/>
      <w:rPr>
        <w:rStyle w:val="aff4"/>
        <w:rFonts w:ascii="Arial" w:hAnsi="Arial" w:cs="Arial"/>
        <w:sz w:val="20"/>
        <w:szCs w:val="20"/>
      </w:rPr>
    </w:pPr>
    <w:r w:rsidRPr="006D19CD">
      <w:rPr>
        <w:rStyle w:val="aff4"/>
        <w:rFonts w:ascii="Arial" w:hAnsi="Arial" w:cs="Arial"/>
        <w:sz w:val="20"/>
        <w:szCs w:val="20"/>
      </w:rPr>
      <w:fldChar w:fldCharType="begin"/>
    </w:r>
    <w:r w:rsidRPr="006D19CD">
      <w:rPr>
        <w:rStyle w:val="aff4"/>
        <w:rFonts w:ascii="Arial" w:hAnsi="Arial" w:cs="Arial"/>
        <w:sz w:val="20"/>
        <w:szCs w:val="20"/>
      </w:rPr>
      <w:instrText xml:space="preserve">PAGE  </w:instrText>
    </w:r>
    <w:r w:rsidRPr="006D19CD">
      <w:rPr>
        <w:rStyle w:val="aff4"/>
        <w:rFonts w:ascii="Arial" w:hAnsi="Arial" w:cs="Arial"/>
        <w:sz w:val="20"/>
        <w:szCs w:val="20"/>
      </w:rPr>
      <w:fldChar w:fldCharType="separate"/>
    </w:r>
    <w:r w:rsidR="00CD2C86">
      <w:rPr>
        <w:rStyle w:val="aff4"/>
        <w:rFonts w:ascii="Arial" w:hAnsi="Arial" w:cs="Arial"/>
        <w:noProof/>
        <w:sz w:val="20"/>
        <w:szCs w:val="20"/>
      </w:rPr>
      <w:t>11</w:t>
    </w:r>
    <w:r w:rsidRPr="006D19CD">
      <w:rPr>
        <w:rStyle w:val="aff4"/>
        <w:rFonts w:ascii="Arial" w:hAnsi="Arial" w:cs="Arial"/>
        <w:sz w:val="20"/>
        <w:szCs w:val="20"/>
      </w:rPr>
      <w:fldChar w:fldCharType="end"/>
    </w:r>
  </w:p>
  <w:p w:rsidR="006D2178" w:rsidRDefault="006D2178" w:rsidP="006D2178">
    <w:pPr>
      <w:pStyle w:val="a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78" w:rsidRPr="00B21DBA" w:rsidRDefault="006D2178" w:rsidP="006D2178">
    <w:pPr>
      <w:pStyle w:val="aff2"/>
      <w:framePr w:wrap="around" w:vAnchor="text" w:hAnchor="margin" w:xAlign="right" w:y="1"/>
      <w:rPr>
        <w:rStyle w:val="aff4"/>
        <w:rFonts w:ascii="Arial" w:hAnsi="Arial" w:cs="Arial"/>
        <w:sz w:val="20"/>
        <w:szCs w:val="20"/>
      </w:rPr>
    </w:pPr>
    <w:r w:rsidRPr="00B21DBA">
      <w:rPr>
        <w:rStyle w:val="aff4"/>
        <w:rFonts w:ascii="Arial" w:hAnsi="Arial" w:cs="Arial"/>
        <w:sz w:val="20"/>
        <w:szCs w:val="20"/>
      </w:rPr>
      <w:fldChar w:fldCharType="begin"/>
    </w:r>
    <w:r w:rsidRPr="00B21DBA">
      <w:rPr>
        <w:rStyle w:val="aff4"/>
        <w:rFonts w:ascii="Arial" w:hAnsi="Arial" w:cs="Arial"/>
        <w:sz w:val="20"/>
        <w:szCs w:val="20"/>
      </w:rPr>
      <w:instrText xml:space="preserve">PAGE  </w:instrText>
    </w:r>
    <w:r w:rsidRPr="00B21DBA">
      <w:rPr>
        <w:rStyle w:val="aff4"/>
        <w:rFonts w:ascii="Arial" w:hAnsi="Arial" w:cs="Arial"/>
        <w:sz w:val="20"/>
        <w:szCs w:val="20"/>
      </w:rPr>
      <w:fldChar w:fldCharType="separate"/>
    </w:r>
    <w:r w:rsidR="00CD2C86">
      <w:rPr>
        <w:rStyle w:val="aff4"/>
        <w:rFonts w:ascii="Arial" w:hAnsi="Arial" w:cs="Arial"/>
        <w:noProof/>
        <w:sz w:val="20"/>
        <w:szCs w:val="20"/>
      </w:rPr>
      <w:t>1</w:t>
    </w:r>
    <w:r w:rsidRPr="00B21DBA">
      <w:rPr>
        <w:rStyle w:val="aff4"/>
        <w:rFonts w:ascii="Arial" w:hAnsi="Arial" w:cs="Arial"/>
        <w:sz w:val="20"/>
        <w:szCs w:val="20"/>
      </w:rPr>
      <w:fldChar w:fldCharType="end"/>
    </w:r>
  </w:p>
  <w:p w:rsidR="006D2178" w:rsidRDefault="006D2178" w:rsidP="006D2178">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7C" w:rsidRDefault="00D5477C">
      <w:r>
        <w:separator/>
      </w:r>
    </w:p>
  </w:footnote>
  <w:footnote w:type="continuationSeparator" w:id="0">
    <w:p w:rsidR="00D5477C" w:rsidRDefault="00D54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8D677BE"/>
    <w:multiLevelType w:val="multilevel"/>
    <w:tmpl w:val="51546B04"/>
    <w:lvl w:ilvl="0">
      <w:start w:val="1"/>
      <w:numFmt w:val="decimal"/>
      <w:lvlText w:val="Section %1."/>
      <w:lvlJc w:val="left"/>
      <w:pPr>
        <w:ind w:left="360" w:hanging="360"/>
      </w:pPr>
      <w:rPr>
        <w:rFonts w:hint="default"/>
        <w:b/>
      </w:rPr>
    </w:lvl>
    <w:lvl w:ilvl="1">
      <w:start w:val="1"/>
      <w:numFmt w:val="decimal"/>
      <w:pStyle w:val="2"/>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CC77CA"/>
    <w:multiLevelType w:val="multilevel"/>
    <w:tmpl w:val="CB3EC46A"/>
    <w:lvl w:ilvl="0">
      <w:start w:val="1"/>
      <w:numFmt w:val="upperRoman"/>
      <w:pStyle w:val="a"/>
      <w:lvlText w:val="%1."/>
      <w:lvlJc w:val="left"/>
      <w:pPr>
        <w:tabs>
          <w:tab w:val="num" w:pos="851"/>
        </w:tabs>
        <w:ind w:left="851" w:hanging="851"/>
      </w:pPr>
      <w:rPr>
        <w:rFonts w:hint="default"/>
      </w:rPr>
    </w:lvl>
    <w:lvl w:ilvl="1">
      <w:start w:val="1"/>
      <w:numFmt w:val="decimal"/>
      <w:lvlRestart w:val="0"/>
      <w:pStyle w:val="a0"/>
      <w:isLgl/>
      <w:lvlText w:val="Статья %2."/>
      <w:lvlJc w:val="left"/>
      <w:pPr>
        <w:tabs>
          <w:tab w:val="num" w:pos="1418"/>
        </w:tabs>
        <w:ind w:left="1418" w:hanging="1418"/>
      </w:pPr>
      <w:rPr>
        <w:rFonts w:hint="default"/>
      </w:rPr>
    </w:lvl>
    <w:lvl w:ilvl="2">
      <w:start w:val="1"/>
      <w:numFmt w:val="decimal"/>
      <w:pStyle w:val="a1"/>
      <w:isLgl/>
      <w:lvlText w:val="%2.%3."/>
      <w:lvlJc w:val="left"/>
      <w:pPr>
        <w:tabs>
          <w:tab w:val="num" w:pos="851"/>
        </w:tabs>
        <w:ind w:left="851" w:hanging="851"/>
      </w:pPr>
      <w:rPr>
        <w:rFonts w:hint="default"/>
      </w:rPr>
    </w:lvl>
    <w:lvl w:ilvl="3">
      <w:start w:val="1"/>
      <w:numFmt w:val="decimal"/>
      <w:pStyle w:val="a2"/>
      <w:isLgl/>
      <w:lvlText w:val="%2.%3.%4."/>
      <w:lvlJc w:val="left"/>
      <w:pPr>
        <w:tabs>
          <w:tab w:val="num" w:pos="5246"/>
        </w:tabs>
        <w:ind w:left="5246" w:hanging="851"/>
      </w:pPr>
      <w:rPr>
        <w:rFonts w:hint="default"/>
      </w:rPr>
    </w:lvl>
    <w:lvl w:ilvl="4">
      <w:start w:val="1"/>
      <w:numFmt w:val="decimal"/>
      <w:pStyle w:val="a3"/>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6">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54BC7D50"/>
    <w:multiLevelType w:val="multilevel"/>
    <w:tmpl w:val="9E247BE6"/>
    <w:lvl w:ilvl="0">
      <w:start w:val="1"/>
      <w:numFmt w:val="decimal"/>
      <w:pStyle w:val="a4"/>
      <w:suff w:val="nothing"/>
      <w:lvlText w:val="ПРИЛОЖЕНИЕ %1"/>
      <w:lvlJc w:val="left"/>
      <w:pPr>
        <w:ind w:left="5104" w:firstLine="0"/>
      </w:pPr>
      <w:rPr>
        <w:rFonts w:hint="default"/>
      </w:rPr>
    </w:lvl>
    <w:lvl w:ilvl="1">
      <w:start w:val="1"/>
      <w:numFmt w:val="decimal"/>
      <w:pStyle w:val="a5"/>
      <w:lvlText w:val="%2."/>
      <w:lvlJc w:val="left"/>
      <w:pPr>
        <w:tabs>
          <w:tab w:val="num" w:pos="851"/>
        </w:tabs>
        <w:ind w:left="851" w:hanging="851"/>
      </w:pPr>
      <w:rPr>
        <w:rFonts w:hint="default"/>
      </w:rPr>
    </w:lvl>
    <w:lvl w:ilvl="2">
      <w:start w:val="1"/>
      <w:numFmt w:val="decimal"/>
      <w:pStyle w:val="a6"/>
      <w:lvlText w:val="%2.%3."/>
      <w:lvlJc w:val="left"/>
      <w:pPr>
        <w:tabs>
          <w:tab w:val="num" w:pos="851"/>
        </w:tabs>
        <w:ind w:left="851" w:hanging="851"/>
      </w:pPr>
      <w:rPr>
        <w:rFonts w:hint="default"/>
      </w:rPr>
    </w:lvl>
    <w:lvl w:ilvl="3">
      <w:start w:val="1"/>
      <w:numFmt w:val="decimal"/>
      <w:pStyle w:val="a7"/>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9">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2"/>
  </w:num>
  <w:num w:numId="4">
    <w:abstractNumId w:val="10"/>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6"/>
  </w:num>
  <w:num w:numId="7">
    <w:abstractNumId w:val="4"/>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7B"/>
    <w:rsid w:val="000852DF"/>
    <w:rsid w:val="00110D0E"/>
    <w:rsid w:val="00111FB9"/>
    <w:rsid w:val="001A2BEB"/>
    <w:rsid w:val="003A41E1"/>
    <w:rsid w:val="00456CAF"/>
    <w:rsid w:val="004F29BE"/>
    <w:rsid w:val="0053590E"/>
    <w:rsid w:val="006D2178"/>
    <w:rsid w:val="00892845"/>
    <w:rsid w:val="008E354B"/>
    <w:rsid w:val="00AD3D2C"/>
    <w:rsid w:val="00B26D9C"/>
    <w:rsid w:val="00B6487B"/>
    <w:rsid w:val="00C9454D"/>
    <w:rsid w:val="00CD2C86"/>
    <w:rsid w:val="00D5477C"/>
    <w:rsid w:val="00E506F2"/>
    <w:rsid w:val="00E83F3E"/>
    <w:rsid w:val="00EB4B5D"/>
    <w:rsid w:val="00F0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6487B"/>
    <w:pPr>
      <w:spacing w:before="0"/>
      <w:ind w:left="0" w:firstLine="0"/>
      <w:jc w:val="left"/>
    </w:pPr>
    <w:rPr>
      <w:rFonts w:ascii="Times New Roman" w:eastAsia="Times New Roman" w:hAnsi="Times New Roman"/>
      <w:sz w:val="24"/>
      <w:szCs w:val="24"/>
      <w:lang w:eastAsia="ru-RU"/>
    </w:rPr>
  </w:style>
  <w:style w:type="paragraph" w:styleId="10">
    <w:name w:val="heading 1"/>
    <w:basedOn w:val="a8"/>
    <w:next w:val="a8"/>
    <w:link w:val="12"/>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0"/>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nhideWhenUsed/>
    <w:rsid w:val="00E506F2"/>
    <w:pPr>
      <w:spacing w:after="120"/>
    </w:pPr>
    <w:rPr>
      <w:sz w:val="16"/>
      <w:szCs w:val="16"/>
    </w:rPr>
  </w:style>
  <w:style w:type="character" w:customStyle="1" w:styleId="34">
    <w:name w:val="Основной текст 3 Знак"/>
    <w:basedOn w:val="ac"/>
    <w:link w:val="33"/>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2">
    <w:name w:val="Заголовок 1 Знак"/>
    <w:basedOn w:val="ac"/>
    <w:link w:val="10"/>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3">
    <w:name w:val="toc 1"/>
    <w:basedOn w:val="a8"/>
    <w:next w:val="a8"/>
    <w:autoRedefine/>
    <w:uiPriority w:val="39"/>
    <w:qFormat/>
    <w:rsid w:val="00111FB9"/>
    <w:pPr>
      <w:tabs>
        <w:tab w:val="left" w:pos="284"/>
        <w:tab w:val="right" w:leader="dot" w:pos="9356"/>
      </w:tabs>
      <w:jc w:val="both"/>
    </w:pPr>
    <w:rPr>
      <w:noProof/>
    </w:rPr>
  </w:style>
  <w:style w:type="paragraph" w:styleId="21">
    <w:name w:val="toc 2"/>
    <w:basedOn w:val="a8"/>
    <w:next w:val="a8"/>
    <w:autoRedefine/>
    <w:qFormat/>
    <w:rsid w:val="00E506F2"/>
    <w:pPr>
      <w:tabs>
        <w:tab w:val="left" w:pos="1985"/>
        <w:tab w:val="right" w:leader="dot" w:pos="9911"/>
      </w:tabs>
      <w:spacing w:after="100"/>
      <w:ind w:left="1985" w:hanging="1745"/>
    </w:pPr>
  </w:style>
  <w:style w:type="paragraph" w:styleId="35">
    <w:name w:val="toc 3"/>
    <w:basedOn w:val="a8"/>
    <w:next w:val="a8"/>
    <w:autoRedefine/>
    <w:qFormat/>
    <w:rsid w:val="00E506F2"/>
    <w:pPr>
      <w:ind w:left="480"/>
    </w:pPr>
  </w:style>
  <w:style w:type="character" w:styleId="afa">
    <w:name w:val="Strong"/>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0"/>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table" w:styleId="afe">
    <w:name w:val="Table Grid"/>
    <w:basedOn w:val="ad"/>
    <w:rsid w:val="00B6487B"/>
    <w:pPr>
      <w:spacing w:before="0"/>
      <w:ind w:left="0" w:firstLine="0"/>
      <w:jc w:val="left"/>
    </w:pPr>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8"/>
    <w:rsid w:val="00B6487B"/>
    <w:pPr>
      <w:spacing w:before="100" w:beforeAutospacing="1" w:after="100" w:afterAutospacing="1"/>
    </w:pPr>
    <w:rPr>
      <w:rFonts w:ascii="Arial" w:hAnsi="Arial" w:cs="Arial"/>
      <w:color w:val="000000"/>
      <w:sz w:val="18"/>
      <w:szCs w:val="18"/>
    </w:rPr>
  </w:style>
  <w:style w:type="character" w:styleId="aff">
    <w:name w:val="Hyperlink"/>
    <w:uiPriority w:val="99"/>
    <w:rsid w:val="00B6487B"/>
    <w:rPr>
      <w:rFonts w:cs="Times New Roman"/>
      <w:color w:val="0000FF"/>
      <w:u w:val="single"/>
    </w:rPr>
  </w:style>
  <w:style w:type="paragraph" w:customStyle="1" w:styleId="Point">
    <w:name w:val="Point"/>
    <w:rsid w:val="00B6487B"/>
    <w:pPr>
      <w:numPr>
        <w:ilvl w:val="3"/>
        <w:numId w:val="7"/>
      </w:numPr>
    </w:pPr>
    <w:rPr>
      <w:rFonts w:ascii="Arial" w:eastAsia="Times New Roman" w:hAnsi="Arial"/>
    </w:rPr>
  </w:style>
  <w:style w:type="paragraph" w:customStyle="1" w:styleId="Point2">
    <w:name w:val="Point 2"/>
    <w:basedOn w:val="a8"/>
    <w:rsid w:val="00B6487B"/>
    <w:pPr>
      <w:numPr>
        <w:ilvl w:val="4"/>
        <w:numId w:val="7"/>
      </w:numPr>
      <w:spacing w:before="120"/>
      <w:jc w:val="both"/>
    </w:pPr>
    <w:rPr>
      <w:rFonts w:ascii="Arial" w:hAnsi="Arial" w:cs="Arial"/>
      <w:sz w:val="20"/>
      <w:szCs w:val="20"/>
    </w:rPr>
  </w:style>
  <w:style w:type="paragraph" w:customStyle="1" w:styleId="Title1">
    <w:name w:val="Title 1"/>
    <w:rsid w:val="00B6487B"/>
    <w:pPr>
      <w:numPr>
        <w:numId w:val="7"/>
      </w:numPr>
      <w:jc w:val="left"/>
    </w:pPr>
    <w:rPr>
      <w:rFonts w:ascii="Arial" w:eastAsia="Times New Roman" w:hAnsi="Arial" w:cs="Arial"/>
      <w:b/>
    </w:rPr>
  </w:style>
  <w:style w:type="paragraph" w:customStyle="1" w:styleId="Title2">
    <w:name w:val="Title 2"/>
    <w:rsid w:val="00B6487B"/>
    <w:pPr>
      <w:numPr>
        <w:ilvl w:val="1"/>
        <w:numId w:val="7"/>
      </w:numPr>
      <w:tabs>
        <w:tab w:val="left" w:pos="2160"/>
      </w:tabs>
    </w:pPr>
    <w:rPr>
      <w:rFonts w:ascii="Arial" w:eastAsia="Times New Roman" w:hAnsi="Arial"/>
      <w:b/>
      <w:lang w:val="en-US"/>
    </w:rPr>
  </w:style>
  <w:style w:type="paragraph" w:customStyle="1" w:styleId="Title3">
    <w:name w:val="Title 3"/>
    <w:rsid w:val="00B6487B"/>
    <w:pPr>
      <w:numPr>
        <w:ilvl w:val="2"/>
        <w:numId w:val="7"/>
      </w:numPr>
      <w:jc w:val="left"/>
    </w:pPr>
    <w:rPr>
      <w:rFonts w:ascii="Arial" w:eastAsia="Times New Roman" w:hAnsi="Arial"/>
      <w:b/>
      <w:bCs/>
    </w:rPr>
  </w:style>
  <w:style w:type="paragraph" w:customStyle="1" w:styleId="Pointlet">
    <w:name w:val="Point (let)"/>
    <w:basedOn w:val="a8"/>
    <w:rsid w:val="00B6487B"/>
    <w:pPr>
      <w:numPr>
        <w:ilvl w:val="5"/>
        <w:numId w:val="7"/>
      </w:numPr>
      <w:autoSpaceDE w:val="0"/>
      <w:autoSpaceDN w:val="0"/>
      <w:spacing w:before="60"/>
      <w:jc w:val="both"/>
    </w:pPr>
    <w:rPr>
      <w:rFonts w:ascii="Arial" w:hAnsi="Arial" w:cs="Arial"/>
      <w:sz w:val="20"/>
      <w:szCs w:val="20"/>
    </w:rPr>
  </w:style>
  <w:style w:type="paragraph" w:styleId="aff0">
    <w:name w:val="Balloon Text"/>
    <w:basedOn w:val="a8"/>
    <w:link w:val="aff1"/>
    <w:semiHidden/>
    <w:rsid w:val="00B6487B"/>
    <w:rPr>
      <w:rFonts w:ascii="Tahoma" w:hAnsi="Tahoma" w:cs="Tahoma"/>
      <w:sz w:val="16"/>
      <w:szCs w:val="16"/>
    </w:rPr>
  </w:style>
  <w:style w:type="character" w:customStyle="1" w:styleId="aff1">
    <w:name w:val="Текст выноски Знак"/>
    <w:basedOn w:val="ac"/>
    <w:link w:val="aff0"/>
    <w:semiHidden/>
    <w:rsid w:val="00B6487B"/>
    <w:rPr>
      <w:rFonts w:ascii="Tahoma" w:eastAsia="Times New Roman" w:hAnsi="Tahoma" w:cs="Tahoma"/>
      <w:sz w:val="16"/>
      <w:szCs w:val="16"/>
      <w:lang w:eastAsia="ru-RU"/>
    </w:rPr>
  </w:style>
  <w:style w:type="paragraph" w:styleId="aff2">
    <w:name w:val="footer"/>
    <w:basedOn w:val="a8"/>
    <w:link w:val="aff3"/>
    <w:rsid w:val="00B6487B"/>
    <w:pPr>
      <w:tabs>
        <w:tab w:val="center" w:pos="4677"/>
        <w:tab w:val="right" w:pos="9355"/>
      </w:tabs>
    </w:pPr>
  </w:style>
  <w:style w:type="character" w:customStyle="1" w:styleId="aff3">
    <w:name w:val="Нижний колонтитул Знак"/>
    <w:basedOn w:val="ac"/>
    <w:link w:val="aff2"/>
    <w:rsid w:val="00B6487B"/>
    <w:rPr>
      <w:rFonts w:ascii="Times New Roman" w:eastAsia="Times New Roman" w:hAnsi="Times New Roman"/>
      <w:sz w:val="24"/>
      <w:szCs w:val="24"/>
      <w:lang w:eastAsia="ru-RU"/>
    </w:rPr>
  </w:style>
  <w:style w:type="character" w:styleId="aff4">
    <w:name w:val="page number"/>
    <w:rsid w:val="00B6487B"/>
    <w:rPr>
      <w:rFonts w:cs="Times New Roman"/>
    </w:rPr>
  </w:style>
  <w:style w:type="paragraph" w:styleId="aff5">
    <w:name w:val="header"/>
    <w:basedOn w:val="a8"/>
    <w:link w:val="aff6"/>
    <w:rsid w:val="00B6487B"/>
    <w:pPr>
      <w:tabs>
        <w:tab w:val="center" w:pos="4677"/>
        <w:tab w:val="right" w:pos="9355"/>
      </w:tabs>
    </w:pPr>
  </w:style>
  <w:style w:type="character" w:customStyle="1" w:styleId="aff6">
    <w:name w:val="Верхний колонтитул Знак"/>
    <w:basedOn w:val="ac"/>
    <w:link w:val="aff5"/>
    <w:rsid w:val="00B6487B"/>
    <w:rPr>
      <w:rFonts w:ascii="Times New Roman" w:eastAsia="Times New Roman" w:hAnsi="Times New Roman"/>
      <w:sz w:val="24"/>
      <w:szCs w:val="24"/>
      <w:lang w:eastAsia="ru-RU"/>
    </w:rPr>
  </w:style>
  <w:style w:type="paragraph" w:customStyle="1" w:styleId="14">
    <w:name w:val="Рецензия1"/>
    <w:hidden/>
    <w:semiHidden/>
    <w:rsid w:val="00B6487B"/>
    <w:pPr>
      <w:spacing w:before="0"/>
      <w:ind w:left="0" w:firstLine="0"/>
      <w:jc w:val="left"/>
    </w:pPr>
    <w:rPr>
      <w:rFonts w:ascii="Times New Roman" w:eastAsia="Times New Roman" w:hAnsi="Times New Roman"/>
      <w:sz w:val="24"/>
      <w:szCs w:val="24"/>
      <w:lang w:eastAsia="ru-RU"/>
    </w:rPr>
  </w:style>
  <w:style w:type="paragraph" w:customStyle="1" w:styleId="11CharChar">
    <w:name w:val="Знак Знак1 Знак Знак Знак1 Знак Знак Знак Знак Char Знак Char Знак"/>
    <w:basedOn w:val="a8"/>
    <w:rsid w:val="00B6487B"/>
    <w:pPr>
      <w:tabs>
        <w:tab w:val="num" w:pos="360"/>
      </w:tabs>
      <w:spacing w:after="160" w:line="240" w:lineRule="exact"/>
    </w:pPr>
    <w:rPr>
      <w:noProof/>
      <w:lang w:val="en-US"/>
    </w:rPr>
  </w:style>
  <w:style w:type="paragraph" w:customStyle="1" w:styleId="Iauiue">
    <w:name w:val="Iau?iue"/>
    <w:rsid w:val="00B6487B"/>
    <w:pPr>
      <w:spacing w:before="0"/>
      <w:ind w:left="0" w:firstLine="0"/>
      <w:jc w:val="left"/>
    </w:pPr>
    <w:rPr>
      <w:rFonts w:ascii="Times New Roman" w:eastAsia="Times New Roman" w:hAnsi="Times New Roman"/>
      <w:lang w:val="en-US" w:eastAsia="ru-RU"/>
    </w:rPr>
  </w:style>
  <w:style w:type="character" w:styleId="aff7">
    <w:name w:val="annotation reference"/>
    <w:rsid w:val="00B6487B"/>
    <w:rPr>
      <w:rFonts w:cs="Times New Roman"/>
      <w:sz w:val="16"/>
      <w:szCs w:val="16"/>
    </w:rPr>
  </w:style>
  <w:style w:type="paragraph" w:styleId="aff8">
    <w:name w:val="annotation text"/>
    <w:basedOn w:val="a8"/>
    <w:link w:val="aff9"/>
    <w:rsid w:val="00B6487B"/>
    <w:rPr>
      <w:sz w:val="20"/>
      <w:szCs w:val="20"/>
      <w:lang w:val="x-none" w:eastAsia="x-none"/>
    </w:rPr>
  </w:style>
  <w:style w:type="character" w:customStyle="1" w:styleId="aff9">
    <w:name w:val="Текст примечания Знак"/>
    <w:basedOn w:val="ac"/>
    <w:link w:val="aff8"/>
    <w:rsid w:val="00B6487B"/>
    <w:rPr>
      <w:rFonts w:ascii="Times New Roman" w:eastAsia="Times New Roman" w:hAnsi="Times New Roman"/>
      <w:lang w:val="x-none" w:eastAsia="x-none"/>
    </w:rPr>
  </w:style>
  <w:style w:type="paragraph" w:styleId="affa">
    <w:name w:val="annotation subject"/>
    <w:basedOn w:val="aff8"/>
    <w:next w:val="aff8"/>
    <w:link w:val="affb"/>
    <w:rsid w:val="00B6487B"/>
    <w:rPr>
      <w:b/>
      <w:bCs/>
    </w:rPr>
  </w:style>
  <w:style w:type="character" w:customStyle="1" w:styleId="affb">
    <w:name w:val="Тема примечания Знак"/>
    <w:basedOn w:val="aff9"/>
    <w:link w:val="affa"/>
    <w:rsid w:val="00B6487B"/>
    <w:rPr>
      <w:rFonts w:ascii="Times New Roman" w:eastAsia="Times New Roman" w:hAnsi="Times New Roman"/>
      <w:b/>
      <w:bCs/>
      <w:lang w:val="x-none" w:eastAsia="x-none"/>
    </w:rPr>
  </w:style>
  <w:style w:type="numbering" w:customStyle="1" w:styleId="1">
    <w:name w:val="Стиль1"/>
    <w:rsid w:val="00B6487B"/>
    <w:pPr>
      <w:numPr>
        <w:numId w:val="8"/>
      </w:numPr>
    </w:pPr>
  </w:style>
  <w:style w:type="character" w:styleId="affc">
    <w:name w:val="FollowedHyperlink"/>
    <w:rsid w:val="00B6487B"/>
    <w:rPr>
      <w:color w:val="800080"/>
      <w:u w:val="single"/>
    </w:rPr>
  </w:style>
  <w:style w:type="paragraph" w:styleId="41">
    <w:name w:val="toc 4"/>
    <w:basedOn w:val="a8"/>
    <w:next w:val="a8"/>
    <w:autoRedefine/>
    <w:semiHidden/>
    <w:rsid w:val="00B6487B"/>
    <w:pPr>
      <w:ind w:left="480"/>
    </w:pPr>
    <w:rPr>
      <w:sz w:val="20"/>
      <w:szCs w:val="20"/>
    </w:rPr>
  </w:style>
  <w:style w:type="paragraph" w:styleId="53">
    <w:name w:val="toc 5"/>
    <w:basedOn w:val="a8"/>
    <w:next w:val="a8"/>
    <w:autoRedefine/>
    <w:semiHidden/>
    <w:rsid w:val="00B6487B"/>
    <w:pPr>
      <w:ind w:left="720"/>
    </w:pPr>
    <w:rPr>
      <w:sz w:val="20"/>
      <w:szCs w:val="20"/>
    </w:rPr>
  </w:style>
  <w:style w:type="paragraph" w:styleId="63">
    <w:name w:val="toc 6"/>
    <w:basedOn w:val="a8"/>
    <w:next w:val="a8"/>
    <w:autoRedefine/>
    <w:semiHidden/>
    <w:rsid w:val="00B6487B"/>
    <w:pPr>
      <w:ind w:left="960"/>
    </w:pPr>
    <w:rPr>
      <w:sz w:val="20"/>
      <w:szCs w:val="20"/>
    </w:rPr>
  </w:style>
  <w:style w:type="paragraph" w:styleId="73">
    <w:name w:val="toc 7"/>
    <w:basedOn w:val="a8"/>
    <w:next w:val="a8"/>
    <w:autoRedefine/>
    <w:semiHidden/>
    <w:rsid w:val="00B6487B"/>
    <w:pPr>
      <w:ind w:left="1200"/>
    </w:pPr>
    <w:rPr>
      <w:sz w:val="20"/>
      <w:szCs w:val="20"/>
    </w:rPr>
  </w:style>
  <w:style w:type="paragraph" w:styleId="83">
    <w:name w:val="toc 8"/>
    <w:basedOn w:val="a8"/>
    <w:next w:val="a8"/>
    <w:autoRedefine/>
    <w:semiHidden/>
    <w:rsid w:val="00B6487B"/>
    <w:pPr>
      <w:ind w:left="1440"/>
    </w:pPr>
    <w:rPr>
      <w:sz w:val="20"/>
      <w:szCs w:val="20"/>
    </w:rPr>
  </w:style>
  <w:style w:type="paragraph" w:styleId="93">
    <w:name w:val="toc 9"/>
    <w:basedOn w:val="a8"/>
    <w:next w:val="a8"/>
    <w:autoRedefine/>
    <w:semiHidden/>
    <w:rsid w:val="00B6487B"/>
    <w:pPr>
      <w:ind w:left="168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6487B"/>
    <w:pPr>
      <w:spacing w:before="0"/>
      <w:ind w:left="0" w:firstLine="0"/>
      <w:jc w:val="left"/>
    </w:pPr>
    <w:rPr>
      <w:rFonts w:ascii="Times New Roman" w:eastAsia="Times New Roman" w:hAnsi="Times New Roman"/>
      <w:sz w:val="24"/>
      <w:szCs w:val="24"/>
      <w:lang w:eastAsia="ru-RU"/>
    </w:rPr>
  </w:style>
  <w:style w:type="paragraph" w:styleId="10">
    <w:name w:val="heading 1"/>
    <w:basedOn w:val="a8"/>
    <w:next w:val="a8"/>
    <w:link w:val="12"/>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0"/>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nhideWhenUsed/>
    <w:rsid w:val="00E506F2"/>
    <w:pPr>
      <w:spacing w:after="120"/>
    </w:pPr>
    <w:rPr>
      <w:sz w:val="16"/>
      <w:szCs w:val="16"/>
    </w:rPr>
  </w:style>
  <w:style w:type="character" w:customStyle="1" w:styleId="34">
    <w:name w:val="Основной текст 3 Знак"/>
    <w:basedOn w:val="ac"/>
    <w:link w:val="33"/>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2">
    <w:name w:val="Заголовок 1 Знак"/>
    <w:basedOn w:val="ac"/>
    <w:link w:val="10"/>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3">
    <w:name w:val="toc 1"/>
    <w:basedOn w:val="a8"/>
    <w:next w:val="a8"/>
    <w:autoRedefine/>
    <w:uiPriority w:val="39"/>
    <w:qFormat/>
    <w:rsid w:val="00111FB9"/>
    <w:pPr>
      <w:tabs>
        <w:tab w:val="left" w:pos="284"/>
        <w:tab w:val="right" w:leader="dot" w:pos="9356"/>
      </w:tabs>
      <w:jc w:val="both"/>
    </w:pPr>
    <w:rPr>
      <w:noProof/>
    </w:rPr>
  </w:style>
  <w:style w:type="paragraph" w:styleId="21">
    <w:name w:val="toc 2"/>
    <w:basedOn w:val="a8"/>
    <w:next w:val="a8"/>
    <w:autoRedefine/>
    <w:qFormat/>
    <w:rsid w:val="00E506F2"/>
    <w:pPr>
      <w:tabs>
        <w:tab w:val="left" w:pos="1985"/>
        <w:tab w:val="right" w:leader="dot" w:pos="9911"/>
      </w:tabs>
      <w:spacing w:after="100"/>
      <w:ind w:left="1985" w:hanging="1745"/>
    </w:pPr>
  </w:style>
  <w:style w:type="paragraph" w:styleId="35">
    <w:name w:val="toc 3"/>
    <w:basedOn w:val="a8"/>
    <w:next w:val="a8"/>
    <w:autoRedefine/>
    <w:qFormat/>
    <w:rsid w:val="00E506F2"/>
    <w:pPr>
      <w:ind w:left="480"/>
    </w:pPr>
  </w:style>
  <w:style w:type="character" w:styleId="afa">
    <w:name w:val="Strong"/>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0"/>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table" w:styleId="afe">
    <w:name w:val="Table Grid"/>
    <w:basedOn w:val="ad"/>
    <w:rsid w:val="00B6487B"/>
    <w:pPr>
      <w:spacing w:before="0"/>
      <w:ind w:left="0" w:firstLine="0"/>
      <w:jc w:val="left"/>
    </w:pPr>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8"/>
    <w:rsid w:val="00B6487B"/>
    <w:pPr>
      <w:spacing w:before="100" w:beforeAutospacing="1" w:after="100" w:afterAutospacing="1"/>
    </w:pPr>
    <w:rPr>
      <w:rFonts w:ascii="Arial" w:hAnsi="Arial" w:cs="Arial"/>
      <w:color w:val="000000"/>
      <w:sz w:val="18"/>
      <w:szCs w:val="18"/>
    </w:rPr>
  </w:style>
  <w:style w:type="character" w:styleId="aff">
    <w:name w:val="Hyperlink"/>
    <w:uiPriority w:val="99"/>
    <w:rsid w:val="00B6487B"/>
    <w:rPr>
      <w:rFonts w:cs="Times New Roman"/>
      <w:color w:val="0000FF"/>
      <w:u w:val="single"/>
    </w:rPr>
  </w:style>
  <w:style w:type="paragraph" w:customStyle="1" w:styleId="Point">
    <w:name w:val="Point"/>
    <w:rsid w:val="00B6487B"/>
    <w:pPr>
      <w:numPr>
        <w:ilvl w:val="3"/>
        <w:numId w:val="7"/>
      </w:numPr>
    </w:pPr>
    <w:rPr>
      <w:rFonts w:ascii="Arial" w:eastAsia="Times New Roman" w:hAnsi="Arial"/>
    </w:rPr>
  </w:style>
  <w:style w:type="paragraph" w:customStyle="1" w:styleId="Point2">
    <w:name w:val="Point 2"/>
    <w:basedOn w:val="a8"/>
    <w:rsid w:val="00B6487B"/>
    <w:pPr>
      <w:numPr>
        <w:ilvl w:val="4"/>
        <w:numId w:val="7"/>
      </w:numPr>
      <w:spacing w:before="120"/>
      <w:jc w:val="both"/>
    </w:pPr>
    <w:rPr>
      <w:rFonts w:ascii="Arial" w:hAnsi="Arial" w:cs="Arial"/>
      <w:sz w:val="20"/>
      <w:szCs w:val="20"/>
    </w:rPr>
  </w:style>
  <w:style w:type="paragraph" w:customStyle="1" w:styleId="Title1">
    <w:name w:val="Title 1"/>
    <w:rsid w:val="00B6487B"/>
    <w:pPr>
      <w:numPr>
        <w:numId w:val="7"/>
      </w:numPr>
      <w:jc w:val="left"/>
    </w:pPr>
    <w:rPr>
      <w:rFonts w:ascii="Arial" w:eastAsia="Times New Roman" w:hAnsi="Arial" w:cs="Arial"/>
      <w:b/>
    </w:rPr>
  </w:style>
  <w:style w:type="paragraph" w:customStyle="1" w:styleId="Title2">
    <w:name w:val="Title 2"/>
    <w:rsid w:val="00B6487B"/>
    <w:pPr>
      <w:numPr>
        <w:ilvl w:val="1"/>
        <w:numId w:val="7"/>
      </w:numPr>
      <w:tabs>
        <w:tab w:val="left" w:pos="2160"/>
      </w:tabs>
    </w:pPr>
    <w:rPr>
      <w:rFonts w:ascii="Arial" w:eastAsia="Times New Roman" w:hAnsi="Arial"/>
      <w:b/>
      <w:lang w:val="en-US"/>
    </w:rPr>
  </w:style>
  <w:style w:type="paragraph" w:customStyle="1" w:styleId="Title3">
    <w:name w:val="Title 3"/>
    <w:rsid w:val="00B6487B"/>
    <w:pPr>
      <w:numPr>
        <w:ilvl w:val="2"/>
        <w:numId w:val="7"/>
      </w:numPr>
      <w:jc w:val="left"/>
    </w:pPr>
    <w:rPr>
      <w:rFonts w:ascii="Arial" w:eastAsia="Times New Roman" w:hAnsi="Arial"/>
      <w:b/>
      <w:bCs/>
    </w:rPr>
  </w:style>
  <w:style w:type="paragraph" w:customStyle="1" w:styleId="Pointlet">
    <w:name w:val="Point (let)"/>
    <w:basedOn w:val="a8"/>
    <w:rsid w:val="00B6487B"/>
    <w:pPr>
      <w:numPr>
        <w:ilvl w:val="5"/>
        <w:numId w:val="7"/>
      </w:numPr>
      <w:autoSpaceDE w:val="0"/>
      <w:autoSpaceDN w:val="0"/>
      <w:spacing w:before="60"/>
      <w:jc w:val="both"/>
    </w:pPr>
    <w:rPr>
      <w:rFonts w:ascii="Arial" w:hAnsi="Arial" w:cs="Arial"/>
      <w:sz w:val="20"/>
      <w:szCs w:val="20"/>
    </w:rPr>
  </w:style>
  <w:style w:type="paragraph" w:styleId="aff0">
    <w:name w:val="Balloon Text"/>
    <w:basedOn w:val="a8"/>
    <w:link w:val="aff1"/>
    <w:semiHidden/>
    <w:rsid w:val="00B6487B"/>
    <w:rPr>
      <w:rFonts w:ascii="Tahoma" w:hAnsi="Tahoma" w:cs="Tahoma"/>
      <w:sz w:val="16"/>
      <w:szCs w:val="16"/>
    </w:rPr>
  </w:style>
  <w:style w:type="character" w:customStyle="1" w:styleId="aff1">
    <w:name w:val="Текст выноски Знак"/>
    <w:basedOn w:val="ac"/>
    <w:link w:val="aff0"/>
    <w:semiHidden/>
    <w:rsid w:val="00B6487B"/>
    <w:rPr>
      <w:rFonts w:ascii="Tahoma" w:eastAsia="Times New Roman" w:hAnsi="Tahoma" w:cs="Tahoma"/>
      <w:sz w:val="16"/>
      <w:szCs w:val="16"/>
      <w:lang w:eastAsia="ru-RU"/>
    </w:rPr>
  </w:style>
  <w:style w:type="paragraph" w:styleId="aff2">
    <w:name w:val="footer"/>
    <w:basedOn w:val="a8"/>
    <w:link w:val="aff3"/>
    <w:rsid w:val="00B6487B"/>
    <w:pPr>
      <w:tabs>
        <w:tab w:val="center" w:pos="4677"/>
        <w:tab w:val="right" w:pos="9355"/>
      </w:tabs>
    </w:pPr>
  </w:style>
  <w:style w:type="character" w:customStyle="1" w:styleId="aff3">
    <w:name w:val="Нижний колонтитул Знак"/>
    <w:basedOn w:val="ac"/>
    <w:link w:val="aff2"/>
    <w:rsid w:val="00B6487B"/>
    <w:rPr>
      <w:rFonts w:ascii="Times New Roman" w:eastAsia="Times New Roman" w:hAnsi="Times New Roman"/>
      <w:sz w:val="24"/>
      <w:szCs w:val="24"/>
      <w:lang w:eastAsia="ru-RU"/>
    </w:rPr>
  </w:style>
  <w:style w:type="character" w:styleId="aff4">
    <w:name w:val="page number"/>
    <w:rsid w:val="00B6487B"/>
    <w:rPr>
      <w:rFonts w:cs="Times New Roman"/>
    </w:rPr>
  </w:style>
  <w:style w:type="paragraph" w:styleId="aff5">
    <w:name w:val="header"/>
    <w:basedOn w:val="a8"/>
    <w:link w:val="aff6"/>
    <w:rsid w:val="00B6487B"/>
    <w:pPr>
      <w:tabs>
        <w:tab w:val="center" w:pos="4677"/>
        <w:tab w:val="right" w:pos="9355"/>
      </w:tabs>
    </w:pPr>
  </w:style>
  <w:style w:type="character" w:customStyle="1" w:styleId="aff6">
    <w:name w:val="Верхний колонтитул Знак"/>
    <w:basedOn w:val="ac"/>
    <w:link w:val="aff5"/>
    <w:rsid w:val="00B6487B"/>
    <w:rPr>
      <w:rFonts w:ascii="Times New Roman" w:eastAsia="Times New Roman" w:hAnsi="Times New Roman"/>
      <w:sz w:val="24"/>
      <w:szCs w:val="24"/>
      <w:lang w:eastAsia="ru-RU"/>
    </w:rPr>
  </w:style>
  <w:style w:type="paragraph" w:customStyle="1" w:styleId="14">
    <w:name w:val="Рецензия1"/>
    <w:hidden/>
    <w:semiHidden/>
    <w:rsid w:val="00B6487B"/>
    <w:pPr>
      <w:spacing w:before="0"/>
      <w:ind w:left="0" w:firstLine="0"/>
      <w:jc w:val="left"/>
    </w:pPr>
    <w:rPr>
      <w:rFonts w:ascii="Times New Roman" w:eastAsia="Times New Roman" w:hAnsi="Times New Roman"/>
      <w:sz w:val="24"/>
      <w:szCs w:val="24"/>
      <w:lang w:eastAsia="ru-RU"/>
    </w:rPr>
  </w:style>
  <w:style w:type="paragraph" w:customStyle="1" w:styleId="11CharChar">
    <w:name w:val="Знак Знак1 Знак Знак Знак1 Знак Знак Знак Знак Char Знак Char Знак"/>
    <w:basedOn w:val="a8"/>
    <w:rsid w:val="00B6487B"/>
    <w:pPr>
      <w:tabs>
        <w:tab w:val="num" w:pos="360"/>
      </w:tabs>
      <w:spacing w:after="160" w:line="240" w:lineRule="exact"/>
    </w:pPr>
    <w:rPr>
      <w:noProof/>
      <w:lang w:val="en-US"/>
    </w:rPr>
  </w:style>
  <w:style w:type="paragraph" w:customStyle="1" w:styleId="Iauiue">
    <w:name w:val="Iau?iue"/>
    <w:rsid w:val="00B6487B"/>
    <w:pPr>
      <w:spacing w:before="0"/>
      <w:ind w:left="0" w:firstLine="0"/>
      <w:jc w:val="left"/>
    </w:pPr>
    <w:rPr>
      <w:rFonts w:ascii="Times New Roman" w:eastAsia="Times New Roman" w:hAnsi="Times New Roman"/>
      <w:lang w:val="en-US" w:eastAsia="ru-RU"/>
    </w:rPr>
  </w:style>
  <w:style w:type="character" w:styleId="aff7">
    <w:name w:val="annotation reference"/>
    <w:rsid w:val="00B6487B"/>
    <w:rPr>
      <w:rFonts w:cs="Times New Roman"/>
      <w:sz w:val="16"/>
      <w:szCs w:val="16"/>
    </w:rPr>
  </w:style>
  <w:style w:type="paragraph" w:styleId="aff8">
    <w:name w:val="annotation text"/>
    <w:basedOn w:val="a8"/>
    <w:link w:val="aff9"/>
    <w:rsid w:val="00B6487B"/>
    <w:rPr>
      <w:sz w:val="20"/>
      <w:szCs w:val="20"/>
      <w:lang w:val="x-none" w:eastAsia="x-none"/>
    </w:rPr>
  </w:style>
  <w:style w:type="character" w:customStyle="1" w:styleId="aff9">
    <w:name w:val="Текст примечания Знак"/>
    <w:basedOn w:val="ac"/>
    <w:link w:val="aff8"/>
    <w:rsid w:val="00B6487B"/>
    <w:rPr>
      <w:rFonts w:ascii="Times New Roman" w:eastAsia="Times New Roman" w:hAnsi="Times New Roman"/>
      <w:lang w:val="x-none" w:eastAsia="x-none"/>
    </w:rPr>
  </w:style>
  <w:style w:type="paragraph" w:styleId="affa">
    <w:name w:val="annotation subject"/>
    <w:basedOn w:val="aff8"/>
    <w:next w:val="aff8"/>
    <w:link w:val="affb"/>
    <w:rsid w:val="00B6487B"/>
    <w:rPr>
      <w:b/>
      <w:bCs/>
    </w:rPr>
  </w:style>
  <w:style w:type="character" w:customStyle="1" w:styleId="affb">
    <w:name w:val="Тема примечания Знак"/>
    <w:basedOn w:val="aff9"/>
    <w:link w:val="affa"/>
    <w:rsid w:val="00B6487B"/>
    <w:rPr>
      <w:rFonts w:ascii="Times New Roman" w:eastAsia="Times New Roman" w:hAnsi="Times New Roman"/>
      <w:b/>
      <w:bCs/>
      <w:lang w:val="x-none" w:eastAsia="x-none"/>
    </w:rPr>
  </w:style>
  <w:style w:type="numbering" w:customStyle="1" w:styleId="1">
    <w:name w:val="Стиль1"/>
    <w:rsid w:val="00B6487B"/>
    <w:pPr>
      <w:numPr>
        <w:numId w:val="8"/>
      </w:numPr>
    </w:pPr>
  </w:style>
  <w:style w:type="character" w:styleId="affc">
    <w:name w:val="FollowedHyperlink"/>
    <w:rsid w:val="00B6487B"/>
    <w:rPr>
      <w:color w:val="800080"/>
      <w:u w:val="single"/>
    </w:rPr>
  </w:style>
  <w:style w:type="paragraph" w:styleId="41">
    <w:name w:val="toc 4"/>
    <w:basedOn w:val="a8"/>
    <w:next w:val="a8"/>
    <w:autoRedefine/>
    <w:semiHidden/>
    <w:rsid w:val="00B6487B"/>
    <w:pPr>
      <w:ind w:left="480"/>
    </w:pPr>
    <w:rPr>
      <w:sz w:val="20"/>
      <w:szCs w:val="20"/>
    </w:rPr>
  </w:style>
  <w:style w:type="paragraph" w:styleId="53">
    <w:name w:val="toc 5"/>
    <w:basedOn w:val="a8"/>
    <w:next w:val="a8"/>
    <w:autoRedefine/>
    <w:semiHidden/>
    <w:rsid w:val="00B6487B"/>
    <w:pPr>
      <w:ind w:left="720"/>
    </w:pPr>
    <w:rPr>
      <w:sz w:val="20"/>
      <w:szCs w:val="20"/>
    </w:rPr>
  </w:style>
  <w:style w:type="paragraph" w:styleId="63">
    <w:name w:val="toc 6"/>
    <w:basedOn w:val="a8"/>
    <w:next w:val="a8"/>
    <w:autoRedefine/>
    <w:semiHidden/>
    <w:rsid w:val="00B6487B"/>
    <w:pPr>
      <w:ind w:left="960"/>
    </w:pPr>
    <w:rPr>
      <w:sz w:val="20"/>
      <w:szCs w:val="20"/>
    </w:rPr>
  </w:style>
  <w:style w:type="paragraph" w:styleId="73">
    <w:name w:val="toc 7"/>
    <w:basedOn w:val="a8"/>
    <w:next w:val="a8"/>
    <w:autoRedefine/>
    <w:semiHidden/>
    <w:rsid w:val="00B6487B"/>
    <w:pPr>
      <w:ind w:left="1200"/>
    </w:pPr>
    <w:rPr>
      <w:sz w:val="20"/>
      <w:szCs w:val="20"/>
    </w:rPr>
  </w:style>
  <w:style w:type="paragraph" w:styleId="83">
    <w:name w:val="toc 8"/>
    <w:basedOn w:val="a8"/>
    <w:next w:val="a8"/>
    <w:autoRedefine/>
    <w:semiHidden/>
    <w:rsid w:val="00B6487B"/>
    <w:pPr>
      <w:ind w:left="1440"/>
    </w:pPr>
    <w:rPr>
      <w:sz w:val="20"/>
      <w:szCs w:val="20"/>
    </w:rPr>
  </w:style>
  <w:style w:type="paragraph" w:styleId="93">
    <w:name w:val="toc 9"/>
    <w:basedOn w:val="a8"/>
    <w:next w:val="a8"/>
    <w:autoRedefine/>
    <w:semiHidden/>
    <w:rsid w:val="00B6487B"/>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3.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5923</Words>
  <Characters>33765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Захарова Наталья Сергеевна</cp:lastModifiedBy>
  <cp:revision>9</cp:revision>
  <dcterms:created xsi:type="dcterms:W3CDTF">2014-02-05T13:31:00Z</dcterms:created>
  <dcterms:modified xsi:type="dcterms:W3CDTF">2014-02-10T07:49:00Z</dcterms:modified>
</cp:coreProperties>
</file>