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3" w:rsidRPr="00A61E84" w:rsidRDefault="009510C8" w:rsidP="004A421F">
      <w:pPr>
        <w:spacing w:before="240" w:after="0" w:line="240" w:lineRule="auto"/>
        <w:rPr>
          <w:rFonts w:ascii="Tahoma" w:eastAsiaTheme="minorEastAsia" w:hAnsi="Tahoma" w:cs="Tahoma"/>
          <w:b/>
          <w:bCs/>
          <w:sz w:val="21"/>
          <w:szCs w:val="21"/>
        </w:rPr>
      </w:pPr>
      <w:bookmarkStart w:id="0" w:name="_GoBack"/>
      <w:bookmarkEnd w:id="0"/>
      <w:r w:rsidRPr="00A61E84">
        <w:rPr>
          <w:rFonts w:ascii="Tahoma" w:eastAsiaTheme="minorEastAsia" w:hAnsi="Tahoma" w:cs="Tahoma"/>
          <w:b/>
          <w:bCs/>
          <w:sz w:val="21"/>
          <w:szCs w:val="21"/>
        </w:rPr>
        <w:t xml:space="preserve">Порядок </w:t>
      </w:r>
      <w:r w:rsidR="00643AC3" w:rsidRPr="00A61E84">
        <w:rPr>
          <w:rFonts w:ascii="Tahoma" w:eastAsiaTheme="minorEastAsia" w:hAnsi="Tahoma" w:cs="Tahoma"/>
          <w:b/>
          <w:bCs/>
          <w:sz w:val="21"/>
          <w:szCs w:val="21"/>
        </w:rPr>
        <w:t>контроля подтверждений индикативных котировок</w:t>
      </w:r>
    </w:p>
    <w:p w:rsidR="00D70909" w:rsidRPr="00A61E84" w:rsidRDefault="00D70909" w:rsidP="004A421F">
      <w:pPr>
        <w:spacing w:after="0" w:line="240" w:lineRule="auto"/>
        <w:rPr>
          <w:rFonts w:ascii="Tahoma" w:eastAsiaTheme="minorEastAsia" w:hAnsi="Tahoma" w:cs="Tahoma"/>
          <w:b/>
          <w:bCs/>
          <w:sz w:val="21"/>
          <w:szCs w:val="21"/>
        </w:rPr>
      </w:pPr>
      <w:r w:rsidRPr="00A61E84">
        <w:rPr>
          <w:rFonts w:ascii="Tahoma" w:eastAsiaTheme="minorEastAsia" w:hAnsi="Tahoma" w:cs="Tahoma"/>
          <w:b/>
          <w:bCs/>
          <w:sz w:val="21"/>
          <w:szCs w:val="21"/>
        </w:rPr>
        <w:t>Системы индикативных котировок ПАО Московская Биржа</w:t>
      </w:r>
    </w:p>
    <w:p w:rsidR="001D16B1" w:rsidRPr="00A61E84" w:rsidRDefault="009510C8" w:rsidP="001D16B1">
      <w:pPr>
        <w:spacing w:before="120" w:after="120" w:line="240" w:lineRule="auto"/>
        <w:jc w:val="both"/>
        <w:rPr>
          <w:rFonts w:ascii="Tahoma" w:eastAsiaTheme="minorEastAsia" w:hAnsi="Tahoma" w:cs="Tahoma"/>
          <w:bCs/>
          <w:sz w:val="21"/>
          <w:szCs w:val="21"/>
        </w:rPr>
      </w:pP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Настоящий Порядок </w:t>
      </w:r>
      <w:r w:rsidR="00643AC3" w:rsidRPr="00A61E84">
        <w:rPr>
          <w:rFonts w:ascii="Tahoma" w:eastAsiaTheme="minorEastAsia" w:hAnsi="Tahoma" w:cs="Tahoma"/>
          <w:bCs/>
          <w:sz w:val="21"/>
          <w:szCs w:val="21"/>
        </w:rPr>
        <w:t>контроля подтверждений индикативных котировок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 (далее – Порядок)</w:t>
      </w:r>
      <w:r w:rsidR="00643AC3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разработан </w:t>
      </w:r>
      <w:r w:rsidR="001D02FA" w:rsidRPr="00A61E84">
        <w:rPr>
          <w:rFonts w:ascii="Tahoma" w:eastAsiaTheme="minorEastAsia" w:hAnsi="Tahoma" w:cs="Tahoma"/>
          <w:bCs/>
          <w:sz w:val="21"/>
          <w:szCs w:val="21"/>
        </w:rPr>
        <w:t>в целях обеспечения контроля за подтверждением Индикативных котировок, подаваемых в Систему индикативных котировок в соответствии с Правилами организованных торгов на Срочном рынке ПАО Московская Биржа</w:t>
      </w:r>
      <w:r w:rsidR="00CC6433" w:rsidRPr="00A61E84">
        <w:rPr>
          <w:rFonts w:ascii="Tahoma" w:eastAsiaTheme="minorEastAsia" w:hAnsi="Tahoma" w:cs="Tahoma"/>
          <w:bCs/>
          <w:sz w:val="21"/>
          <w:szCs w:val="21"/>
        </w:rPr>
        <w:t xml:space="preserve"> (далее – Правила)</w:t>
      </w:r>
      <w:r w:rsidR="00ED220C" w:rsidRPr="00A61E84">
        <w:rPr>
          <w:rFonts w:ascii="Tahoma" w:eastAsiaTheme="minorEastAsia" w:hAnsi="Tahoma" w:cs="Tahoma"/>
          <w:bCs/>
          <w:sz w:val="21"/>
          <w:szCs w:val="21"/>
        </w:rPr>
        <w:t>, и снижения количества отказов от их подтверждения, а также количества ошибочных транзакций, совершаемых при подаче Индикативных котировок</w:t>
      </w:r>
      <w:r w:rsidR="00D70909" w:rsidRPr="00A61E84">
        <w:rPr>
          <w:rFonts w:ascii="Tahoma" w:eastAsiaTheme="minorEastAsia" w:hAnsi="Tahoma" w:cs="Tahoma"/>
          <w:bCs/>
          <w:sz w:val="21"/>
          <w:szCs w:val="21"/>
        </w:rPr>
        <w:t xml:space="preserve">. </w:t>
      </w:r>
    </w:p>
    <w:p w:rsidR="001D16B1" w:rsidRPr="00A61E84" w:rsidRDefault="001D16B1" w:rsidP="001D16B1">
      <w:pPr>
        <w:spacing w:before="120" w:after="120" w:line="240" w:lineRule="auto"/>
        <w:jc w:val="both"/>
        <w:rPr>
          <w:rFonts w:ascii="Tahoma" w:eastAsiaTheme="minorEastAsia" w:hAnsi="Tahoma" w:cs="Tahoma"/>
          <w:bCs/>
          <w:sz w:val="21"/>
          <w:szCs w:val="21"/>
        </w:rPr>
      </w:pPr>
      <w:r w:rsidRPr="00A61E84">
        <w:rPr>
          <w:rFonts w:ascii="Tahoma" w:eastAsiaTheme="minorEastAsia" w:hAnsi="Tahoma" w:cs="Tahoma"/>
          <w:bCs/>
          <w:sz w:val="21"/>
          <w:szCs w:val="21"/>
        </w:rPr>
        <w:t>Порядок предусматривает систему определения пороговых значений, при достижении которых отказ Участника торгов от подтверждения Индикативной котировки (далее – отказ от котировки) и/или ошибочные транзакции, совершенные Участником торгов, приводят к применению Биржей мер, направленных на снижение количества отказов от котировки и/или ошибочных транзакций (далее – Меры).</w:t>
      </w:r>
    </w:p>
    <w:p w:rsidR="00FA2A0C" w:rsidRPr="00A61E84" w:rsidRDefault="008C3FC7" w:rsidP="004A421F">
      <w:pPr>
        <w:spacing w:before="120" w:after="120" w:line="240" w:lineRule="auto"/>
        <w:jc w:val="both"/>
        <w:rPr>
          <w:rFonts w:ascii="Tahoma" w:eastAsiaTheme="minorEastAsia" w:hAnsi="Tahoma" w:cs="Tahoma"/>
          <w:bCs/>
          <w:sz w:val="21"/>
          <w:szCs w:val="21"/>
        </w:rPr>
      </w:pPr>
      <w:r w:rsidRPr="00A61E84">
        <w:rPr>
          <w:rFonts w:ascii="Tahoma" w:eastAsiaTheme="minorEastAsia" w:hAnsi="Tahoma" w:cs="Tahoma"/>
          <w:bCs/>
          <w:sz w:val="21"/>
          <w:szCs w:val="21"/>
        </w:rPr>
        <w:t>Для целей настоящего Порядка</w:t>
      </w:r>
      <w:r w:rsidR="00FA2A0C" w:rsidRPr="00A61E84">
        <w:rPr>
          <w:rFonts w:ascii="Tahoma" w:eastAsiaTheme="minorEastAsia" w:hAnsi="Tahoma" w:cs="Tahoma"/>
          <w:bCs/>
          <w:sz w:val="21"/>
          <w:szCs w:val="21"/>
        </w:rPr>
        <w:t>:</w:t>
      </w:r>
    </w:p>
    <w:p w:rsidR="008C3FC7" w:rsidRPr="00A61E84" w:rsidRDefault="008C3FC7" w:rsidP="00A61E84">
      <w:pPr>
        <w:pStyle w:val="a5"/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Tahoma" w:eastAsiaTheme="minorEastAsia" w:hAnsi="Tahoma" w:cs="Tahoma"/>
          <w:bCs/>
          <w:sz w:val="21"/>
          <w:szCs w:val="21"/>
        </w:rPr>
      </w:pP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под транзакцией понимается подача Индикативной </w:t>
      </w:r>
      <w:r w:rsidR="00C056A9" w:rsidRPr="002F75AE">
        <w:rPr>
          <w:rFonts w:ascii="Tahoma" w:eastAsiaTheme="minorEastAsia" w:hAnsi="Tahoma" w:cs="Tahoma"/>
          <w:bCs/>
          <w:sz w:val="21"/>
          <w:szCs w:val="21"/>
        </w:rPr>
        <w:t>котировки</w:t>
      </w:r>
      <w:r w:rsidR="00C056A9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Pr="00A61E84">
        <w:rPr>
          <w:rFonts w:ascii="Tahoma" w:eastAsiaTheme="minorEastAsia" w:hAnsi="Tahoma" w:cs="Tahoma"/>
          <w:bCs/>
          <w:sz w:val="21"/>
          <w:szCs w:val="21"/>
        </w:rPr>
        <w:t>(транзакция «</w:t>
      </w:r>
      <w:r w:rsidRPr="00A61E84">
        <w:rPr>
          <w:rFonts w:ascii="Tahoma" w:eastAsiaTheme="minorEastAsia" w:hAnsi="Tahoma" w:cs="Tahoma"/>
          <w:bCs/>
          <w:sz w:val="21"/>
          <w:szCs w:val="21"/>
          <w:lang w:val="en-US"/>
        </w:rPr>
        <w:t>Add</w:t>
      </w:r>
      <w:r w:rsidR="009378D7" w:rsidRPr="00A61E84">
        <w:rPr>
          <w:rFonts w:ascii="Tahoma" w:eastAsiaTheme="minorEastAsia" w:hAnsi="Tahoma" w:cs="Tahoma"/>
          <w:bCs/>
          <w:sz w:val="21"/>
          <w:szCs w:val="21"/>
          <w:lang w:val="en-US"/>
        </w:rPr>
        <w:t>Quote</w:t>
      </w:r>
      <w:r w:rsidRPr="00A61E84">
        <w:rPr>
          <w:rFonts w:ascii="Tahoma" w:eastAsiaTheme="minorEastAsia" w:hAnsi="Tahoma" w:cs="Tahoma"/>
          <w:bCs/>
          <w:sz w:val="21"/>
          <w:szCs w:val="21"/>
        </w:rPr>
        <w:t>»), удаление</w:t>
      </w:r>
      <w:r w:rsidR="00E65A72" w:rsidRPr="002F75AE">
        <w:rPr>
          <w:rFonts w:ascii="Tahoma" w:eastAsiaTheme="minorEastAsia" w:hAnsi="Tahoma" w:cs="Tahoma"/>
          <w:bCs/>
          <w:sz w:val="21"/>
          <w:szCs w:val="21"/>
        </w:rPr>
        <w:t xml:space="preserve"> одной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 Индикативной </w:t>
      </w:r>
      <w:r w:rsidR="00C056A9" w:rsidRPr="002F75AE">
        <w:rPr>
          <w:rFonts w:ascii="Tahoma" w:eastAsiaTheme="minorEastAsia" w:hAnsi="Tahoma" w:cs="Tahoma"/>
          <w:bCs/>
          <w:sz w:val="21"/>
          <w:szCs w:val="21"/>
        </w:rPr>
        <w:t>котировки</w:t>
      </w:r>
      <w:r w:rsidR="00C056A9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Pr="00A61E84">
        <w:rPr>
          <w:rFonts w:ascii="Tahoma" w:eastAsiaTheme="minorEastAsia" w:hAnsi="Tahoma" w:cs="Tahoma"/>
          <w:bCs/>
          <w:sz w:val="21"/>
          <w:szCs w:val="21"/>
        </w:rPr>
        <w:t>(транзакция «</w:t>
      </w:r>
      <w:r w:rsidR="009378D7" w:rsidRPr="00A61E84">
        <w:rPr>
          <w:rFonts w:ascii="Tahoma" w:eastAsiaTheme="minorEastAsia" w:hAnsi="Tahoma" w:cs="Tahoma"/>
          <w:bCs/>
          <w:sz w:val="21"/>
          <w:szCs w:val="21"/>
        </w:rPr>
        <w:t>DelQuote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»), </w:t>
      </w:r>
      <w:r w:rsidR="00E65A72" w:rsidRPr="002F75AE">
        <w:rPr>
          <w:rFonts w:ascii="Tahoma" w:eastAsiaTheme="minorEastAsia" w:hAnsi="Tahoma" w:cs="Tahoma"/>
          <w:bCs/>
          <w:sz w:val="21"/>
          <w:szCs w:val="21"/>
        </w:rPr>
        <w:t xml:space="preserve">удаление всех Индикативных </w:t>
      </w:r>
      <w:r w:rsidR="00C056A9" w:rsidRPr="002F75AE">
        <w:rPr>
          <w:rFonts w:ascii="Tahoma" w:eastAsiaTheme="minorEastAsia" w:hAnsi="Tahoma" w:cs="Tahoma"/>
          <w:bCs/>
          <w:sz w:val="21"/>
          <w:szCs w:val="21"/>
        </w:rPr>
        <w:t>котировок</w:t>
      </w:r>
      <w:r w:rsidR="00E65A72" w:rsidRPr="002F75AE">
        <w:rPr>
          <w:rFonts w:ascii="Tahoma" w:eastAsiaTheme="minorEastAsia" w:hAnsi="Tahoma" w:cs="Tahoma"/>
          <w:bCs/>
          <w:sz w:val="21"/>
          <w:szCs w:val="21"/>
        </w:rPr>
        <w:t xml:space="preserve"> (транзакция «</w:t>
      </w:r>
      <w:r w:rsidR="00E65A72" w:rsidRPr="002F75AE">
        <w:rPr>
          <w:rFonts w:ascii="Tahoma" w:eastAsiaTheme="minorEastAsia" w:hAnsi="Tahoma" w:cs="Tahoma"/>
          <w:bCs/>
          <w:sz w:val="21"/>
          <w:szCs w:val="21"/>
          <w:lang w:val="en-US"/>
        </w:rPr>
        <w:t>DelUserQuotes</w:t>
      </w:r>
      <w:r w:rsidR="00E65A72" w:rsidRPr="002F75AE">
        <w:rPr>
          <w:rFonts w:ascii="Tahoma" w:eastAsiaTheme="minorEastAsia" w:hAnsi="Tahoma" w:cs="Tahoma"/>
          <w:bCs/>
          <w:sz w:val="21"/>
          <w:szCs w:val="21"/>
        </w:rPr>
        <w:t xml:space="preserve">»), 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изменение Индикативной </w:t>
      </w:r>
      <w:r w:rsidR="00C056A9" w:rsidRPr="002F75AE">
        <w:rPr>
          <w:rFonts w:ascii="Tahoma" w:eastAsiaTheme="minorEastAsia" w:hAnsi="Tahoma" w:cs="Tahoma"/>
          <w:bCs/>
          <w:sz w:val="21"/>
          <w:szCs w:val="21"/>
        </w:rPr>
        <w:t>котировки</w:t>
      </w:r>
      <w:r w:rsidR="00C056A9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(удаление Индикативной </w:t>
      </w:r>
      <w:r w:rsidR="00C056A9" w:rsidRPr="002F75AE">
        <w:rPr>
          <w:rFonts w:ascii="Tahoma" w:eastAsiaTheme="minorEastAsia" w:hAnsi="Tahoma" w:cs="Tahoma"/>
          <w:bCs/>
          <w:sz w:val="21"/>
          <w:szCs w:val="21"/>
        </w:rPr>
        <w:t>котировки</w:t>
      </w:r>
      <w:r w:rsidR="00C056A9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с одновременной подачей Индикативной </w:t>
      </w:r>
      <w:r w:rsidR="00C056A9" w:rsidRPr="002F75AE">
        <w:rPr>
          <w:rFonts w:ascii="Tahoma" w:eastAsiaTheme="minorEastAsia" w:hAnsi="Tahoma" w:cs="Tahoma"/>
          <w:bCs/>
          <w:sz w:val="21"/>
          <w:szCs w:val="21"/>
        </w:rPr>
        <w:t>котировки</w:t>
      </w:r>
      <w:r w:rsidR="00C056A9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Pr="00A61E84">
        <w:rPr>
          <w:rFonts w:ascii="Tahoma" w:eastAsiaTheme="minorEastAsia" w:hAnsi="Tahoma" w:cs="Tahoma"/>
          <w:bCs/>
          <w:sz w:val="21"/>
          <w:szCs w:val="21"/>
        </w:rPr>
        <w:t>с иными условиями; транзакция «</w:t>
      </w:r>
      <w:r w:rsidR="008905DF" w:rsidRPr="00A61E84">
        <w:rPr>
          <w:rFonts w:ascii="Tahoma" w:eastAsiaTheme="minorEastAsia" w:hAnsi="Tahoma" w:cs="Tahoma"/>
          <w:bCs/>
          <w:sz w:val="21"/>
          <w:szCs w:val="21"/>
          <w:lang w:val="en-US"/>
        </w:rPr>
        <w:t>Move</w:t>
      </w:r>
      <w:r w:rsidR="009378D7" w:rsidRPr="00A61E84">
        <w:rPr>
          <w:rFonts w:ascii="Tahoma" w:eastAsiaTheme="minorEastAsia" w:hAnsi="Tahoma" w:cs="Tahoma"/>
          <w:bCs/>
          <w:sz w:val="21"/>
          <w:szCs w:val="21"/>
          <w:lang w:val="en-US"/>
        </w:rPr>
        <w:t>Quote</w:t>
      </w:r>
      <w:r w:rsidRPr="00A61E84">
        <w:rPr>
          <w:rFonts w:ascii="Tahoma" w:eastAsiaTheme="minorEastAsia" w:hAnsi="Tahoma" w:cs="Tahoma"/>
          <w:bCs/>
          <w:sz w:val="21"/>
          <w:szCs w:val="21"/>
        </w:rPr>
        <w:t>»)</w:t>
      </w:r>
      <w:r w:rsidR="00223509" w:rsidRPr="00A61E84">
        <w:rPr>
          <w:rFonts w:ascii="Tahoma" w:eastAsiaTheme="minorEastAsia" w:hAnsi="Tahoma" w:cs="Tahoma"/>
          <w:bCs/>
          <w:sz w:val="21"/>
          <w:szCs w:val="21"/>
        </w:rPr>
        <w:t>,</w:t>
      </w:r>
      <w:r w:rsidR="00E65A72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="00223509" w:rsidRPr="00A61E84">
        <w:rPr>
          <w:rFonts w:ascii="Tahoma" w:eastAsiaTheme="minorEastAsia" w:hAnsi="Tahoma" w:cs="Tahoma"/>
          <w:bCs/>
          <w:sz w:val="21"/>
          <w:szCs w:val="21"/>
        </w:rPr>
        <w:t xml:space="preserve">подтверждение Индикативной </w:t>
      </w:r>
      <w:r w:rsidR="00C056A9" w:rsidRPr="002F75AE">
        <w:rPr>
          <w:rFonts w:ascii="Tahoma" w:eastAsiaTheme="minorEastAsia" w:hAnsi="Tahoma" w:cs="Tahoma"/>
          <w:bCs/>
          <w:sz w:val="21"/>
          <w:szCs w:val="21"/>
        </w:rPr>
        <w:t>котировки</w:t>
      </w:r>
      <w:r w:rsidR="00C056A9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="00223509" w:rsidRPr="00A61E84">
        <w:rPr>
          <w:rFonts w:ascii="Tahoma" w:eastAsiaTheme="minorEastAsia" w:hAnsi="Tahoma" w:cs="Tahoma"/>
          <w:bCs/>
          <w:sz w:val="21"/>
          <w:szCs w:val="21"/>
        </w:rPr>
        <w:t>(транзакция «ConfirmDeal»)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 (далее – Транзакция)</w:t>
      </w:r>
      <w:r w:rsidR="00FA2A0C" w:rsidRPr="00A61E84">
        <w:rPr>
          <w:rFonts w:ascii="Tahoma" w:eastAsiaTheme="minorEastAsia" w:hAnsi="Tahoma" w:cs="Tahoma"/>
          <w:bCs/>
          <w:sz w:val="21"/>
          <w:szCs w:val="21"/>
        </w:rPr>
        <w:t>;</w:t>
      </w:r>
    </w:p>
    <w:p w:rsidR="00FA2A0C" w:rsidRPr="00A61E84" w:rsidRDefault="008C3FC7" w:rsidP="00A61E84">
      <w:pPr>
        <w:pStyle w:val="a5"/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Tahoma" w:eastAsiaTheme="minorEastAsia" w:hAnsi="Tahoma" w:cs="Tahoma"/>
          <w:bCs/>
          <w:sz w:val="21"/>
          <w:szCs w:val="21"/>
        </w:rPr>
      </w:pP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Транзакция признается ошибочной, если в ходе </w:t>
      </w:r>
      <w:r w:rsidR="00FA2A0C" w:rsidRPr="00A61E84">
        <w:rPr>
          <w:rFonts w:ascii="Tahoma" w:eastAsiaTheme="minorEastAsia" w:hAnsi="Tahoma" w:cs="Tahoma"/>
          <w:bCs/>
          <w:sz w:val="21"/>
          <w:szCs w:val="21"/>
        </w:rPr>
        <w:t>её обработки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 ей был присвоен один из кодов ошибки, указанных в разделе «Справочник кодов возврата» документа «Шлюз </w:t>
      </w:r>
      <w:r w:rsidRPr="00A61E84">
        <w:rPr>
          <w:rFonts w:ascii="Tahoma" w:eastAsiaTheme="minorEastAsia" w:hAnsi="Tahoma" w:cs="Tahoma"/>
          <w:bCs/>
          <w:sz w:val="21"/>
          <w:szCs w:val="21"/>
          <w:lang w:val="en-US"/>
        </w:rPr>
        <w:t>SPECTRA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Pr="00A61E84">
        <w:rPr>
          <w:rFonts w:ascii="Tahoma" w:eastAsiaTheme="minorEastAsia" w:hAnsi="Tahoma" w:cs="Tahoma"/>
          <w:bCs/>
          <w:sz w:val="21"/>
          <w:szCs w:val="21"/>
          <w:lang w:val="en-US"/>
        </w:rPr>
        <w:t>Plaza</w:t>
      </w:r>
      <w:r w:rsidRPr="00A61E84">
        <w:rPr>
          <w:rFonts w:ascii="Tahoma" w:eastAsiaTheme="minorEastAsia" w:hAnsi="Tahoma" w:cs="Tahoma"/>
          <w:bCs/>
          <w:sz w:val="21"/>
          <w:szCs w:val="21"/>
        </w:rPr>
        <w:t>-2», размещенно</w:t>
      </w:r>
      <w:r w:rsidR="00FA2A0C" w:rsidRPr="00A61E84">
        <w:rPr>
          <w:rFonts w:ascii="Tahoma" w:eastAsiaTheme="minorEastAsia" w:hAnsi="Tahoma" w:cs="Tahoma"/>
          <w:bCs/>
          <w:sz w:val="21"/>
          <w:szCs w:val="21"/>
        </w:rPr>
        <w:t>м на сайте ПАО Московская Биржа</w:t>
      </w:r>
      <w:r w:rsidR="00A83C9F" w:rsidRPr="00A61E84">
        <w:rPr>
          <w:rFonts w:ascii="Tahoma" w:eastAsiaTheme="minorEastAsia" w:hAnsi="Tahoma" w:cs="Tahoma"/>
          <w:bCs/>
          <w:sz w:val="21"/>
          <w:szCs w:val="21"/>
        </w:rPr>
        <w:t>, за исключение</w:t>
      </w:r>
      <w:r w:rsidR="00684E52" w:rsidRPr="00A61E84">
        <w:rPr>
          <w:rFonts w:ascii="Tahoma" w:eastAsiaTheme="minorEastAsia" w:hAnsi="Tahoma" w:cs="Tahoma"/>
          <w:bCs/>
          <w:sz w:val="21"/>
          <w:szCs w:val="21"/>
        </w:rPr>
        <w:t>м</w:t>
      </w:r>
      <w:r w:rsidR="00A83C9F" w:rsidRPr="00A61E84">
        <w:rPr>
          <w:rFonts w:ascii="Tahoma" w:eastAsiaTheme="minorEastAsia" w:hAnsi="Tahoma" w:cs="Tahoma"/>
          <w:bCs/>
          <w:sz w:val="21"/>
          <w:szCs w:val="21"/>
        </w:rPr>
        <w:t xml:space="preserve"> код</w:t>
      </w:r>
      <w:r w:rsidR="003D3212" w:rsidRPr="00A61E84">
        <w:rPr>
          <w:rFonts w:ascii="Tahoma" w:eastAsiaTheme="minorEastAsia" w:hAnsi="Tahoma" w:cs="Tahoma"/>
          <w:bCs/>
          <w:sz w:val="21"/>
          <w:szCs w:val="21"/>
        </w:rPr>
        <w:t>а</w:t>
      </w:r>
      <w:r w:rsidR="00A83C9F" w:rsidRPr="00A61E84">
        <w:rPr>
          <w:rFonts w:ascii="Tahoma" w:eastAsiaTheme="minorEastAsia" w:hAnsi="Tahoma" w:cs="Tahoma"/>
          <w:bCs/>
          <w:sz w:val="21"/>
          <w:szCs w:val="21"/>
        </w:rPr>
        <w:t xml:space="preserve"> ошибки</w:t>
      </w:r>
      <w:r w:rsidR="003D3212" w:rsidRPr="00A61E84">
        <w:rPr>
          <w:rFonts w:ascii="Tahoma" w:eastAsiaTheme="minorEastAsia" w:hAnsi="Tahoma" w:cs="Tahoma"/>
          <w:bCs/>
          <w:sz w:val="21"/>
          <w:szCs w:val="21"/>
        </w:rPr>
        <w:t xml:space="preserve"> (3) «Сейчас эта сессия не идет»</w:t>
      </w:r>
      <w:r w:rsidR="00223509" w:rsidRPr="00A61E84">
        <w:rPr>
          <w:rFonts w:ascii="Tahoma" w:eastAsiaTheme="minorEastAsia" w:hAnsi="Tahoma" w:cs="Tahoma"/>
          <w:bCs/>
          <w:sz w:val="21"/>
          <w:szCs w:val="21"/>
        </w:rPr>
        <w:t xml:space="preserve"> (далее – ошибочные транзакции)</w:t>
      </w:r>
      <w:r w:rsidR="00FA2A0C" w:rsidRPr="00A61E84">
        <w:rPr>
          <w:rFonts w:ascii="Tahoma" w:eastAsiaTheme="minorEastAsia" w:hAnsi="Tahoma" w:cs="Tahoma"/>
          <w:bCs/>
          <w:sz w:val="21"/>
          <w:szCs w:val="21"/>
        </w:rPr>
        <w:t>;</w:t>
      </w:r>
    </w:p>
    <w:p w:rsidR="008C3FC7" w:rsidRPr="00A61E84" w:rsidRDefault="00ED220C" w:rsidP="00A61E84">
      <w:pPr>
        <w:pStyle w:val="a5"/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Tahoma" w:eastAsiaTheme="minorEastAsia" w:hAnsi="Tahoma" w:cs="Tahoma"/>
          <w:bCs/>
          <w:sz w:val="21"/>
          <w:szCs w:val="21"/>
        </w:rPr>
      </w:pPr>
      <w:r>
        <w:rPr>
          <w:rFonts w:ascii="Tahoma" w:eastAsiaTheme="minorEastAsia" w:hAnsi="Tahoma" w:cs="Tahoma"/>
          <w:bCs/>
          <w:sz w:val="21"/>
          <w:szCs w:val="21"/>
        </w:rPr>
        <w:t>н</w:t>
      </w:r>
      <w:r w:rsidR="008D54EE" w:rsidRPr="00A61E84">
        <w:rPr>
          <w:rFonts w:ascii="Tahoma" w:eastAsiaTheme="minorEastAsia" w:hAnsi="Tahoma" w:cs="Tahoma"/>
          <w:bCs/>
          <w:sz w:val="21"/>
          <w:szCs w:val="21"/>
        </w:rPr>
        <w:t xml:space="preserve">ачисление </w:t>
      </w:r>
      <w:r w:rsidR="00A411C0" w:rsidRPr="00A61E84">
        <w:rPr>
          <w:rFonts w:ascii="Tahoma" w:eastAsiaTheme="minorEastAsia" w:hAnsi="Tahoma" w:cs="Tahoma"/>
          <w:bCs/>
          <w:sz w:val="21"/>
          <w:szCs w:val="21"/>
        </w:rPr>
        <w:t xml:space="preserve">баллов </w:t>
      </w:r>
      <w:r w:rsidR="000819E9" w:rsidRPr="00A61E84">
        <w:rPr>
          <w:rFonts w:ascii="Tahoma" w:eastAsiaTheme="minorEastAsia" w:hAnsi="Tahoma" w:cs="Tahoma"/>
          <w:bCs/>
          <w:sz w:val="21"/>
          <w:szCs w:val="21"/>
        </w:rPr>
        <w:t xml:space="preserve">Участнику торгов </w:t>
      </w:r>
      <w:r w:rsidR="00A411C0" w:rsidRPr="00A61E84">
        <w:rPr>
          <w:rFonts w:ascii="Tahoma" w:eastAsiaTheme="minorEastAsia" w:hAnsi="Tahoma" w:cs="Tahoma"/>
          <w:bCs/>
          <w:sz w:val="21"/>
          <w:szCs w:val="21"/>
        </w:rPr>
        <w:t>в соответствии с разделом 1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 настоящего</w:t>
      </w:r>
      <w:r w:rsidR="00CC6433" w:rsidRPr="00A61E84">
        <w:rPr>
          <w:rFonts w:ascii="Tahoma" w:eastAsiaTheme="minorEastAsia" w:hAnsi="Tahoma" w:cs="Tahoma"/>
          <w:bCs/>
          <w:sz w:val="21"/>
          <w:szCs w:val="21"/>
        </w:rPr>
        <w:t xml:space="preserve"> Порядка</w:t>
      </w:r>
      <w:r w:rsidR="00A411C0" w:rsidRPr="00A61E84">
        <w:rPr>
          <w:rFonts w:ascii="Tahoma" w:eastAsiaTheme="minorEastAsia" w:hAnsi="Tahoma" w:cs="Tahoma"/>
          <w:bCs/>
          <w:sz w:val="21"/>
          <w:szCs w:val="21"/>
        </w:rPr>
        <w:t xml:space="preserve"> осуществляется</w:t>
      </w:r>
      <w:r w:rsidR="00FA2A0C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="000819E9" w:rsidRPr="00A61E84">
        <w:rPr>
          <w:rFonts w:ascii="Tahoma" w:eastAsiaTheme="minorEastAsia" w:hAnsi="Tahoma" w:cs="Tahoma"/>
          <w:bCs/>
          <w:sz w:val="21"/>
          <w:szCs w:val="21"/>
        </w:rPr>
        <w:t xml:space="preserve">по каждому коду раздела регистра учета позиций </w:t>
      </w:r>
      <w:r w:rsidR="008D54EE" w:rsidRPr="00A61E84">
        <w:rPr>
          <w:rFonts w:ascii="Tahoma" w:eastAsiaTheme="minorEastAsia" w:hAnsi="Tahoma" w:cs="Tahoma"/>
          <w:bCs/>
          <w:sz w:val="21"/>
          <w:szCs w:val="21"/>
        </w:rPr>
        <w:t>за каждый</w:t>
      </w:r>
      <w:r w:rsidR="00FA2A0C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="003B2046" w:rsidRPr="00A61E84">
        <w:rPr>
          <w:rFonts w:ascii="Tahoma" w:eastAsiaTheme="minorEastAsia" w:hAnsi="Tahoma" w:cs="Tahoma"/>
          <w:bCs/>
          <w:sz w:val="21"/>
          <w:szCs w:val="21"/>
        </w:rPr>
        <w:t>отказ и/или ошибочн</w:t>
      </w:r>
      <w:r w:rsidR="008D54EE" w:rsidRPr="00A61E84">
        <w:rPr>
          <w:rFonts w:ascii="Tahoma" w:eastAsiaTheme="minorEastAsia" w:hAnsi="Tahoma" w:cs="Tahoma"/>
          <w:bCs/>
          <w:sz w:val="21"/>
          <w:szCs w:val="21"/>
        </w:rPr>
        <w:t>ую</w:t>
      </w:r>
      <w:r w:rsidR="003B2046" w:rsidRPr="00A61E84">
        <w:rPr>
          <w:rFonts w:ascii="Tahoma" w:eastAsiaTheme="minorEastAsia" w:hAnsi="Tahoma" w:cs="Tahoma"/>
          <w:bCs/>
          <w:sz w:val="21"/>
          <w:szCs w:val="21"/>
        </w:rPr>
        <w:t xml:space="preserve"> транзакци</w:t>
      </w:r>
      <w:r w:rsidR="008D54EE" w:rsidRPr="00A61E84">
        <w:rPr>
          <w:rFonts w:ascii="Tahoma" w:eastAsiaTheme="minorEastAsia" w:hAnsi="Tahoma" w:cs="Tahoma"/>
          <w:bCs/>
          <w:sz w:val="21"/>
          <w:szCs w:val="21"/>
        </w:rPr>
        <w:t>ю</w:t>
      </w:r>
      <w:r w:rsidR="00FA2A0C"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="00CC6433" w:rsidRPr="00A61E84">
        <w:rPr>
          <w:rFonts w:ascii="Tahoma" w:eastAsiaTheme="minorEastAsia" w:hAnsi="Tahoma" w:cs="Tahoma"/>
          <w:bCs/>
          <w:sz w:val="21"/>
          <w:szCs w:val="21"/>
        </w:rPr>
        <w:t xml:space="preserve">по каждому </w:t>
      </w:r>
      <w:r w:rsidR="000819E9" w:rsidRPr="00A61E84">
        <w:rPr>
          <w:rFonts w:ascii="Tahoma" w:eastAsiaTheme="minorEastAsia" w:hAnsi="Tahoma" w:cs="Tahoma"/>
          <w:bCs/>
          <w:sz w:val="21"/>
          <w:szCs w:val="21"/>
        </w:rPr>
        <w:t xml:space="preserve">Срочному </w:t>
      </w:r>
      <w:r w:rsidR="00CC6433" w:rsidRPr="00A61E84">
        <w:rPr>
          <w:rFonts w:ascii="Tahoma" w:eastAsiaTheme="minorEastAsia" w:hAnsi="Tahoma" w:cs="Tahoma"/>
          <w:bCs/>
          <w:sz w:val="21"/>
          <w:szCs w:val="21"/>
        </w:rPr>
        <w:t xml:space="preserve">контракту, в отношении которого допускается подача Индикативной котировки в соответствии с Правилами торгов (далее – Контракт) </w:t>
      </w:r>
      <w:r w:rsidR="00FA2A0C" w:rsidRPr="00A61E84">
        <w:rPr>
          <w:rFonts w:ascii="Tahoma" w:eastAsiaTheme="minorEastAsia" w:hAnsi="Tahoma" w:cs="Tahoma"/>
          <w:bCs/>
          <w:sz w:val="21"/>
          <w:szCs w:val="21"/>
        </w:rPr>
        <w:t>за период времени от момента приостановки торгов в целях проведения вечерней клиринговой сессии текущего Торгового дня (включая первую секунду приостановки) до момента приостановки торгов в целях проведения вечерней кл</w:t>
      </w:r>
      <w:r w:rsidR="00A83C9F" w:rsidRPr="00A61E84">
        <w:rPr>
          <w:rFonts w:ascii="Tahoma" w:eastAsiaTheme="minorEastAsia" w:hAnsi="Tahoma" w:cs="Tahoma"/>
          <w:bCs/>
          <w:sz w:val="21"/>
          <w:szCs w:val="21"/>
        </w:rPr>
        <w:t>иринговой сессии следующего Торгового дня (не включая первую секунду приостановки) (далее – Период расчета).</w:t>
      </w:r>
    </w:p>
    <w:p w:rsidR="001D02FA" w:rsidRPr="00A61E84" w:rsidRDefault="001D02FA" w:rsidP="004A421F">
      <w:pPr>
        <w:spacing w:before="120" w:after="120" w:line="240" w:lineRule="auto"/>
        <w:jc w:val="both"/>
        <w:rPr>
          <w:rFonts w:ascii="Tahoma" w:eastAsiaTheme="minorEastAsia" w:hAnsi="Tahoma" w:cs="Tahoma"/>
          <w:bCs/>
          <w:sz w:val="21"/>
          <w:szCs w:val="21"/>
        </w:rPr>
      </w:pP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Термины, специальным образом не определенные настоящим Порядком, используются в значениях, определенных </w:t>
      </w:r>
      <w:r w:rsidR="002F75AE">
        <w:rPr>
          <w:rFonts w:ascii="Tahoma" w:eastAsiaTheme="minorEastAsia" w:hAnsi="Tahoma" w:cs="Tahoma"/>
          <w:bCs/>
          <w:sz w:val="21"/>
          <w:szCs w:val="21"/>
        </w:rPr>
        <w:t xml:space="preserve">законами и иными нормативными актами Российской Федерации, </w:t>
      </w:r>
      <w:r w:rsidRPr="00A61E84">
        <w:rPr>
          <w:rFonts w:ascii="Tahoma" w:eastAsiaTheme="minorEastAsia" w:hAnsi="Tahoma" w:cs="Tahoma"/>
          <w:bCs/>
          <w:sz w:val="21"/>
          <w:szCs w:val="21"/>
        </w:rPr>
        <w:t>Правилами торгов</w:t>
      </w:r>
      <w:r w:rsidR="002F75AE">
        <w:rPr>
          <w:rFonts w:ascii="Tahoma" w:eastAsiaTheme="minorEastAsia" w:hAnsi="Tahoma" w:cs="Tahoma"/>
          <w:bCs/>
          <w:sz w:val="21"/>
          <w:szCs w:val="21"/>
        </w:rPr>
        <w:t>, Правилами допуска к участию в организованных торгах ПАО Московская Биржа, Правилами клиринга НКО НКЦ (АО), Условиями оказания услуг информационно-технического обеспечения ПАО Московская Биржа</w:t>
      </w:r>
      <w:r w:rsidRPr="00A61E84">
        <w:rPr>
          <w:rFonts w:ascii="Tahoma" w:eastAsiaTheme="minorEastAsia" w:hAnsi="Tahoma" w:cs="Tahoma"/>
          <w:bCs/>
          <w:sz w:val="21"/>
          <w:szCs w:val="21"/>
        </w:rPr>
        <w:t>.</w:t>
      </w:r>
    </w:p>
    <w:p w:rsidR="003B2046" w:rsidRPr="00A61E84" w:rsidRDefault="0027668B" w:rsidP="004A421F">
      <w:pPr>
        <w:pStyle w:val="a5"/>
        <w:numPr>
          <w:ilvl w:val="0"/>
          <w:numId w:val="17"/>
        </w:numPr>
        <w:ind w:left="284" w:hanging="284"/>
        <w:rPr>
          <w:rFonts w:ascii="Tahoma" w:hAnsi="Tahoma" w:cs="Tahoma"/>
          <w:b/>
          <w:sz w:val="21"/>
          <w:szCs w:val="21"/>
        </w:rPr>
      </w:pPr>
      <w:r w:rsidRPr="00A61E84">
        <w:rPr>
          <w:rFonts w:ascii="Tahoma" w:hAnsi="Tahoma" w:cs="Tahoma"/>
          <w:b/>
          <w:sz w:val="21"/>
          <w:szCs w:val="21"/>
        </w:rPr>
        <w:t>Система определения п</w:t>
      </w:r>
      <w:r w:rsidR="00060D66" w:rsidRPr="00A61E84">
        <w:rPr>
          <w:rFonts w:ascii="Tahoma" w:hAnsi="Tahoma" w:cs="Tahoma"/>
          <w:b/>
          <w:sz w:val="21"/>
          <w:szCs w:val="21"/>
        </w:rPr>
        <w:t>ороговы</w:t>
      </w:r>
      <w:r w:rsidRPr="00A61E84">
        <w:rPr>
          <w:rFonts w:ascii="Tahoma" w:hAnsi="Tahoma" w:cs="Tahoma"/>
          <w:b/>
          <w:sz w:val="21"/>
          <w:szCs w:val="21"/>
        </w:rPr>
        <w:t>х</w:t>
      </w:r>
      <w:r w:rsidR="00060D66" w:rsidRPr="00A61E84">
        <w:rPr>
          <w:rFonts w:ascii="Tahoma" w:hAnsi="Tahoma" w:cs="Tahoma"/>
          <w:b/>
          <w:sz w:val="21"/>
          <w:szCs w:val="21"/>
        </w:rPr>
        <w:t xml:space="preserve"> значени</w:t>
      </w:r>
      <w:r w:rsidRPr="00A61E84">
        <w:rPr>
          <w:rFonts w:ascii="Tahoma" w:hAnsi="Tahoma" w:cs="Tahoma"/>
          <w:b/>
          <w:sz w:val="21"/>
          <w:szCs w:val="21"/>
        </w:rPr>
        <w:t>й</w:t>
      </w:r>
      <w:r w:rsidR="00CC6433" w:rsidRPr="00A61E84">
        <w:rPr>
          <w:rFonts w:ascii="Tahoma" w:hAnsi="Tahoma" w:cs="Tahoma"/>
          <w:b/>
          <w:sz w:val="21"/>
          <w:szCs w:val="21"/>
        </w:rPr>
        <w:t xml:space="preserve"> </w:t>
      </w:r>
    </w:p>
    <w:p w:rsidR="003B2046" w:rsidRPr="00A61E84" w:rsidRDefault="003B2046" w:rsidP="00492048">
      <w:pPr>
        <w:pStyle w:val="a5"/>
        <w:numPr>
          <w:ilvl w:val="1"/>
          <w:numId w:val="16"/>
        </w:numPr>
        <w:spacing w:before="240" w:after="120"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A61E84">
        <w:rPr>
          <w:rFonts w:ascii="Tahoma" w:hAnsi="Tahoma" w:cs="Tahoma"/>
          <w:sz w:val="21"/>
          <w:szCs w:val="21"/>
        </w:rPr>
        <w:t xml:space="preserve">Биржа устанавливает 10-уровневую систему пороговых значений с диапазоном от 0 до 10. Шаг изменения порогового значения равен 1. </w:t>
      </w:r>
    </w:p>
    <w:p w:rsidR="0078280A" w:rsidRPr="00A61E84" w:rsidRDefault="00DC46D4" w:rsidP="000B09E2">
      <w:pPr>
        <w:pStyle w:val="a5"/>
        <w:numPr>
          <w:ilvl w:val="1"/>
          <w:numId w:val="16"/>
        </w:numPr>
        <w:spacing w:before="120" w:after="120" w:line="240" w:lineRule="auto"/>
        <w:ind w:left="567" w:hanging="567"/>
        <w:jc w:val="both"/>
        <w:rPr>
          <w:rFonts w:eastAsiaTheme="minorEastAsia"/>
          <w:bCs/>
          <w:sz w:val="21"/>
          <w:szCs w:val="21"/>
        </w:rPr>
      </w:pPr>
      <w:r w:rsidRPr="00A61E84">
        <w:rPr>
          <w:rFonts w:ascii="Tahoma" w:hAnsi="Tahoma" w:cs="Tahoma"/>
          <w:sz w:val="21"/>
          <w:szCs w:val="21"/>
        </w:rPr>
        <w:t>За каждый отказ</w:t>
      </w:r>
      <w:r w:rsidR="00C727D8" w:rsidRPr="00A61E84">
        <w:rPr>
          <w:rFonts w:ascii="Tahoma" w:hAnsi="Tahoma" w:cs="Tahoma"/>
          <w:sz w:val="21"/>
          <w:szCs w:val="21"/>
        </w:rPr>
        <w:t xml:space="preserve"> от котировки и/или ошибочн</w:t>
      </w:r>
      <w:r w:rsidRPr="00A61E84">
        <w:rPr>
          <w:rFonts w:ascii="Tahoma" w:hAnsi="Tahoma" w:cs="Tahoma"/>
          <w:sz w:val="21"/>
          <w:szCs w:val="21"/>
        </w:rPr>
        <w:t>ую</w:t>
      </w:r>
      <w:r w:rsidR="00C727D8" w:rsidRPr="00A61E84">
        <w:rPr>
          <w:rFonts w:ascii="Tahoma" w:hAnsi="Tahoma" w:cs="Tahoma"/>
          <w:sz w:val="21"/>
          <w:szCs w:val="21"/>
        </w:rPr>
        <w:t xml:space="preserve"> транзакци</w:t>
      </w:r>
      <w:r w:rsidRPr="00A61E84">
        <w:rPr>
          <w:rFonts w:ascii="Tahoma" w:hAnsi="Tahoma" w:cs="Tahoma"/>
          <w:sz w:val="21"/>
          <w:szCs w:val="21"/>
        </w:rPr>
        <w:t>ю</w:t>
      </w:r>
      <w:r w:rsidR="00777F63" w:rsidRPr="00A61E84">
        <w:rPr>
          <w:rFonts w:ascii="Tahoma" w:hAnsi="Tahoma" w:cs="Tahoma"/>
          <w:sz w:val="21"/>
          <w:szCs w:val="21"/>
        </w:rPr>
        <w:t xml:space="preserve"> </w:t>
      </w:r>
      <w:r w:rsidRPr="00A61E84">
        <w:rPr>
          <w:rFonts w:ascii="Tahoma" w:hAnsi="Tahoma" w:cs="Tahoma"/>
          <w:sz w:val="21"/>
          <w:szCs w:val="21"/>
        </w:rPr>
        <w:t>Биржа начисляет баллы Участнику торгов, являющемуся инициатором совершения соответствующей Транзакции, в следующем размере</w:t>
      </w:r>
      <w:r w:rsidR="00D34C62" w:rsidRPr="00A61E84">
        <w:rPr>
          <w:rFonts w:ascii="Tahoma" w:hAnsi="Tahoma" w:cs="Tahoma"/>
          <w:sz w:val="21"/>
          <w:szCs w:val="21"/>
        </w:rPr>
        <w:t xml:space="preserve">: </w:t>
      </w: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992"/>
      </w:tblGrid>
      <w:tr w:rsidR="00DC46D4" w:rsidRPr="00684E52" w:rsidTr="004A421F">
        <w:trPr>
          <w:trHeight w:val="525"/>
        </w:trPr>
        <w:tc>
          <w:tcPr>
            <w:tcW w:w="851" w:type="dxa"/>
            <w:vAlign w:val="center"/>
          </w:tcPr>
          <w:p w:rsidR="00DC46D4" w:rsidRPr="00684E52" w:rsidRDefault="00DC46D4" w:rsidP="00D7090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C46D4" w:rsidRPr="00684E52" w:rsidRDefault="00DC46D4" w:rsidP="004A421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E52">
              <w:rPr>
                <w:rFonts w:ascii="Tahoma" w:hAnsi="Tahoma" w:cs="Tahoma"/>
                <w:b/>
                <w:sz w:val="20"/>
                <w:szCs w:val="20"/>
              </w:rPr>
              <w:t>Тип Транзакции</w:t>
            </w:r>
          </w:p>
        </w:tc>
        <w:tc>
          <w:tcPr>
            <w:tcW w:w="992" w:type="dxa"/>
            <w:vAlign w:val="center"/>
          </w:tcPr>
          <w:p w:rsidR="00A411C0" w:rsidRPr="00684E52" w:rsidRDefault="00A411C0" w:rsidP="00D70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4E52">
              <w:rPr>
                <w:rFonts w:ascii="Tahoma" w:hAnsi="Tahoma" w:cs="Tahoma"/>
                <w:b/>
                <w:sz w:val="20"/>
                <w:szCs w:val="20"/>
              </w:rPr>
              <w:t>Размер</w:t>
            </w:r>
          </w:p>
          <w:p w:rsidR="00DC46D4" w:rsidRPr="00684E52" w:rsidRDefault="00A411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84E52">
              <w:rPr>
                <w:rFonts w:ascii="Tahoma" w:hAnsi="Tahoma" w:cs="Tahoma"/>
                <w:b/>
                <w:sz w:val="20"/>
                <w:szCs w:val="20"/>
              </w:rPr>
              <w:t>б</w:t>
            </w:r>
            <w:r w:rsidR="00DC46D4" w:rsidRPr="00684E52">
              <w:rPr>
                <w:rFonts w:ascii="Tahoma" w:hAnsi="Tahoma" w:cs="Tahoma"/>
                <w:b/>
                <w:sz w:val="20"/>
                <w:szCs w:val="20"/>
              </w:rPr>
              <w:t>алл</w:t>
            </w:r>
            <w:r w:rsidRPr="00684E52">
              <w:rPr>
                <w:rFonts w:ascii="Tahoma" w:hAnsi="Tahoma" w:cs="Tahoma"/>
                <w:b/>
                <w:sz w:val="20"/>
                <w:szCs w:val="20"/>
              </w:rPr>
              <w:t>а</w:t>
            </w:r>
          </w:p>
        </w:tc>
      </w:tr>
      <w:tr w:rsidR="00DC46D4" w:rsidRPr="00684E52" w:rsidTr="004A421F">
        <w:trPr>
          <w:trHeight w:val="688"/>
        </w:trPr>
        <w:tc>
          <w:tcPr>
            <w:tcW w:w="851" w:type="dxa"/>
            <w:vAlign w:val="center"/>
          </w:tcPr>
          <w:p w:rsidR="00DC46D4" w:rsidRPr="00684E52" w:rsidRDefault="00DC46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4E52">
              <w:rPr>
                <w:rFonts w:ascii="Tahoma" w:hAnsi="Tahoma" w:cs="Tahoma"/>
                <w:sz w:val="20"/>
                <w:szCs w:val="20"/>
              </w:rPr>
              <w:t>1.</w:t>
            </w:r>
            <w:r w:rsidR="00E65A72">
              <w:rPr>
                <w:rFonts w:ascii="Tahoma" w:hAnsi="Tahoma" w:cs="Tahoma"/>
                <w:sz w:val="20"/>
                <w:szCs w:val="20"/>
              </w:rPr>
              <w:t>2</w:t>
            </w:r>
            <w:r w:rsidRPr="00684E52">
              <w:rPr>
                <w:rFonts w:ascii="Tahoma" w:hAnsi="Tahoma" w:cs="Tahoma"/>
                <w:sz w:val="20"/>
                <w:szCs w:val="20"/>
              </w:rPr>
              <w:t>.1.</w:t>
            </w:r>
          </w:p>
        </w:tc>
        <w:tc>
          <w:tcPr>
            <w:tcW w:w="7513" w:type="dxa"/>
            <w:vAlign w:val="center"/>
          </w:tcPr>
          <w:p w:rsidR="00DC46D4" w:rsidRPr="00684E52" w:rsidRDefault="00DC46D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E52">
              <w:rPr>
                <w:rFonts w:ascii="Tahoma" w:hAnsi="Tahoma" w:cs="Tahoma"/>
                <w:sz w:val="20"/>
                <w:szCs w:val="20"/>
              </w:rPr>
              <w:t>Отказ от котировки Участником торгов, подавшим первичную Индикативную котировку</w:t>
            </w:r>
            <w:r w:rsidR="00981096" w:rsidRPr="00684E52">
              <w:rPr>
                <w:rFonts w:ascii="Tahoma" w:hAnsi="Tahoma" w:cs="Tahoma"/>
                <w:sz w:val="20"/>
                <w:szCs w:val="20"/>
              </w:rPr>
              <w:t>.</w:t>
            </w:r>
            <w:r w:rsidRPr="00684E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C46D4" w:rsidRPr="00A61E84" w:rsidRDefault="00DC46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1E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C46D4" w:rsidRPr="00684E52" w:rsidTr="004A421F">
        <w:trPr>
          <w:trHeight w:val="429"/>
        </w:trPr>
        <w:tc>
          <w:tcPr>
            <w:tcW w:w="851" w:type="dxa"/>
            <w:vAlign w:val="center"/>
          </w:tcPr>
          <w:p w:rsidR="00DC46D4" w:rsidRPr="00684E52" w:rsidDel="003D3212" w:rsidRDefault="00DC46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4E52">
              <w:rPr>
                <w:rFonts w:ascii="Tahoma" w:hAnsi="Tahoma" w:cs="Tahoma"/>
                <w:sz w:val="20"/>
                <w:szCs w:val="20"/>
              </w:rPr>
              <w:t>1.</w:t>
            </w:r>
            <w:r w:rsidR="00E65A72">
              <w:rPr>
                <w:rFonts w:ascii="Tahoma" w:hAnsi="Tahoma" w:cs="Tahoma"/>
                <w:sz w:val="20"/>
                <w:szCs w:val="20"/>
              </w:rPr>
              <w:t>2</w:t>
            </w:r>
            <w:r w:rsidRPr="00684E52">
              <w:rPr>
                <w:rFonts w:ascii="Tahoma" w:hAnsi="Tahoma" w:cs="Tahoma"/>
                <w:sz w:val="20"/>
                <w:szCs w:val="20"/>
              </w:rPr>
              <w:t>.2.</w:t>
            </w:r>
          </w:p>
        </w:tc>
        <w:tc>
          <w:tcPr>
            <w:tcW w:w="7513" w:type="dxa"/>
            <w:vAlign w:val="center"/>
          </w:tcPr>
          <w:p w:rsidR="00DC46D4" w:rsidRPr="00684E52" w:rsidRDefault="00DC46D4" w:rsidP="004A421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E52">
              <w:rPr>
                <w:rFonts w:ascii="Tahoma" w:hAnsi="Tahoma" w:cs="Tahoma"/>
                <w:sz w:val="20"/>
                <w:szCs w:val="20"/>
              </w:rPr>
              <w:t>Ошибочная транзакция, совершенная Участником торгов, подавшим первичную Индикативную котировку.</w:t>
            </w:r>
          </w:p>
        </w:tc>
        <w:tc>
          <w:tcPr>
            <w:tcW w:w="992" w:type="dxa"/>
            <w:vAlign w:val="center"/>
          </w:tcPr>
          <w:p w:rsidR="00DC46D4" w:rsidRPr="00A61E84" w:rsidRDefault="00DC46D4" w:rsidP="00D70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1E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C46D4" w:rsidRPr="00684E52" w:rsidTr="004A421F">
        <w:trPr>
          <w:trHeight w:val="506"/>
        </w:trPr>
        <w:tc>
          <w:tcPr>
            <w:tcW w:w="851" w:type="dxa"/>
            <w:vAlign w:val="center"/>
          </w:tcPr>
          <w:p w:rsidR="00DC46D4" w:rsidRPr="00684E52" w:rsidDel="003D3212" w:rsidRDefault="00DC46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84E52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  <w:r w:rsidR="00E65A72">
              <w:rPr>
                <w:rFonts w:ascii="Tahoma" w:hAnsi="Tahoma" w:cs="Tahoma"/>
                <w:sz w:val="20"/>
                <w:szCs w:val="20"/>
              </w:rPr>
              <w:t>2</w:t>
            </w:r>
            <w:r w:rsidRPr="00684E52">
              <w:rPr>
                <w:rFonts w:ascii="Tahoma" w:hAnsi="Tahoma" w:cs="Tahoma"/>
                <w:sz w:val="20"/>
                <w:szCs w:val="20"/>
              </w:rPr>
              <w:t>.3.</w:t>
            </w:r>
          </w:p>
        </w:tc>
        <w:tc>
          <w:tcPr>
            <w:tcW w:w="7513" w:type="dxa"/>
            <w:vAlign w:val="center"/>
          </w:tcPr>
          <w:p w:rsidR="00DC46D4" w:rsidRPr="00684E52" w:rsidRDefault="00DC46D4" w:rsidP="004A421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E52">
              <w:rPr>
                <w:rFonts w:ascii="Tahoma" w:hAnsi="Tahoma" w:cs="Tahoma"/>
                <w:sz w:val="20"/>
                <w:szCs w:val="20"/>
              </w:rPr>
              <w:t>Ошибочная транзакция, совершенная Участником торгов, подавшим встречную Индикативную котировку.</w:t>
            </w:r>
          </w:p>
        </w:tc>
        <w:tc>
          <w:tcPr>
            <w:tcW w:w="992" w:type="dxa"/>
            <w:vAlign w:val="center"/>
          </w:tcPr>
          <w:p w:rsidR="00DC46D4" w:rsidRPr="00A61E84" w:rsidRDefault="00DC46D4" w:rsidP="00D70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1E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77F63" w:rsidRPr="00A61E84" w:rsidRDefault="00777F63" w:rsidP="000B09E2">
      <w:pPr>
        <w:pStyle w:val="a5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A61E84">
        <w:rPr>
          <w:rFonts w:ascii="Tahoma" w:hAnsi="Tahoma" w:cs="Tahoma"/>
          <w:sz w:val="21"/>
          <w:szCs w:val="21"/>
        </w:rPr>
        <w:t>В целях определения порогового значения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 Биржа суммирует баллы,</w:t>
      </w:r>
      <w:r w:rsidRPr="00A61E84">
        <w:rPr>
          <w:rFonts w:ascii="Tahoma" w:hAnsi="Tahoma" w:cs="Tahoma"/>
          <w:sz w:val="21"/>
          <w:szCs w:val="21"/>
        </w:rPr>
        <w:t xml:space="preserve"> 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начисленные в отношении соответствующего </w:t>
      </w:r>
      <w:r w:rsidR="00CC6433" w:rsidRPr="00A61E84">
        <w:rPr>
          <w:rFonts w:ascii="Tahoma" w:eastAsiaTheme="minorEastAsia" w:hAnsi="Tahoma" w:cs="Tahoma"/>
          <w:bCs/>
          <w:sz w:val="21"/>
          <w:szCs w:val="21"/>
        </w:rPr>
        <w:t>Контракта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 </w:t>
      </w:r>
      <w:r w:rsidR="00CC6433" w:rsidRPr="00A61E84">
        <w:rPr>
          <w:rFonts w:ascii="Tahoma" w:eastAsiaTheme="minorEastAsia" w:hAnsi="Tahoma" w:cs="Tahoma"/>
          <w:bCs/>
          <w:sz w:val="21"/>
          <w:szCs w:val="21"/>
        </w:rPr>
        <w:t>за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 период расчета</w:t>
      </w:r>
      <w:r w:rsidRPr="00A61E84">
        <w:rPr>
          <w:rFonts w:ascii="Tahoma" w:hAnsi="Tahoma" w:cs="Tahoma"/>
          <w:sz w:val="21"/>
          <w:szCs w:val="21"/>
        </w:rPr>
        <w:t>. Предельное ограничение на минимальное суммарное значение баллов составляет 0. Предельное ограничение на максимальное суммарное значение баллов составляет 10.</w:t>
      </w:r>
    </w:p>
    <w:p w:rsidR="00D7631B" w:rsidRPr="00A61E84" w:rsidRDefault="00D7631B" w:rsidP="000B09E2">
      <w:pPr>
        <w:pStyle w:val="a5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sz w:val="21"/>
          <w:szCs w:val="21"/>
        </w:rPr>
      </w:pPr>
      <w:r w:rsidRPr="00A61E84">
        <w:rPr>
          <w:rFonts w:ascii="Tahoma" w:eastAsiaTheme="minorEastAsia" w:hAnsi="Tahoma" w:cs="Tahoma"/>
          <w:bCs/>
          <w:sz w:val="21"/>
          <w:szCs w:val="21"/>
        </w:rPr>
        <w:t>Участник торгов, подавший первичную Индикативную котировку, вправе направить подтверждение такой котировки в течение 0,2 секунд</w:t>
      </w:r>
      <w:r w:rsidR="009176C5" w:rsidRPr="00A61E84">
        <w:rPr>
          <w:rFonts w:ascii="Tahoma" w:eastAsiaTheme="minorEastAsia" w:hAnsi="Tahoma" w:cs="Tahoma"/>
          <w:bCs/>
          <w:sz w:val="21"/>
          <w:szCs w:val="21"/>
        </w:rPr>
        <w:t xml:space="preserve"> с момента получения запроса на подтверждение котировки от Биржи</w:t>
      </w:r>
      <w:r w:rsidRPr="00A61E84">
        <w:rPr>
          <w:rFonts w:ascii="Tahoma" w:eastAsiaTheme="minorEastAsia" w:hAnsi="Tahoma" w:cs="Tahoma"/>
          <w:bCs/>
          <w:sz w:val="21"/>
          <w:szCs w:val="21"/>
        </w:rPr>
        <w:t>. Отсутствие подтверждения Индикативной котировки от Участника торгов по истечении указанного периода времени признается Биржей отказом от подтверждения котировки</w:t>
      </w:r>
      <w:r w:rsidR="00F4240A" w:rsidRPr="00A61E84">
        <w:rPr>
          <w:rFonts w:ascii="Tahoma" w:eastAsiaTheme="minorEastAsia" w:hAnsi="Tahoma" w:cs="Tahoma"/>
          <w:bCs/>
          <w:sz w:val="21"/>
          <w:szCs w:val="21"/>
        </w:rPr>
        <w:t xml:space="preserve"> и приводит к начислению балла в </w:t>
      </w:r>
      <w:r w:rsidR="00A411C0" w:rsidRPr="00A61E84">
        <w:rPr>
          <w:rFonts w:ascii="Tahoma" w:eastAsiaTheme="minorEastAsia" w:hAnsi="Tahoma" w:cs="Tahoma"/>
          <w:bCs/>
          <w:sz w:val="21"/>
          <w:szCs w:val="21"/>
        </w:rPr>
        <w:t xml:space="preserve">размере, установленном в </w:t>
      </w:r>
      <w:r w:rsidR="00F4240A" w:rsidRPr="00A61E84">
        <w:rPr>
          <w:rFonts w:ascii="Tahoma" w:eastAsiaTheme="minorEastAsia" w:hAnsi="Tahoma" w:cs="Tahoma"/>
          <w:bCs/>
          <w:sz w:val="21"/>
          <w:szCs w:val="21"/>
        </w:rPr>
        <w:t>п</w:t>
      </w:r>
      <w:r w:rsidR="00CC6433" w:rsidRPr="00A61E84">
        <w:rPr>
          <w:rFonts w:ascii="Tahoma" w:eastAsiaTheme="minorEastAsia" w:hAnsi="Tahoma" w:cs="Tahoma"/>
          <w:bCs/>
          <w:sz w:val="21"/>
          <w:szCs w:val="21"/>
        </w:rPr>
        <w:t xml:space="preserve">ункте </w:t>
      </w:r>
      <w:r w:rsidR="00F4240A" w:rsidRPr="00A61E84">
        <w:rPr>
          <w:rFonts w:ascii="Tahoma" w:eastAsiaTheme="minorEastAsia" w:hAnsi="Tahoma" w:cs="Tahoma"/>
          <w:bCs/>
          <w:sz w:val="21"/>
          <w:szCs w:val="21"/>
        </w:rPr>
        <w:t>1.</w:t>
      </w:r>
      <w:r w:rsidR="00E65A72">
        <w:rPr>
          <w:rFonts w:ascii="Tahoma" w:eastAsiaTheme="minorEastAsia" w:hAnsi="Tahoma" w:cs="Tahoma"/>
          <w:bCs/>
          <w:sz w:val="21"/>
          <w:szCs w:val="21"/>
        </w:rPr>
        <w:t>2</w:t>
      </w:r>
      <w:r w:rsidR="00F4240A" w:rsidRPr="00A61E84">
        <w:rPr>
          <w:rFonts w:ascii="Tahoma" w:eastAsiaTheme="minorEastAsia" w:hAnsi="Tahoma" w:cs="Tahoma"/>
          <w:bCs/>
          <w:sz w:val="21"/>
          <w:szCs w:val="21"/>
        </w:rPr>
        <w:t>.1</w:t>
      </w:r>
      <w:r w:rsidRPr="00A61E84">
        <w:rPr>
          <w:rFonts w:ascii="Tahoma" w:eastAsiaTheme="minorEastAsia" w:hAnsi="Tahoma" w:cs="Tahoma"/>
          <w:bCs/>
          <w:sz w:val="21"/>
          <w:szCs w:val="21"/>
        </w:rPr>
        <w:t xml:space="preserve">. </w:t>
      </w:r>
    </w:p>
    <w:p w:rsidR="003B2046" w:rsidRPr="00A61E84" w:rsidRDefault="00F4240A" w:rsidP="000B09E2">
      <w:pPr>
        <w:pStyle w:val="a5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A61E84">
        <w:rPr>
          <w:rFonts w:ascii="Tahoma" w:hAnsi="Tahoma" w:cs="Tahoma"/>
          <w:sz w:val="21"/>
          <w:szCs w:val="21"/>
        </w:rPr>
        <w:t>В течение 1 секунды после начисления балла</w:t>
      </w:r>
      <w:r w:rsidR="00A411C0" w:rsidRPr="00A61E84">
        <w:rPr>
          <w:rFonts w:ascii="Tahoma" w:hAnsi="Tahoma" w:cs="Tahoma"/>
          <w:sz w:val="21"/>
          <w:szCs w:val="21"/>
        </w:rPr>
        <w:t xml:space="preserve"> в</w:t>
      </w:r>
      <w:r w:rsidR="00CC6433" w:rsidRPr="00A61E84">
        <w:rPr>
          <w:rFonts w:ascii="Tahoma" w:hAnsi="Tahoma" w:cs="Tahoma"/>
          <w:sz w:val="21"/>
          <w:szCs w:val="21"/>
        </w:rPr>
        <w:t xml:space="preserve"> соответствии с </w:t>
      </w:r>
      <w:r w:rsidRPr="00A61E84">
        <w:rPr>
          <w:rFonts w:ascii="Tahoma" w:hAnsi="Tahoma" w:cs="Tahoma"/>
          <w:sz w:val="21"/>
          <w:szCs w:val="21"/>
        </w:rPr>
        <w:t>п</w:t>
      </w:r>
      <w:r w:rsidR="00CC6433" w:rsidRPr="00A61E84">
        <w:rPr>
          <w:rFonts w:ascii="Tahoma" w:hAnsi="Tahoma" w:cs="Tahoma"/>
          <w:sz w:val="21"/>
          <w:szCs w:val="21"/>
        </w:rPr>
        <w:t xml:space="preserve">унктом </w:t>
      </w:r>
      <w:r w:rsidRPr="00A61E84">
        <w:rPr>
          <w:rFonts w:ascii="Tahoma" w:hAnsi="Tahoma" w:cs="Tahoma"/>
          <w:sz w:val="21"/>
          <w:szCs w:val="21"/>
        </w:rPr>
        <w:t>1.</w:t>
      </w:r>
      <w:r w:rsidR="00CC6433" w:rsidRPr="00A61E84">
        <w:rPr>
          <w:rFonts w:ascii="Tahoma" w:hAnsi="Tahoma" w:cs="Tahoma"/>
          <w:sz w:val="21"/>
          <w:szCs w:val="21"/>
        </w:rPr>
        <w:t>4</w:t>
      </w:r>
      <w:r w:rsidRPr="00A61E84">
        <w:rPr>
          <w:rFonts w:ascii="Tahoma" w:hAnsi="Tahoma" w:cs="Tahoma"/>
          <w:sz w:val="21"/>
          <w:szCs w:val="21"/>
        </w:rPr>
        <w:t xml:space="preserve"> начисление баллов за совершение </w:t>
      </w:r>
      <w:r w:rsidR="00D7631B" w:rsidRPr="00A61E84">
        <w:rPr>
          <w:rFonts w:ascii="Tahoma" w:hAnsi="Tahoma" w:cs="Tahoma"/>
          <w:sz w:val="21"/>
          <w:szCs w:val="21"/>
        </w:rPr>
        <w:t>Транзакций, указанных в пунктах 1.</w:t>
      </w:r>
      <w:r w:rsidR="00E65A72">
        <w:rPr>
          <w:rFonts w:ascii="Tahoma" w:hAnsi="Tahoma" w:cs="Tahoma"/>
          <w:sz w:val="21"/>
          <w:szCs w:val="21"/>
        </w:rPr>
        <w:t>2</w:t>
      </w:r>
      <w:r w:rsidR="00D7631B" w:rsidRPr="00A61E84">
        <w:rPr>
          <w:rFonts w:ascii="Tahoma" w:hAnsi="Tahoma" w:cs="Tahoma"/>
          <w:sz w:val="21"/>
          <w:szCs w:val="21"/>
        </w:rPr>
        <w:t>.1 и/или 1.</w:t>
      </w:r>
      <w:r w:rsidR="00E65A72">
        <w:rPr>
          <w:rFonts w:ascii="Tahoma" w:hAnsi="Tahoma" w:cs="Tahoma"/>
          <w:sz w:val="21"/>
          <w:szCs w:val="21"/>
        </w:rPr>
        <w:t>2</w:t>
      </w:r>
      <w:r w:rsidR="00D7631B" w:rsidRPr="00A61E84">
        <w:rPr>
          <w:rFonts w:ascii="Tahoma" w:hAnsi="Tahoma" w:cs="Tahoma"/>
          <w:sz w:val="21"/>
          <w:szCs w:val="21"/>
        </w:rPr>
        <w:t>.2</w:t>
      </w:r>
      <w:r w:rsidRPr="00A61E84">
        <w:rPr>
          <w:rFonts w:ascii="Tahoma" w:hAnsi="Tahoma" w:cs="Tahoma"/>
          <w:sz w:val="21"/>
          <w:szCs w:val="21"/>
        </w:rPr>
        <w:t>, не осуществляется</w:t>
      </w:r>
      <w:r w:rsidR="00CC6433" w:rsidRPr="00A61E84">
        <w:rPr>
          <w:rFonts w:ascii="Tahoma" w:hAnsi="Tahoma" w:cs="Tahoma"/>
          <w:sz w:val="21"/>
          <w:szCs w:val="21"/>
        </w:rPr>
        <w:t xml:space="preserve"> (далее – период лояльности)</w:t>
      </w:r>
      <w:r w:rsidRPr="00A61E84">
        <w:rPr>
          <w:rFonts w:ascii="Tahoma" w:hAnsi="Tahoma" w:cs="Tahoma"/>
          <w:sz w:val="21"/>
          <w:szCs w:val="21"/>
        </w:rPr>
        <w:t>.</w:t>
      </w:r>
      <w:r w:rsidR="00D7631B" w:rsidRPr="00A61E84">
        <w:rPr>
          <w:rFonts w:ascii="Tahoma" w:hAnsi="Tahoma" w:cs="Tahoma"/>
          <w:sz w:val="21"/>
          <w:szCs w:val="21"/>
        </w:rPr>
        <w:t xml:space="preserve"> </w:t>
      </w:r>
    </w:p>
    <w:p w:rsidR="00D36B52" w:rsidRPr="00A61E84" w:rsidRDefault="003473A5" w:rsidP="000B09E2">
      <w:pPr>
        <w:pStyle w:val="a5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A61E84">
        <w:rPr>
          <w:rFonts w:ascii="Tahoma" w:hAnsi="Tahoma" w:cs="Tahoma"/>
          <w:sz w:val="21"/>
          <w:szCs w:val="21"/>
        </w:rPr>
        <w:t xml:space="preserve">По истечении </w:t>
      </w:r>
      <w:r w:rsidR="00CC6433" w:rsidRPr="00A61E84">
        <w:rPr>
          <w:rFonts w:ascii="Tahoma" w:hAnsi="Tahoma" w:cs="Tahoma"/>
          <w:sz w:val="21"/>
          <w:szCs w:val="21"/>
        </w:rPr>
        <w:t xml:space="preserve">периода </w:t>
      </w:r>
      <w:r w:rsidR="00D36B52" w:rsidRPr="00A61E84">
        <w:rPr>
          <w:rFonts w:ascii="Tahoma" w:hAnsi="Tahoma" w:cs="Tahoma"/>
          <w:sz w:val="21"/>
          <w:szCs w:val="21"/>
        </w:rPr>
        <w:t>лояльности</w:t>
      </w:r>
      <w:r w:rsidRPr="00A61E84">
        <w:rPr>
          <w:rFonts w:ascii="Tahoma" w:hAnsi="Tahoma" w:cs="Tahoma"/>
          <w:sz w:val="21"/>
          <w:szCs w:val="21"/>
        </w:rPr>
        <w:t>, начисление баллов возобновляется. При этом, если начисления баллов не происходит в связи с отсутствием повторных отказов и ошибочных транзакций</w:t>
      </w:r>
      <w:r w:rsidR="00981096" w:rsidRPr="00A61E84">
        <w:rPr>
          <w:rFonts w:ascii="Tahoma" w:hAnsi="Tahoma" w:cs="Tahoma"/>
          <w:sz w:val="21"/>
          <w:szCs w:val="21"/>
        </w:rPr>
        <w:t xml:space="preserve"> от Участника торгов</w:t>
      </w:r>
      <w:r w:rsidRPr="00A61E84">
        <w:rPr>
          <w:rFonts w:ascii="Tahoma" w:hAnsi="Tahoma" w:cs="Tahoma"/>
          <w:sz w:val="21"/>
          <w:szCs w:val="21"/>
        </w:rPr>
        <w:t>, к</w:t>
      </w:r>
      <w:r w:rsidR="003B2046" w:rsidRPr="00A61E84">
        <w:rPr>
          <w:rFonts w:ascii="Tahoma" w:hAnsi="Tahoma" w:cs="Tahoma"/>
          <w:sz w:val="21"/>
          <w:szCs w:val="21"/>
        </w:rPr>
        <w:t>ажд</w:t>
      </w:r>
      <w:r w:rsidRPr="00A61E84">
        <w:rPr>
          <w:rFonts w:ascii="Tahoma" w:hAnsi="Tahoma" w:cs="Tahoma"/>
          <w:sz w:val="21"/>
          <w:szCs w:val="21"/>
        </w:rPr>
        <w:t>ые 60 секунд</w:t>
      </w:r>
      <w:r w:rsidR="003B2046" w:rsidRPr="00A61E84">
        <w:rPr>
          <w:rFonts w:ascii="Tahoma" w:hAnsi="Tahoma" w:cs="Tahoma"/>
          <w:color w:val="FF0000"/>
          <w:sz w:val="21"/>
          <w:szCs w:val="21"/>
        </w:rPr>
        <w:t xml:space="preserve"> </w:t>
      </w:r>
      <w:r w:rsidR="003B2046" w:rsidRPr="00A61E84">
        <w:rPr>
          <w:rFonts w:ascii="Tahoma" w:hAnsi="Tahoma" w:cs="Tahoma"/>
          <w:sz w:val="21"/>
          <w:szCs w:val="21"/>
        </w:rPr>
        <w:t>пороговое значение</w:t>
      </w:r>
      <w:r w:rsidR="00981096" w:rsidRPr="00A61E84">
        <w:rPr>
          <w:rFonts w:ascii="Tahoma" w:hAnsi="Tahoma" w:cs="Tahoma"/>
          <w:sz w:val="21"/>
          <w:szCs w:val="21"/>
        </w:rPr>
        <w:t xml:space="preserve">, достигнутое Участником торгов, </w:t>
      </w:r>
      <w:r w:rsidR="003B2046" w:rsidRPr="00A61E84">
        <w:rPr>
          <w:rFonts w:ascii="Tahoma" w:hAnsi="Tahoma" w:cs="Tahoma"/>
          <w:sz w:val="21"/>
          <w:szCs w:val="21"/>
        </w:rPr>
        <w:t>уменьшается на 1</w:t>
      </w:r>
      <w:r w:rsidRPr="00A61E84">
        <w:rPr>
          <w:rFonts w:ascii="Tahoma" w:hAnsi="Tahoma" w:cs="Tahoma"/>
          <w:sz w:val="21"/>
          <w:szCs w:val="21"/>
        </w:rPr>
        <w:t xml:space="preserve">, </w:t>
      </w:r>
      <w:r w:rsidR="003B2046" w:rsidRPr="00A61E84">
        <w:rPr>
          <w:rFonts w:ascii="Tahoma" w:hAnsi="Tahoma" w:cs="Tahoma"/>
          <w:sz w:val="21"/>
          <w:szCs w:val="21"/>
        </w:rPr>
        <w:t>если в момент возможного уменьшения баллов для данно</w:t>
      </w:r>
      <w:r w:rsidR="00D36B52" w:rsidRPr="00A61E84">
        <w:rPr>
          <w:rFonts w:ascii="Tahoma" w:hAnsi="Tahoma" w:cs="Tahoma"/>
          <w:sz w:val="21"/>
          <w:szCs w:val="21"/>
        </w:rPr>
        <w:t>го</w:t>
      </w:r>
      <w:r w:rsidR="003B2046" w:rsidRPr="00A61E84">
        <w:rPr>
          <w:rFonts w:ascii="Tahoma" w:hAnsi="Tahoma" w:cs="Tahoma"/>
          <w:sz w:val="21"/>
          <w:szCs w:val="21"/>
        </w:rPr>
        <w:t xml:space="preserve"> </w:t>
      </w:r>
      <w:r w:rsidR="00D36B52" w:rsidRPr="00A61E84">
        <w:rPr>
          <w:rFonts w:ascii="Tahoma" w:hAnsi="Tahoma" w:cs="Tahoma"/>
          <w:sz w:val="21"/>
          <w:szCs w:val="21"/>
        </w:rPr>
        <w:t>Контракта</w:t>
      </w:r>
      <w:r w:rsidR="003B2046" w:rsidRPr="00A61E84">
        <w:rPr>
          <w:rFonts w:ascii="Tahoma" w:hAnsi="Tahoma" w:cs="Tahoma"/>
          <w:sz w:val="21"/>
          <w:szCs w:val="21"/>
        </w:rPr>
        <w:t xml:space="preserve"> не установлен </w:t>
      </w:r>
      <w:r w:rsidR="00D36B52" w:rsidRPr="00A61E84">
        <w:rPr>
          <w:rFonts w:ascii="Tahoma" w:hAnsi="Tahoma" w:cs="Tahoma"/>
          <w:sz w:val="21"/>
          <w:szCs w:val="21"/>
        </w:rPr>
        <w:t xml:space="preserve">один из </w:t>
      </w:r>
      <w:r w:rsidR="003B2046" w:rsidRPr="00A61E84">
        <w:rPr>
          <w:rFonts w:ascii="Tahoma" w:hAnsi="Tahoma" w:cs="Tahoma"/>
          <w:sz w:val="21"/>
          <w:szCs w:val="21"/>
        </w:rPr>
        <w:t>временны</w:t>
      </w:r>
      <w:r w:rsidR="00D36B52" w:rsidRPr="00A61E84">
        <w:rPr>
          <w:rFonts w:ascii="Tahoma" w:hAnsi="Tahoma" w:cs="Tahoma"/>
          <w:sz w:val="21"/>
          <w:szCs w:val="21"/>
        </w:rPr>
        <w:t>х</w:t>
      </w:r>
      <w:r w:rsidR="003B2046" w:rsidRPr="00A61E84">
        <w:rPr>
          <w:rFonts w:ascii="Tahoma" w:hAnsi="Tahoma" w:cs="Tahoma"/>
          <w:sz w:val="21"/>
          <w:szCs w:val="21"/>
        </w:rPr>
        <w:t xml:space="preserve"> запрет</w:t>
      </w:r>
      <w:r w:rsidR="00D36B52" w:rsidRPr="00A61E84">
        <w:rPr>
          <w:rFonts w:ascii="Tahoma" w:hAnsi="Tahoma" w:cs="Tahoma"/>
          <w:sz w:val="21"/>
          <w:szCs w:val="21"/>
        </w:rPr>
        <w:t>ов</w:t>
      </w:r>
      <w:r w:rsidR="003B2046" w:rsidRPr="00A61E84">
        <w:rPr>
          <w:rFonts w:ascii="Tahoma" w:hAnsi="Tahoma" w:cs="Tahoma"/>
          <w:sz w:val="21"/>
          <w:szCs w:val="21"/>
        </w:rPr>
        <w:t xml:space="preserve"> на подачу новых Индикативных котировок</w:t>
      </w:r>
      <w:r w:rsidR="00D36B52" w:rsidRPr="00A61E84">
        <w:rPr>
          <w:rFonts w:ascii="Tahoma" w:hAnsi="Tahoma" w:cs="Tahoma"/>
          <w:sz w:val="21"/>
          <w:szCs w:val="21"/>
        </w:rPr>
        <w:t xml:space="preserve"> в соответствии с мерами, указанными в разделе 3 Порядка</w:t>
      </w:r>
      <w:r w:rsidR="003B2046" w:rsidRPr="00A61E84">
        <w:rPr>
          <w:rFonts w:ascii="Tahoma" w:hAnsi="Tahoma" w:cs="Tahoma"/>
          <w:sz w:val="21"/>
          <w:szCs w:val="21"/>
        </w:rPr>
        <w:t>.</w:t>
      </w:r>
    </w:p>
    <w:p w:rsidR="00A411C0" w:rsidRPr="00A61E84" w:rsidRDefault="00A411C0" w:rsidP="000B09E2">
      <w:pPr>
        <w:pStyle w:val="a5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A61E84">
        <w:rPr>
          <w:rFonts w:ascii="Tahoma" w:hAnsi="Tahoma" w:cs="Tahoma"/>
          <w:sz w:val="21"/>
          <w:szCs w:val="21"/>
        </w:rPr>
        <w:t>Предельное значение отказов от котировки определяется как отношение предельного ограничения на максимальное суммарное значение баллов, установленное в соответствии с п</w:t>
      </w:r>
      <w:r w:rsidR="00D36B52" w:rsidRPr="00A61E84">
        <w:rPr>
          <w:rFonts w:ascii="Tahoma" w:hAnsi="Tahoma" w:cs="Tahoma"/>
          <w:sz w:val="21"/>
          <w:szCs w:val="21"/>
        </w:rPr>
        <w:t xml:space="preserve">унктом </w:t>
      </w:r>
      <w:r w:rsidRPr="00A61E84">
        <w:rPr>
          <w:rFonts w:ascii="Tahoma" w:hAnsi="Tahoma" w:cs="Tahoma"/>
          <w:sz w:val="21"/>
          <w:szCs w:val="21"/>
        </w:rPr>
        <w:t>1.3., к размеру балла, установленному для отказа от котировки в соответствии с п</w:t>
      </w:r>
      <w:r w:rsidR="00D36B52" w:rsidRPr="00A61E84">
        <w:rPr>
          <w:rFonts w:ascii="Tahoma" w:hAnsi="Tahoma" w:cs="Tahoma"/>
          <w:sz w:val="21"/>
          <w:szCs w:val="21"/>
        </w:rPr>
        <w:t xml:space="preserve">унктом </w:t>
      </w:r>
      <w:r w:rsidRPr="00A61E84">
        <w:rPr>
          <w:rFonts w:ascii="Tahoma" w:hAnsi="Tahoma" w:cs="Tahoma"/>
          <w:sz w:val="21"/>
          <w:szCs w:val="21"/>
        </w:rPr>
        <w:t>1.</w:t>
      </w:r>
      <w:r w:rsidR="00E65A72">
        <w:rPr>
          <w:rFonts w:ascii="Tahoma" w:hAnsi="Tahoma" w:cs="Tahoma"/>
          <w:sz w:val="21"/>
          <w:szCs w:val="21"/>
        </w:rPr>
        <w:t>2</w:t>
      </w:r>
      <w:r w:rsidRPr="00A61E84">
        <w:rPr>
          <w:rFonts w:ascii="Tahoma" w:hAnsi="Tahoma" w:cs="Tahoma"/>
          <w:sz w:val="21"/>
          <w:szCs w:val="21"/>
        </w:rPr>
        <w:t>.1.</w:t>
      </w:r>
      <w:r w:rsidR="009176C5" w:rsidRPr="00A61E84">
        <w:rPr>
          <w:rFonts w:ascii="Tahoma" w:hAnsi="Tahoma" w:cs="Tahoma"/>
          <w:sz w:val="21"/>
          <w:szCs w:val="21"/>
        </w:rPr>
        <w:t xml:space="preserve"> с учетом положения</w:t>
      </w:r>
      <w:r w:rsidR="000B09E2" w:rsidRPr="00A61E84">
        <w:rPr>
          <w:rFonts w:ascii="Tahoma" w:hAnsi="Tahoma" w:cs="Tahoma"/>
          <w:sz w:val="21"/>
          <w:szCs w:val="21"/>
        </w:rPr>
        <w:t xml:space="preserve"> пункта</w:t>
      </w:r>
      <w:r w:rsidR="009176C5" w:rsidRPr="00A61E84">
        <w:rPr>
          <w:rFonts w:ascii="Tahoma" w:hAnsi="Tahoma" w:cs="Tahoma"/>
          <w:sz w:val="21"/>
          <w:szCs w:val="21"/>
        </w:rPr>
        <w:t xml:space="preserve"> 1.6.</w:t>
      </w:r>
    </w:p>
    <w:p w:rsidR="00D36B52" w:rsidRPr="00A61E84" w:rsidRDefault="00D36B52" w:rsidP="000B09E2">
      <w:pPr>
        <w:pStyle w:val="a5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="Tahoma" w:hAnsi="Tahoma" w:cs="Tahoma"/>
          <w:sz w:val="21"/>
          <w:szCs w:val="21"/>
        </w:rPr>
      </w:pPr>
      <w:r w:rsidRPr="00A61E84">
        <w:rPr>
          <w:rFonts w:ascii="Tahoma" w:hAnsi="Tahoma" w:cs="Tahoma"/>
          <w:sz w:val="21"/>
          <w:szCs w:val="21"/>
        </w:rPr>
        <w:t>В соответствии с суммарным значением баллов, начисл</w:t>
      </w:r>
      <w:r w:rsidR="000B09E2" w:rsidRPr="00A61E84">
        <w:rPr>
          <w:rFonts w:ascii="Tahoma" w:hAnsi="Tahoma" w:cs="Tahoma"/>
          <w:sz w:val="21"/>
          <w:szCs w:val="21"/>
        </w:rPr>
        <w:t>яемых</w:t>
      </w:r>
      <w:r w:rsidRPr="00A61E84">
        <w:rPr>
          <w:rFonts w:ascii="Tahoma" w:hAnsi="Tahoma" w:cs="Tahoma"/>
          <w:sz w:val="21"/>
          <w:szCs w:val="21"/>
        </w:rPr>
        <w:t xml:space="preserve"> </w:t>
      </w:r>
      <w:r w:rsidR="00981096" w:rsidRPr="00A61E84">
        <w:rPr>
          <w:rFonts w:ascii="Tahoma" w:hAnsi="Tahoma" w:cs="Tahoma"/>
          <w:sz w:val="21"/>
          <w:szCs w:val="21"/>
        </w:rPr>
        <w:t xml:space="preserve">Участнику торгов </w:t>
      </w:r>
      <w:r w:rsidRPr="00A61E84">
        <w:rPr>
          <w:rFonts w:ascii="Tahoma" w:hAnsi="Tahoma" w:cs="Tahoma"/>
          <w:sz w:val="21"/>
          <w:szCs w:val="21"/>
        </w:rPr>
        <w:t xml:space="preserve">в отношении соответствующего Контракта </w:t>
      </w:r>
      <w:r w:rsidR="000B09E2" w:rsidRPr="00A61E84">
        <w:rPr>
          <w:rFonts w:ascii="Tahoma" w:hAnsi="Tahoma" w:cs="Tahoma"/>
          <w:sz w:val="21"/>
          <w:szCs w:val="21"/>
        </w:rPr>
        <w:t>в ходе П</w:t>
      </w:r>
      <w:r w:rsidRPr="00A61E84">
        <w:rPr>
          <w:rFonts w:ascii="Tahoma" w:hAnsi="Tahoma" w:cs="Tahoma"/>
          <w:sz w:val="21"/>
          <w:szCs w:val="21"/>
        </w:rPr>
        <w:t>ериод</w:t>
      </w:r>
      <w:r w:rsidR="000B09E2" w:rsidRPr="00A61E84">
        <w:rPr>
          <w:rFonts w:ascii="Tahoma" w:hAnsi="Tahoma" w:cs="Tahoma"/>
          <w:sz w:val="21"/>
          <w:szCs w:val="21"/>
        </w:rPr>
        <w:t>а</w:t>
      </w:r>
      <w:r w:rsidRPr="00A61E84">
        <w:rPr>
          <w:rFonts w:ascii="Tahoma" w:hAnsi="Tahoma" w:cs="Tahoma"/>
          <w:sz w:val="21"/>
          <w:szCs w:val="21"/>
        </w:rPr>
        <w:t xml:space="preserve"> расчета, Биржа </w:t>
      </w:r>
      <w:r w:rsidR="000B09E2" w:rsidRPr="00A61E84">
        <w:rPr>
          <w:rFonts w:ascii="Tahoma" w:hAnsi="Tahoma" w:cs="Tahoma"/>
          <w:sz w:val="21"/>
          <w:szCs w:val="21"/>
        </w:rPr>
        <w:t xml:space="preserve">применяет </w:t>
      </w:r>
      <w:r w:rsidRPr="00A61E84">
        <w:rPr>
          <w:rFonts w:ascii="Tahoma" w:hAnsi="Tahoma" w:cs="Tahoma"/>
          <w:sz w:val="21"/>
          <w:szCs w:val="21"/>
        </w:rPr>
        <w:t>следующие пороговые значения:</w:t>
      </w:r>
    </w:p>
    <w:tbl>
      <w:tblPr>
        <w:tblW w:w="354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2"/>
      </w:tblGrid>
      <w:tr w:rsidR="00D36B52" w:rsidRPr="00ED220C" w:rsidTr="00A61E84">
        <w:trPr>
          <w:trHeight w:val="461"/>
        </w:trPr>
        <w:tc>
          <w:tcPr>
            <w:tcW w:w="1701" w:type="dxa"/>
          </w:tcPr>
          <w:p w:rsidR="00D36B52" w:rsidRPr="00A61E84" w:rsidRDefault="00D36B52" w:rsidP="004A421F">
            <w:pPr>
              <w:spacing w:after="0" w:line="240" w:lineRule="auto"/>
              <w:ind w:left="29"/>
              <w:rPr>
                <w:rFonts w:ascii="Tahoma" w:hAnsi="Tahoma" w:cs="Tahoma"/>
                <w:b/>
                <w:sz w:val="21"/>
                <w:szCs w:val="21"/>
              </w:rPr>
            </w:pPr>
            <w:r w:rsidRPr="00A61E84">
              <w:rPr>
                <w:rFonts w:ascii="Tahoma" w:hAnsi="Tahoma" w:cs="Tahoma"/>
                <w:b/>
                <w:sz w:val="21"/>
                <w:szCs w:val="21"/>
              </w:rPr>
              <w:t>Пороговое значение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b/>
                <w:sz w:val="21"/>
                <w:szCs w:val="21"/>
              </w:rPr>
              <w:t>Сумма баллов (</w:t>
            </w:r>
            <w:r w:rsidRPr="00A61E84">
              <w:rPr>
                <w:rFonts w:ascii="Tahoma" w:hAnsi="Tahoma" w:cs="Tahoma"/>
                <w:b/>
                <w:sz w:val="21"/>
                <w:szCs w:val="21"/>
                <w:lang w:val="en-US"/>
              </w:rPr>
              <w:t>Q)</w:t>
            </w:r>
          </w:p>
        </w:tc>
      </w:tr>
      <w:tr w:rsidR="00D36B52" w:rsidRPr="00ED220C" w:rsidTr="00A61E84">
        <w:trPr>
          <w:trHeight w:val="241"/>
        </w:trPr>
        <w:tc>
          <w:tcPr>
            <w:tcW w:w="1701" w:type="dxa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1 ≤ Q &lt; 2</w:t>
            </w: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2 ≤ Q &lt; 3</w:t>
            </w: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3 ≤ Q &lt; 4</w:t>
            </w: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4 ≤ Q &lt; 5</w:t>
            </w: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5 ≤ Q &lt; 6</w:t>
            </w: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6 ≤ Q &lt; 7</w:t>
            </w: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7 ≤ Q &lt; 8</w:t>
            </w: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8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8 ≤ Q &lt; 9</w:t>
            </w: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4A421F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9 ≤ Q &lt; 10</w:t>
            </w:r>
          </w:p>
        </w:tc>
      </w:tr>
      <w:tr w:rsidR="00D36B52" w:rsidRPr="00ED220C" w:rsidTr="00A61E84">
        <w:trPr>
          <w:trHeight w:val="20"/>
        </w:trPr>
        <w:tc>
          <w:tcPr>
            <w:tcW w:w="1701" w:type="dxa"/>
          </w:tcPr>
          <w:p w:rsidR="00D36B52" w:rsidRPr="00A61E84" w:rsidRDefault="00D36B52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10</w:t>
            </w:r>
          </w:p>
        </w:tc>
        <w:tc>
          <w:tcPr>
            <w:tcW w:w="1842" w:type="dxa"/>
            <w:vAlign w:val="center"/>
          </w:tcPr>
          <w:p w:rsidR="00D36B52" w:rsidRPr="00A61E84" w:rsidRDefault="00D36B52" w:rsidP="00D54AC5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Q</w:t>
            </w:r>
            <w:r w:rsidRPr="00A61E8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54AC5">
              <w:rPr>
                <w:rFonts w:ascii="Tahoma" w:hAnsi="Tahoma" w:cs="Tahoma"/>
                <w:sz w:val="21"/>
                <w:szCs w:val="21"/>
                <w:lang w:val="en-US"/>
              </w:rPr>
              <w:t>≥</w:t>
            </w:r>
            <w:r w:rsidRPr="00A61E84">
              <w:rPr>
                <w:rFonts w:ascii="Tahoma" w:hAnsi="Tahoma" w:cs="Tahoma"/>
                <w:sz w:val="21"/>
                <w:szCs w:val="21"/>
              </w:rPr>
              <w:t xml:space="preserve"> 10</w:t>
            </w:r>
          </w:p>
        </w:tc>
      </w:tr>
    </w:tbl>
    <w:p w:rsidR="000E3B0B" w:rsidRPr="000E3B0B" w:rsidRDefault="00194D4E" w:rsidP="004A421F">
      <w:pPr>
        <w:pStyle w:val="Point"/>
        <w:numPr>
          <w:ilvl w:val="0"/>
          <w:numId w:val="13"/>
        </w:numPr>
        <w:tabs>
          <w:tab w:val="clear" w:pos="7089"/>
        </w:tabs>
        <w:spacing w:after="120"/>
        <w:rPr>
          <w:rFonts w:ascii="Tahoma" w:eastAsiaTheme="minorHAnsi" w:hAnsi="Tahoma" w:cs="Tahoma"/>
          <w:bCs w:val="0"/>
          <w:sz w:val="21"/>
          <w:szCs w:val="21"/>
        </w:rPr>
      </w:pPr>
      <w:r w:rsidRPr="00A61E84">
        <w:rPr>
          <w:rFonts w:ascii="Tahoma" w:hAnsi="Tahoma" w:cs="Tahoma"/>
          <w:b/>
          <w:sz w:val="21"/>
          <w:szCs w:val="21"/>
        </w:rPr>
        <w:t>Мер</w:t>
      </w:r>
      <w:r w:rsidR="00060D66" w:rsidRPr="00A61E84">
        <w:rPr>
          <w:rFonts w:ascii="Tahoma" w:hAnsi="Tahoma" w:cs="Tahoma"/>
          <w:b/>
          <w:sz w:val="21"/>
          <w:szCs w:val="21"/>
        </w:rPr>
        <w:t xml:space="preserve">ы, </w:t>
      </w:r>
      <w:r w:rsidR="00D70909" w:rsidRPr="00A61E84">
        <w:rPr>
          <w:rFonts w:ascii="Tahoma" w:eastAsiaTheme="minorHAnsi" w:hAnsi="Tahoma" w:cs="Tahoma"/>
          <w:b/>
          <w:bCs w:val="0"/>
          <w:sz w:val="21"/>
          <w:szCs w:val="21"/>
        </w:rPr>
        <w:t>применяемые</w:t>
      </w:r>
      <w:r w:rsidR="00D36B52" w:rsidRPr="00A61E84">
        <w:rPr>
          <w:rFonts w:ascii="Tahoma" w:hAnsi="Tahoma" w:cs="Tahoma"/>
          <w:b/>
          <w:sz w:val="21"/>
          <w:szCs w:val="21"/>
        </w:rPr>
        <w:t xml:space="preserve"> </w:t>
      </w:r>
      <w:r w:rsidR="00060D66" w:rsidRPr="00A61E84">
        <w:rPr>
          <w:rFonts w:ascii="Tahoma" w:hAnsi="Tahoma" w:cs="Tahoma"/>
          <w:b/>
          <w:sz w:val="21"/>
          <w:szCs w:val="21"/>
        </w:rPr>
        <w:t xml:space="preserve">Биржей </w:t>
      </w:r>
      <w:r w:rsidR="008D54EE" w:rsidRPr="00A61E84">
        <w:rPr>
          <w:rFonts w:ascii="Tahoma" w:hAnsi="Tahoma" w:cs="Tahoma"/>
          <w:b/>
          <w:sz w:val="21"/>
          <w:szCs w:val="21"/>
        </w:rPr>
        <w:t>при достижении</w:t>
      </w:r>
      <w:r w:rsidR="00060D66" w:rsidRPr="00A61E84">
        <w:rPr>
          <w:rFonts w:ascii="Tahoma" w:hAnsi="Tahoma" w:cs="Tahoma"/>
          <w:b/>
          <w:sz w:val="21"/>
          <w:szCs w:val="21"/>
        </w:rPr>
        <w:t xml:space="preserve"> </w:t>
      </w:r>
      <w:r w:rsidR="00D70909" w:rsidRPr="00A61E84">
        <w:rPr>
          <w:rFonts w:ascii="Tahoma" w:eastAsiaTheme="minorHAnsi" w:hAnsi="Tahoma" w:cs="Tahoma"/>
          <w:b/>
          <w:bCs w:val="0"/>
          <w:sz w:val="21"/>
          <w:szCs w:val="21"/>
        </w:rPr>
        <w:t xml:space="preserve">Участником торгов </w:t>
      </w:r>
      <w:r w:rsidR="00060D66" w:rsidRPr="00A61E84">
        <w:rPr>
          <w:rFonts w:ascii="Tahoma" w:hAnsi="Tahoma" w:cs="Tahoma"/>
          <w:b/>
          <w:sz w:val="21"/>
          <w:szCs w:val="21"/>
        </w:rPr>
        <w:t xml:space="preserve">пороговых значений </w:t>
      </w:r>
    </w:p>
    <w:p w:rsidR="00262B02" w:rsidRPr="000E3B0B" w:rsidRDefault="00194D4E" w:rsidP="000E3B0B">
      <w:pPr>
        <w:pStyle w:val="Point"/>
        <w:numPr>
          <w:ilvl w:val="1"/>
          <w:numId w:val="21"/>
        </w:numPr>
        <w:tabs>
          <w:tab w:val="clear" w:pos="7089"/>
        </w:tabs>
        <w:spacing w:after="120"/>
        <w:ind w:left="426" w:hanging="426"/>
        <w:rPr>
          <w:rFonts w:ascii="Tahoma" w:eastAsiaTheme="minorHAnsi" w:hAnsi="Tahoma" w:cs="Tahoma"/>
          <w:bCs w:val="0"/>
          <w:sz w:val="21"/>
          <w:szCs w:val="21"/>
        </w:rPr>
      </w:pPr>
      <w:r w:rsidRPr="000E3B0B">
        <w:rPr>
          <w:rFonts w:ascii="Tahoma" w:hAnsi="Tahoma" w:cs="Tahoma"/>
          <w:sz w:val="21"/>
          <w:szCs w:val="21"/>
        </w:rPr>
        <w:t xml:space="preserve">В </w:t>
      </w:r>
      <w:r w:rsidR="00D36B52" w:rsidRPr="000E3B0B">
        <w:rPr>
          <w:rFonts w:ascii="Tahoma" w:hAnsi="Tahoma" w:cs="Tahoma"/>
          <w:sz w:val="21"/>
          <w:szCs w:val="21"/>
        </w:rPr>
        <w:t>соответствии с установленным порогов</w:t>
      </w:r>
      <w:r w:rsidR="00D70909" w:rsidRPr="000E3B0B">
        <w:rPr>
          <w:rFonts w:ascii="Tahoma" w:hAnsi="Tahoma" w:cs="Tahoma"/>
          <w:sz w:val="21"/>
          <w:szCs w:val="21"/>
        </w:rPr>
        <w:t>ым</w:t>
      </w:r>
      <w:r w:rsidR="00D36B52" w:rsidRPr="000E3B0B">
        <w:rPr>
          <w:rFonts w:ascii="Tahoma" w:hAnsi="Tahoma" w:cs="Tahoma"/>
          <w:sz w:val="21"/>
          <w:szCs w:val="21"/>
        </w:rPr>
        <w:t xml:space="preserve"> значени</w:t>
      </w:r>
      <w:r w:rsidR="00D70909" w:rsidRPr="000E3B0B">
        <w:rPr>
          <w:rFonts w:ascii="Tahoma" w:hAnsi="Tahoma" w:cs="Tahoma"/>
          <w:sz w:val="21"/>
          <w:szCs w:val="21"/>
        </w:rPr>
        <w:t>ем</w:t>
      </w:r>
      <w:r w:rsidR="007411C7" w:rsidRPr="000E3B0B">
        <w:rPr>
          <w:rFonts w:ascii="Tahoma" w:hAnsi="Tahoma" w:cs="Tahoma"/>
          <w:sz w:val="21"/>
          <w:szCs w:val="21"/>
        </w:rPr>
        <w:t xml:space="preserve"> Биржа применя</w:t>
      </w:r>
      <w:r w:rsidR="00D36B52" w:rsidRPr="000E3B0B">
        <w:rPr>
          <w:rFonts w:ascii="Tahoma" w:hAnsi="Tahoma" w:cs="Tahoma"/>
          <w:sz w:val="21"/>
          <w:szCs w:val="21"/>
        </w:rPr>
        <w:t>ет</w:t>
      </w:r>
      <w:r w:rsidR="007411C7" w:rsidRPr="000E3B0B">
        <w:rPr>
          <w:rFonts w:ascii="Tahoma" w:hAnsi="Tahoma" w:cs="Tahoma"/>
          <w:sz w:val="21"/>
          <w:szCs w:val="21"/>
        </w:rPr>
        <w:t xml:space="preserve"> следующие</w:t>
      </w:r>
      <w:r w:rsidRPr="000E3B0B">
        <w:rPr>
          <w:rFonts w:ascii="Tahoma" w:hAnsi="Tahoma" w:cs="Tahoma"/>
          <w:sz w:val="21"/>
          <w:szCs w:val="21"/>
        </w:rPr>
        <w:t xml:space="preserve"> Меры</w:t>
      </w:r>
      <w:r w:rsidR="005A0C9E" w:rsidRPr="000E3B0B">
        <w:rPr>
          <w:rFonts w:ascii="Tahoma" w:hAnsi="Tahoma" w:cs="Tahoma"/>
          <w:sz w:val="21"/>
          <w:szCs w:val="21"/>
        </w:rPr>
        <w:t xml:space="preserve"> к соответствующему Участнику торгов</w:t>
      </w:r>
      <w:r w:rsidR="00900F41" w:rsidRPr="000E3B0B">
        <w:rPr>
          <w:rFonts w:ascii="Tahoma" w:hAnsi="Tahoma" w:cs="Tahoma"/>
          <w:sz w:val="21"/>
          <w:szCs w:val="21"/>
        </w:rPr>
        <w:t xml:space="preserve"> в отношении </w:t>
      </w:r>
      <w:r w:rsidR="005A0C9E" w:rsidRPr="000E3B0B">
        <w:rPr>
          <w:rFonts w:ascii="Tahoma" w:hAnsi="Tahoma" w:cs="Tahoma"/>
          <w:sz w:val="21"/>
          <w:szCs w:val="21"/>
        </w:rPr>
        <w:t>каждого Контракта</w:t>
      </w:r>
      <w:r w:rsidR="00262B02" w:rsidRPr="000E3B0B">
        <w:rPr>
          <w:rFonts w:ascii="Tahoma" w:hAnsi="Tahoma" w:cs="Tahoma"/>
          <w:sz w:val="21"/>
          <w:szCs w:val="21"/>
        </w:rPr>
        <w:t>:</w:t>
      </w:r>
    </w:p>
    <w:p w:rsidR="00262B02" w:rsidRPr="00A61E84" w:rsidRDefault="00262B02" w:rsidP="00A61E84">
      <w:pPr>
        <w:pStyle w:val="a5"/>
        <w:numPr>
          <w:ilvl w:val="0"/>
          <w:numId w:val="18"/>
        </w:numPr>
        <w:spacing w:before="120" w:after="120" w:line="24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A61E84">
        <w:rPr>
          <w:rFonts w:ascii="Tahoma" w:hAnsi="Tahoma" w:cs="Tahoma"/>
          <w:sz w:val="21"/>
          <w:szCs w:val="21"/>
        </w:rPr>
        <w:t xml:space="preserve">Снятие </w:t>
      </w:r>
      <w:r w:rsidR="00D36B52" w:rsidRPr="00A61E84">
        <w:rPr>
          <w:rFonts w:ascii="Tahoma" w:hAnsi="Tahoma" w:cs="Tahoma"/>
          <w:sz w:val="21"/>
          <w:szCs w:val="21"/>
        </w:rPr>
        <w:t xml:space="preserve">котировок </w:t>
      </w:r>
      <w:r w:rsidRPr="00A61E84">
        <w:rPr>
          <w:rFonts w:ascii="Tahoma" w:hAnsi="Tahoma" w:cs="Tahoma"/>
          <w:sz w:val="21"/>
          <w:szCs w:val="21"/>
        </w:rPr>
        <w:t xml:space="preserve">– </w:t>
      </w:r>
      <w:r w:rsidR="007411C7" w:rsidRPr="00A61E84">
        <w:rPr>
          <w:rFonts w:ascii="Tahoma" w:hAnsi="Tahoma" w:cs="Tahoma"/>
          <w:sz w:val="21"/>
          <w:szCs w:val="21"/>
        </w:rPr>
        <w:t>все Индикативные котировки</w:t>
      </w:r>
      <w:r w:rsidR="00D70909" w:rsidRPr="00A61E84">
        <w:rPr>
          <w:rFonts w:ascii="Tahoma" w:hAnsi="Tahoma" w:cs="Tahoma"/>
          <w:sz w:val="21"/>
          <w:szCs w:val="21"/>
        </w:rPr>
        <w:t>, зарегистрированные в реестре котировок,</w:t>
      </w:r>
      <w:r w:rsidR="007411C7" w:rsidRPr="00A61E84">
        <w:rPr>
          <w:rFonts w:ascii="Tahoma" w:hAnsi="Tahoma" w:cs="Tahoma"/>
          <w:sz w:val="21"/>
          <w:szCs w:val="21"/>
        </w:rPr>
        <w:t xml:space="preserve"> </w:t>
      </w:r>
      <w:r w:rsidR="007A7512" w:rsidRPr="00A61E84">
        <w:rPr>
          <w:rFonts w:ascii="Tahoma" w:hAnsi="Tahoma" w:cs="Tahoma"/>
          <w:sz w:val="21"/>
          <w:szCs w:val="21"/>
        </w:rPr>
        <w:t xml:space="preserve">одновременно </w:t>
      </w:r>
      <w:r w:rsidR="007411C7" w:rsidRPr="00A61E84">
        <w:rPr>
          <w:rFonts w:ascii="Tahoma" w:hAnsi="Tahoma" w:cs="Tahoma"/>
          <w:sz w:val="21"/>
          <w:szCs w:val="21"/>
        </w:rPr>
        <w:t>удаляются Биржей из Системы индикативных котировок</w:t>
      </w:r>
      <w:r w:rsidR="000B09E2" w:rsidRPr="00A61E84">
        <w:rPr>
          <w:rFonts w:ascii="Tahoma" w:hAnsi="Tahoma" w:cs="Tahoma"/>
          <w:sz w:val="21"/>
          <w:szCs w:val="21"/>
        </w:rPr>
        <w:t>;</w:t>
      </w:r>
    </w:p>
    <w:p w:rsidR="00262B02" w:rsidRPr="00A61E84" w:rsidRDefault="00262B02" w:rsidP="00A61E84">
      <w:pPr>
        <w:pStyle w:val="a5"/>
        <w:numPr>
          <w:ilvl w:val="0"/>
          <w:numId w:val="18"/>
        </w:numPr>
        <w:spacing w:before="120" w:after="120" w:line="24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A61E84">
        <w:rPr>
          <w:rFonts w:ascii="Tahoma" w:hAnsi="Tahoma" w:cs="Tahoma"/>
          <w:sz w:val="21"/>
          <w:szCs w:val="21"/>
        </w:rPr>
        <w:t xml:space="preserve">Запрет на подачу котировок </w:t>
      </w:r>
      <w:r w:rsidR="00194D4E" w:rsidRPr="00A61E84">
        <w:rPr>
          <w:rFonts w:ascii="Tahoma" w:hAnsi="Tahoma" w:cs="Tahoma"/>
          <w:sz w:val="21"/>
          <w:szCs w:val="21"/>
        </w:rPr>
        <w:t>–</w:t>
      </w:r>
      <w:r w:rsidRPr="00A61E84">
        <w:rPr>
          <w:rFonts w:ascii="Tahoma" w:hAnsi="Tahoma" w:cs="Tahoma"/>
          <w:sz w:val="21"/>
          <w:szCs w:val="21"/>
        </w:rPr>
        <w:t xml:space="preserve"> </w:t>
      </w:r>
      <w:r w:rsidR="00194D4E" w:rsidRPr="00A61E84">
        <w:rPr>
          <w:rFonts w:ascii="Tahoma" w:hAnsi="Tahoma" w:cs="Tahoma"/>
          <w:sz w:val="21"/>
          <w:szCs w:val="21"/>
        </w:rPr>
        <w:t>запрет</w:t>
      </w:r>
      <w:r w:rsidR="000B09E2" w:rsidRPr="00A61E84">
        <w:rPr>
          <w:rFonts w:ascii="Tahoma" w:hAnsi="Tahoma" w:cs="Tahoma"/>
          <w:sz w:val="21"/>
          <w:szCs w:val="21"/>
        </w:rPr>
        <w:t>, устанавливаемый</w:t>
      </w:r>
      <w:r w:rsidR="00194D4E" w:rsidRPr="00A61E84">
        <w:rPr>
          <w:rFonts w:ascii="Tahoma" w:hAnsi="Tahoma" w:cs="Tahoma"/>
          <w:sz w:val="21"/>
          <w:szCs w:val="21"/>
        </w:rPr>
        <w:t xml:space="preserve"> </w:t>
      </w:r>
      <w:r w:rsidR="007411C7" w:rsidRPr="00A61E84">
        <w:rPr>
          <w:rFonts w:ascii="Tahoma" w:hAnsi="Tahoma" w:cs="Tahoma"/>
          <w:sz w:val="21"/>
          <w:szCs w:val="21"/>
        </w:rPr>
        <w:t>Бирж</w:t>
      </w:r>
      <w:r w:rsidR="000B09E2" w:rsidRPr="00A61E84">
        <w:rPr>
          <w:rFonts w:ascii="Tahoma" w:hAnsi="Tahoma" w:cs="Tahoma"/>
          <w:sz w:val="21"/>
          <w:szCs w:val="21"/>
        </w:rPr>
        <w:t>ей</w:t>
      </w:r>
      <w:r w:rsidR="007411C7" w:rsidRPr="00A61E84">
        <w:rPr>
          <w:rFonts w:ascii="Tahoma" w:hAnsi="Tahoma" w:cs="Tahoma"/>
          <w:sz w:val="21"/>
          <w:szCs w:val="21"/>
        </w:rPr>
        <w:t xml:space="preserve"> </w:t>
      </w:r>
      <w:r w:rsidR="000B09E2" w:rsidRPr="00A61E84">
        <w:rPr>
          <w:rFonts w:ascii="Tahoma" w:hAnsi="Tahoma" w:cs="Tahoma"/>
          <w:sz w:val="21"/>
          <w:szCs w:val="21"/>
        </w:rPr>
        <w:t xml:space="preserve">в отношении Участника торгов, </w:t>
      </w:r>
      <w:r w:rsidR="00194D4E" w:rsidRPr="00A61E84">
        <w:rPr>
          <w:rFonts w:ascii="Tahoma" w:hAnsi="Tahoma" w:cs="Tahoma"/>
          <w:sz w:val="21"/>
          <w:szCs w:val="21"/>
        </w:rPr>
        <w:t xml:space="preserve">на подачу новых Индикативных котировок в течение определенного </w:t>
      </w:r>
      <w:r w:rsidR="000B09E2" w:rsidRPr="00A61E84">
        <w:rPr>
          <w:rFonts w:ascii="Tahoma" w:hAnsi="Tahoma" w:cs="Tahoma"/>
          <w:sz w:val="21"/>
          <w:szCs w:val="21"/>
        </w:rPr>
        <w:t xml:space="preserve">периода </w:t>
      </w:r>
      <w:r w:rsidR="00194D4E" w:rsidRPr="00A61E84">
        <w:rPr>
          <w:rFonts w:ascii="Tahoma" w:hAnsi="Tahoma" w:cs="Tahoma"/>
          <w:sz w:val="21"/>
          <w:szCs w:val="21"/>
        </w:rPr>
        <w:t>времени</w:t>
      </w:r>
      <w:r w:rsidR="000B09E2" w:rsidRPr="00A61E84">
        <w:rPr>
          <w:rFonts w:ascii="Tahoma" w:hAnsi="Tahoma" w:cs="Tahoma"/>
          <w:sz w:val="21"/>
          <w:szCs w:val="21"/>
        </w:rPr>
        <w:t>, установленного в разделе 2</w:t>
      </w:r>
      <w:r w:rsidR="000E3B0B">
        <w:rPr>
          <w:rFonts w:ascii="Tahoma" w:hAnsi="Tahoma" w:cs="Tahoma"/>
          <w:sz w:val="21"/>
          <w:szCs w:val="21"/>
        </w:rPr>
        <w:t>.2</w:t>
      </w:r>
      <w:r w:rsidR="000B09E2" w:rsidRPr="00A61E84">
        <w:rPr>
          <w:rFonts w:ascii="Tahoma" w:hAnsi="Tahoma" w:cs="Tahoma"/>
          <w:sz w:val="21"/>
          <w:szCs w:val="21"/>
        </w:rPr>
        <w:t xml:space="preserve"> настоящего Порядка</w:t>
      </w:r>
      <w:r w:rsidR="0098360C" w:rsidRPr="00A61E84">
        <w:rPr>
          <w:rFonts w:ascii="Tahoma" w:hAnsi="Tahoma" w:cs="Tahoma"/>
          <w:sz w:val="21"/>
          <w:szCs w:val="21"/>
        </w:rPr>
        <w:t>. Время запрета включает как торговое, так и неторговое время.</w:t>
      </w:r>
    </w:p>
    <w:p w:rsidR="00ED220C" w:rsidRDefault="00D70909" w:rsidP="000E3B0B">
      <w:pPr>
        <w:pStyle w:val="Point"/>
        <w:numPr>
          <w:ilvl w:val="0"/>
          <w:numId w:val="0"/>
        </w:numPr>
        <w:tabs>
          <w:tab w:val="clear" w:pos="7089"/>
          <w:tab w:val="num" w:pos="6238"/>
        </w:tabs>
        <w:spacing w:after="120"/>
        <w:rPr>
          <w:rFonts w:ascii="Tahoma" w:hAnsi="Tahoma" w:cs="Tahoma"/>
          <w:sz w:val="21"/>
          <w:szCs w:val="21"/>
        </w:rPr>
      </w:pPr>
      <w:r w:rsidRPr="00A61E84">
        <w:rPr>
          <w:rFonts w:ascii="Tahoma" w:eastAsiaTheme="minorHAnsi" w:hAnsi="Tahoma" w:cs="Tahoma"/>
          <w:bCs w:val="0"/>
          <w:sz w:val="21"/>
          <w:szCs w:val="21"/>
        </w:rPr>
        <w:lastRenderedPageBreak/>
        <w:t xml:space="preserve">Если одновременно в отношении Контракта </w:t>
      </w:r>
      <w:r w:rsidR="008D54EE" w:rsidRPr="00A61E84">
        <w:rPr>
          <w:rFonts w:ascii="Tahoma" w:eastAsiaTheme="minorHAnsi" w:hAnsi="Tahoma" w:cs="Tahoma"/>
          <w:bCs w:val="0"/>
          <w:sz w:val="21"/>
          <w:szCs w:val="21"/>
        </w:rPr>
        <w:t xml:space="preserve">Участником торгов </w:t>
      </w:r>
      <w:r w:rsidRPr="00A61E84">
        <w:rPr>
          <w:rFonts w:ascii="Tahoma" w:eastAsiaTheme="minorHAnsi" w:hAnsi="Tahoma" w:cs="Tahoma"/>
          <w:bCs w:val="0"/>
          <w:sz w:val="21"/>
          <w:szCs w:val="21"/>
        </w:rPr>
        <w:t xml:space="preserve">было превышено сразу несколько пороговых </w:t>
      </w:r>
      <w:r w:rsidR="000B09E2" w:rsidRPr="00A61E84">
        <w:rPr>
          <w:rFonts w:ascii="Tahoma" w:eastAsiaTheme="minorHAnsi" w:hAnsi="Tahoma" w:cs="Tahoma"/>
          <w:bCs w:val="0"/>
          <w:sz w:val="21"/>
          <w:szCs w:val="21"/>
        </w:rPr>
        <w:t>значений</w:t>
      </w:r>
      <w:r w:rsidRPr="00A61E84">
        <w:rPr>
          <w:rFonts w:ascii="Tahoma" w:eastAsiaTheme="minorHAnsi" w:hAnsi="Tahoma" w:cs="Tahoma"/>
          <w:bCs w:val="0"/>
          <w:sz w:val="21"/>
          <w:szCs w:val="21"/>
        </w:rPr>
        <w:t xml:space="preserve">, то применяются Меры, установленные для максимального из превышенных пороговых </w:t>
      </w:r>
      <w:r w:rsidR="000B09E2" w:rsidRPr="00A61E84">
        <w:rPr>
          <w:rFonts w:ascii="Tahoma" w:eastAsiaTheme="minorHAnsi" w:hAnsi="Tahoma" w:cs="Tahoma"/>
          <w:bCs w:val="0"/>
          <w:sz w:val="21"/>
          <w:szCs w:val="21"/>
        </w:rPr>
        <w:t>значений</w:t>
      </w:r>
      <w:r w:rsidRPr="00A61E84">
        <w:rPr>
          <w:rFonts w:ascii="Tahoma" w:eastAsiaTheme="minorHAnsi" w:hAnsi="Tahoma" w:cs="Tahoma"/>
          <w:bCs w:val="0"/>
          <w:sz w:val="21"/>
          <w:szCs w:val="21"/>
        </w:rPr>
        <w:t>.</w:t>
      </w:r>
    </w:p>
    <w:p w:rsidR="00D70909" w:rsidRPr="000E3B0B" w:rsidRDefault="00262B02" w:rsidP="000E3B0B">
      <w:pPr>
        <w:pStyle w:val="a5"/>
        <w:numPr>
          <w:ilvl w:val="1"/>
          <w:numId w:val="21"/>
        </w:numPr>
        <w:spacing w:before="120" w:after="120" w:line="240" w:lineRule="auto"/>
        <w:ind w:left="426" w:hanging="426"/>
        <w:jc w:val="both"/>
        <w:rPr>
          <w:rFonts w:ascii="Tahoma" w:eastAsiaTheme="minorEastAsia" w:hAnsi="Tahoma" w:cs="Tahoma"/>
          <w:bCs/>
          <w:sz w:val="21"/>
          <w:szCs w:val="21"/>
        </w:rPr>
      </w:pPr>
      <w:r w:rsidRPr="000E3B0B">
        <w:rPr>
          <w:rFonts w:ascii="Tahoma" w:hAnsi="Tahoma" w:cs="Tahoma"/>
          <w:sz w:val="21"/>
          <w:szCs w:val="21"/>
        </w:rPr>
        <w:t>Пороговые значения</w:t>
      </w:r>
      <w:r w:rsidR="00194D4E" w:rsidRPr="000E3B0B">
        <w:rPr>
          <w:rFonts w:ascii="Tahoma" w:hAnsi="Tahoma" w:cs="Tahoma"/>
          <w:sz w:val="21"/>
          <w:szCs w:val="21"/>
        </w:rPr>
        <w:t xml:space="preserve"> для применения Мер</w:t>
      </w:r>
      <w:r w:rsidR="007411C7" w:rsidRPr="000E3B0B">
        <w:rPr>
          <w:rFonts w:ascii="Tahoma" w:hAnsi="Tahoma" w:cs="Tahoma"/>
          <w:sz w:val="21"/>
          <w:szCs w:val="21"/>
        </w:rPr>
        <w:t xml:space="preserve"> в каждый момент времени</w:t>
      </w:r>
      <w:r w:rsidR="00194D4E" w:rsidRPr="000E3B0B">
        <w:rPr>
          <w:rFonts w:ascii="Tahoma" w:hAnsi="Tahoma" w:cs="Tahoma"/>
          <w:sz w:val="21"/>
          <w:szCs w:val="21"/>
        </w:rPr>
        <w:t>:</w:t>
      </w: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1"/>
        <w:gridCol w:w="3827"/>
      </w:tblGrid>
      <w:tr w:rsidR="00D70909" w:rsidRPr="00ED220C" w:rsidTr="009144A0">
        <w:trPr>
          <w:trHeight w:val="461"/>
        </w:trPr>
        <w:tc>
          <w:tcPr>
            <w:tcW w:w="2268" w:type="dxa"/>
            <w:vMerge w:val="restart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61E84">
              <w:rPr>
                <w:rFonts w:ascii="Tahoma" w:hAnsi="Tahoma" w:cs="Tahoma"/>
                <w:b/>
                <w:sz w:val="21"/>
                <w:szCs w:val="21"/>
              </w:rPr>
              <w:t xml:space="preserve">Пороговое значение </w:t>
            </w:r>
          </w:p>
        </w:tc>
        <w:tc>
          <w:tcPr>
            <w:tcW w:w="7088" w:type="dxa"/>
            <w:gridSpan w:val="2"/>
            <w:vAlign w:val="center"/>
          </w:tcPr>
          <w:p w:rsidR="00D70909" w:rsidRPr="00A61E84" w:rsidRDefault="00D70909" w:rsidP="009144A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A61E84">
              <w:rPr>
                <w:rFonts w:ascii="Tahoma" w:hAnsi="Tahoma" w:cs="Tahoma"/>
                <w:b/>
                <w:sz w:val="21"/>
                <w:szCs w:val="21"/>
              </w:rPr>
              <w:t>Меры</w:t>
            </w:r>
          </w:p>
        </w:tc>
      </w:tr>
      <w:tr w:rsidR="00D70909" w:rsidRPr="00ED220C" w:rsidTr="009144A0">
        <w:trPr>
          <w:trHeight w:val="20"/>
        </w:trPr>
        <w:tc>
          <w:tcPr>
            <w:tcW w:w="2268" w:type="dxa"/>
            <w:vMerge/>
            <w:vAlign w:val="center"/>
          </w:tcPr>
          <w:p w:rsidR="00D70909" w:rsidRPr="00A61E84" w:rsidRDefault="00D70909" w:rsidP="009144A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b/>
                <w:sz w:val="21"/>
                <w:szCs w:val="21"/>
              </w:rPr>
              <w:t>Снятие котировок</w:t>
            </w:r>
          </w:p>
        </w:tc>
        <w:tc>
          <w:tcPr>
            <w:tcW w:w="3827" w:type="dxa"/>
            <w:vAlign w:val="center"/>
          </w:tcPr>
          <w:p w:rsidR="00D70909" w:rsidRPr="00A61E84" w:rsidRDefault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b/>
                <w:sz w:val="21"/>
                <w:szCs w:val="21"/>
              </w:rPr>
              <w:t>Запрет на подачу котировок (мм:сс)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0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0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3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Да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0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4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Да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1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5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Да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30: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0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6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Да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6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0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7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Да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6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0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8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Да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6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0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9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Да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6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0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  <w:tr w:rsidR="00D70909" w:rsidRPr="00ED220C" w:rsidTr="004A421F">
        <w:trPr>
          <w:trHeight w:val="20"/>
        </w:trPr>
        <w:tc>
          <w:tcPr>
            <w:tcW w:w="2268" w:type="dxa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  <w:lang w:val="en-US"/>
              </w:rPr>
              <w:t>10</w:t>
            </w:r>
          </w:p>
        </w:tc>
        <w:tc>
          <w:tcPr>
            <w:tcW w:w="3261" w:type="dxa"/>
            <w:vAlign w:val="center"/>
          </w:tcPr>
          <w:p w:rsidR="00D70909" w:rsidRPr="00A61E84" w:rsidRDefault="00D70909" w:rsidP="00D7090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A61E84">
              <w:rPr>
                <w:rFonts w:ascii="Tahoma" w:hAnsi="Tahoma" w:cs="Tahoma"/>
                <w:sz w:val="21"/>
                <w:szCs w:val="21"/>
              </w:rPr>
              <w:t>Да</w:t>
            </w:r>
          </w:p>
        </w:tc>
        <w:tc>
          <w:tcPr>
            <w:tcW w:w="3827" w:type="dxa"/>
            <w:vAlign w:val="center"/>
          </w:tcPr>
          <w:p w:rsidR="00D70909" w:rsidRPr="00A61E84" w:rsidRDefault="00D70909" w:rsidP="00D7090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6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00: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0</w:t>
            </w:r>
            <w:r w:rsidRPr="00A61E84">
              <w:rPr>
                <w:rFonts w:ascii="Tahoma" w:eastAsia="Tahoma" w:hAnsi="Tahoma" w:cs="Tahom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</w:tr>
    </w:tbl>
    <w:p w:rsidR="002C6581" w:rsidRPr="00492048" w:rsidRDefault="002C6581" w:rsidP="00492048">
      <w:pPr>
        <w:spacing w:before="120" w:after="120" w:line="240" w:lineRule="auto"/>
        <w:rPr>
          <w:rFonts w:ascii="Tahoma" w:hAnsi="Tahoma" w:cs="Tahoma"/>
          <w:sz w:val="21"/>
          <w:szCs w:val="21"/>
        </w:rPr>
      </w:pPr>
    </w:p>
    <w:sectPr w:rsidR="002C6581" w:rsidRPr="00492048" w:rsidSect="00643AC3">
      <w:headerReference w:type="default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C3" w:rsidRDefault="00A427C3" w:rsidP="00236B80">
      <w:pPr>
        <w:spacing w:after="0" w:line="240" w:lineRule="auto"/>
      </w:pPr>
      <w:r>
        <w:separator/>
      </w:r>
    </w:p>
  </w:endnote>
  <w:endnote w:type="continuationSeparator" w:id="0">
    <w:p w:rsidR="00A427C3" w:rsidRDefault="00A427C3" w:rsidP="0023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311204"/>
      <w:docPartObj>
        <w:docPartGallery w:val="Page Numbers (Bottom of Page)"/>
        <w:docPartUnique/>
      </w:docPartObj>
    </w:sdtPr>
    <w:sdtEndPr/>
    <w:sdtContent>
      <w:p w:rsidR="00236B80" w:rsidRDefault="00236B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4E">
          <w:rPr>
            <w:noProof/>
          </w:rPr>
          <w:t>3</w:t>
        </w:r>
        <w:r>
          <w:fldChar w:fldCharType="end"/>
        </w:r>
      </w:p>
    </w:sdtContent>
  </w:sdt>
  <w:p w:rsidR="00236B80" w:rsidRDefault="00236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C3" w:rsidRDefault="00A427C3" w:rsidP="00236B80">
      <w:pPr>
        <w:spacing w:after="0" w:line="240" w:lineRule="auto"/>
      </w:pPr>
      <w:r>
        <w:separator/>
      </w:r>
    </w:p>
  </w:footnote>
  <w:footnote w:type="continuationSeparator" w:id="0">
    <w:p w:rsidR="00A427C3" w:rsidRDefault="00A427C3" w:rsidP="0023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52" w:rsidRDefault="0087684E" w:rsidP="0087684E">
    <w:pPr>
      <w:pStyle w:val="a7"/>
      <w:jc w:val="right"/>
      <w:rPr>
        <w:rFonts w:ascii="Tahoma" w:hAnsi="Tahoma" w:cs="Tahoma"/>
        <w:b/>
        <w:color w:val="00B050"/>
      </w:rPr>
    </w:pPr>
    <w:r w:rsidRPr="0087684E">
      <w:rPr>
        <w:rFonts w:ascii="Tahoma" w:hAnsi="Tahoma" w:cs="Tahoma"/>
        <w:b/>
        <w:color w:val="00B050"/>
      </w:rPr>
      <w:t>Действует с 23.04.2018</w:t>
    </w:r>
  </w:p>
  <w:p w:rsidR="0087684E" w:rsidRPr="0087684E" w:rsidRDefault="0087684E" w:rsidP="0087684E">
    <w:pPr>
      <w:pStyle w:val="a7"/>
      <w:jc w:val="right"/>
      <w:rPr>
        <w:rFonts w:ascii="Tahoma" w:hAnsi="Tahoma" w:cs="Tahoma"/>
        <w:b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A5"/>
    <w:multiLevelType w:val="hybridMultilevel"/>
    <w:tmpl w:val="E726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BD8"/>
    <w:multiLevelType w:val="hybridMultilevel"/>
    <w:tmpl w:val="1A9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D8C"/>
    <w:multiLevelType w:val="multilevel"/>
    <w:tmpl w:val="9312A0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8241643"/>
    <w:multiLevelType w:val="hybridMultilevel"/>
    <w:tmpl w:val="6E16CAC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86556A0"/>
    <w:multiLevelType w:val="hybridMultilevel"/>
    <w:tmpl w:val="E46A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7AB7"/>
    <w:multiLevelType w:val="hybridMultilevel"/>
    <w:tmpl w:val="1BF49F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B4A5129"/>
    <w:multiLevelType w:val="multilevel"/>
    <w:tmpl w:val="9684AA0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7089"/>
        </w:tabs>
        <w:ind w:left="7089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7" w15:restartNumberingAfterBreak="0">
    <w:nsid w:val="3C2B6C70"/>
    <w:multiLevelType w:val="hybridMultilevel"/>
    <w:tmpl w:val="8B30597C"/>
    <w:lvl w:ilvl="0" w:tplc="18F4A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18CC"/>
    <w:multiLevelType w:val="hybridMultilevel"/>
    <w:tmpl w:val="07CC845E"/>
    <w:lvl w:ilvl="0" w:tplc="18F4A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1C8A"/>
    <w:multiLevelType w:val="hybridMultilevel"/>
    <w:tmpl w:val="C9C081EE"/>
    <w:lvl w:ilvl="0" w:tplc="18F4A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776FA"/>
    <w:multiLevelType w:val="hybridMultilevel"/>
    <w:tmpl w:val="3CF83EC2"/>
    <w:lvl w:ilvl="0" w:tplc="18F4A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54AA1"/>
    <w:multiLevelType w:val="hybridMultilevel"/>
    <w:tmpl w:val="AADE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9526A91"/>
    <w:multiLevelType w:val="multilevel"/>
    <w:tmpl w:val="B8BA6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B4A6199"/>
    <w:multiLevelType w:val="hybridMultilevel"/>
    <w:tmpl w:val="CCB8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810A9"/>
    <w:multiLevelType w:val="multilevel"/>
    <w:tmpl w:val="47E0C72E"/>
    <w:lvl w:ilvl="0">
      <w:start w:val="2"/>
      <w:numFmt w:val="decimal"/>
      <w:lvlText w:val="%1.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  <w:b/>
      </w:rPr>
    </w:lvl>
  </w:abstractNum>
  <w:abstractNum w:abstractNumId="15" w15:restartNumberingAfterBreak="0">
    <w:nsid w:val="60D46080"/>
    <w:multiLevelType w:val="multilevel"/>
    <w:tmpl w:val="BDAC078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6" w15:restartNumberingAfterBreak="0">
    <w:nsid w:val="63935330"/>
    <w:multiLevelType w:val="hybridMultilevel"/>
    <w:tmpl w:val="28FC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602B6"/>
    <w:multiLevelType w:val="multilevel"/>
    <w:tmpl w:val="7868B48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18" w15:restartNumberingAfterBreak="0">
    <w:nsid w:val="6B6D06AD"/>
    <w:multiLevelType w:val="hybridMultilevel"/>
    <w:tmpl w:val="8B26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17D4"/>
    <w:multiLevelType w:val="hybridMultilevel"/>
    <w:tmpl w:val="CB28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8"/>
    <w:rsid w:val="00007F43"/>
    <w:rsid w:val="00025469"/>
    <w:rsid w:val="000310AD"/>
    <w:rsid w:val="00060D66"/>
    <w:rsid w:val="00077A53"/>
    <w:rsid w:val="000819E9"/>
    <w:rsid w:val="00092B5D"/>
    <w:rsid w:val="000B09E2"/>
    <w:rsid w:val="000C4209"/>
    <w:rsid w:val="000C76CA"/>
    <w:rsid w:val="000E3B0B"/>
    <w:rsid w:val="000F145D"/>
    <w:rsid w:val="001174DE"/>
    <w:rsid w:val="00170FDC"/>
    <w:rsid w:val="00194D4E"/>
    <w:rsid w:val="001D02FA"/>
    <w:rsid w:val="001D16B1"/>
    <w:rsid w:val="00223509"/>
    <w:rsid w:val="00236B80"/>
    <w:rsid w:val="00244468"/>
    <w:rsid w:val="00262B02"/>
    <w:rsid w:val="002715A8"/>
    <w:rsid w:val="00273B8E"/>
    <w:rsid w:val="0027668B"/>
    <w:rsid w:val="002C6581"/>
    <w:rsid w:val="002F75AE"/>
    <w:rsid w:val="00345E7F"/>
    <w:rsid w:val="003473A5"/>
    <w:rsid w:val="003A6A3D"/>
    <w:rsid w:val="003B2046"/>
    <w:rsid w:val="003D0E11"/>
    <w:rsid w:val="003D3212"/>
    <w:rsid w:val="003D4C15"/>
    <w:rsid w:val="0040711D"/>
    <w:rsid w:val="00411156"/>
    <w:rsid w:val="0044368C"/>
    <w:rsid w:val="00491DC2"/>
    <w:rsid w:val="00492048"/>
    <w:rsid w:val="004925F1"/>
    <w:rsid w:val="004A421F"/>
    <w:rsid w:val="004B46F7"/>
    <w:rsid w:val="004D2AE2"/>
    <w:rsid w:val="004D6C2D"/>
    <w:rsid w:val="005319F8"/>
    <w:rsid w:val="00577C78"/>
    <w:rsid w:val="005A0C9E"/>
    <w:rsid w:val="005A70A6"/>
    <w:rsid w:val="005C4FFC"/>
    <w:rsid w:val="005E64A6"/>
    <w:rsid w:val="006211BF"/>
    <w:rsid w:val="00643AC3"/>
    <w:rsid w:val="006572E7"/>
    <w:rsid w:val="00683783"/>
    <w:rsid w:val="00684E52"/>
    <w:rsid w:val="006A7243"/>
    <w:rsid w:val="006B66E4"/>
    <w:rsid w:val="006C646B"/>
    <w:rsid w:val="00733F2D"/>
    <w:rsid w:val="007411C7"/>
    <w:rsid w:val="00753206"/>
    <w:rsid w:val="00777F63"/>
    <w:rsid w:val="0078280A"/>
    <w:rsid w:val="007A7512"/>
    <w:rsid w:val="007D08A9"/>
    <w:rsid w:val="00834A0C"/>
    <w:rsid w:val="008757D0"/>
    <w:rsid w:val="0087684E"/>
    <w:rsid w:val="008905DF"/>
    <w:rsid w:val="00897276"/>
    <w:rsid w:val="008C3FC7"/>
    <w:rsid w:val="008D54EE"/>
    <w:rsid w:val="00900F41"/>
    <w:rsid w:val="00915E7E"/>
    <w:rsid w:val="009176C5"/>
    <w:rsid w:val="009378D7"/>
    <w:rsid w:val="0094270F"/>
    <w:rsid w:val="0094483F"/>
    <w:rsid w:val="009505D4"/>
    <w:rsid w:val="009510C8"/>
    <w:rsid w:val="009725FA"/>
    <w:rsid w:val="00981096"/>
    <w:rsid w:val="0098360C"/>
    <w:rsid w:val="009C1932"/>
    <w:rsid w:val="00A14176"/>
    <w:rsid w:val="00A411C0"/>
    <w:rsid w:val="00A427C3"/>
    <w:rsid w:val="00A61E84"/>
    <w:rsid w:val="00A83C9F"/>
    <w:rsid w:val="00AB4DE6"/>
    <w:rsid w:val="00C056A9"/>
    <w:rsid w:val="00C52082"/>
    <w:rsid w:val="00C727D8"/>
    <w:rsid w:val="00C901EB"/>
    <w:rsid w:val="00CC6433"/>
    <w:rsid w:val="00D26FB5"/>
    <w:rsid w:val="00D34C62"/>
    <w:rsid w:val="00D3698C"/>
    <w:rsid w:val="00D36B52"/>
    <w:rsid w:val="00D54AC5"/>
    <w:rsid w:val="00D62804"/>
    <w:rsid w:val="00D70909"/>
    <w:rsid w:val="00D717E8"/>
    <w:rsid w:val="00D7631B"/>
    <w:rsid w:val="00D86BF9"/>
    <w:rsid w:val="00D9591C"/>
    <w:rsid w:val="00DC46D4"/>
    <w:rsid w:val="00DE4B11"/>
    <w:rsid w:val="00E00E08"/>
    <w:rsid w:val="00E65A72"/>
    <w:rsid w:val="00E74FAB"/>
    <w:rsid w:val="00ED220C"/>
    <w:rsid w:val="00F379B3"/>
    <w:rsid w:val="00F4240A"/>
    <w:rsid w:val="00F861F2"/>
    <w:rsid w:val="00FA2A0C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65FE"/>
  <w15:chartTrackingRefBased/>
  <w15:docId w15:val="{6504E007-0BE6-4BAA-8B28-96D693A6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link w:val="Point1"/>
    <w:qFormat/>
    <w:rsid w:val="005319F8"/>
    <w:pPr>
      <w:numPr>
        <w:ilvl w:val="3"/>
        <w:numId w:val="1"/>
      </w:numPr>
      <w:tabs>
        <w:tab w:val="num" w:pos="851"/>
      </w:tabs>
      <w:spacing w:before="120" w:after="0" w:line="240" w:lineRule="auto"/>
      <w:ind w:left="851"/>
      <w:jc w:val="both"/>
    </w:pPr>
    <w:rPr>
      <w:rFonts w:ascii="Times New Roman" w:eastAsiaTheme="minorEastAsia" w:hAnsi="Times New Roman" w:cs="Times New Roman"/>
      <w:bCs/>
      <w:sz w:val="24"/>
      <w:szCs w:val="24"/>
    </w:rPr>
  </w:style>
  <w:style w:type="paragraph" w:customStyle="1" w:styleId="Point2">
    <w:name w:val="Point 2"/>
    <w:basedOn w:val="Point"/>
    <w:qFormat/>
    <w:rsid w:val="005319F8"/>
    <w:pPr>
      <w:numPr>
        <w:ilvl w:val="4"/>
      </w:numPr>
      <w:tabs>
        <w:tab w:val="clear" w:pos="1135"/>
        <w:tab w:val="num" w:pos="360"/>
        <w:tab w:val="num" w:pos="851"/>
      </w:tabs>
      <w:ind w:left="851"/>
    </w:pPr>
  </w:style>
  <w:style w:type="paragraph" w:customStyle="1" w:styleId="Title1">
    <w:name w:val="Title 1"/>
    <w:qFormat/>
    <w:rsid w:val="005319F8"/>
    <w:pPr>
      <w:keepNext/>
      <w:keepLines/>
      <w:pageBreakBefore/>
      <w:numPr>
        <w:numId w:val="1"/>
      </w:num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Title3">
    <w:name w:val="Title 3"/>
    <w:basedOn w:val="a"/>
    <w:qFormat/>
    <w:rsid w:val="005319F8"/>
    <w:pPr>
      <w:keepNext/>
      <w:numPr>
        <w:ilvl w:val="2"/>
        <w:numId w:val="1"/>
      </w:numPr>
      <w:tabs>
        <w:tab w:val="left" w:pos="851"/>
      </w:tabs>
      <w:spacing w:before="240"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Title2">
    <w:name w:val="Title 2"/>
    <w:basedOn w:val="Title1"/>
    <w:qFormat/>
    <w:rsid w:val="005319F8"/>
    <w:pPr>
      <w:numPr>
        <w:ilvl w:val="1"/>
      </w:numPr>
    </w:pPr>
    <w:rPr>
      <w:lang w:val="en-US"/>
    </w:rPr>
  </w:style>
  <w:style w:type="paragraph" w:customStyle="1" w:styleId="Point3">
    <w:name w:val="Point 3"/>
    <w:basedOn w:val="a"/>
    <w:qFormat/>
    <w:rsid w:val="005319F8"/>
    <w:pPr>
      <w:numPr>
        <w:ilvl w:val="5"/>
        <w:numId w:val="1"/>
      </w:numPr>
      <w:tabs>
        <w:tab w:val="clear" w:pos="1296"/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Theme="minorEastAsia" w:hAnsi="Times New Roman" w:cs="Arial"/>
      <w:sz w:val="24"/>
      <w:szCs w:val="20"/>
    </w:rPr>
  </w:style>
  <w:style w:type="character" w:customStyle="1" w:styleId="Point1">
    <w:name w:val="Point Знак1"/>
    <w:link w:val="Point"/>
    <w:rsid w:val="005319F8"/>
    <w:rPr>
      <w:rFonts w:ascii="Times New Roman" w:eastAsiaTheme="minorEastAsia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58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7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B80"/>
  </w:style>
  <w:style w:type="paragraph" w:styleId="a9">
    <w:name w:val="footer"/>
    <w:basedOn w:val="a"/>
    <w:link w:val="aa"/>
    <w:uiPriority w:val="99"/>
    <w:unhideWhenUsed/>
    <w:rsid w:val="0023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B80"/>
  </w:style>
  <w:style w:type="paragraph" w:styleId="ab">
    <w:name w:val="Revision"/>
    <w:hidden/>
    <w:uiPriority w:val="99"/>
    <w:semiHidden/>
    <w:rsid w:val="0027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8B53-EC3C-4990-AB55-AB98DD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Жанна Вячеславовна</dc:creator>
  <cp:keywords/>
  <dc:description/>
  <cp:lastModifiedBy>Евстратова Ульяна Александровна</cp:lastModifiedBy>
  <cp:revision>2</cp:revision>
  <cp:lastPrinted>2018-02-22T13:23:00Z</cp:lastPrinted>
  <dcterms:created xsi:type="dcterms:W3CDTF">2018-04-18T08:45:00Z</dcterms:created>
  <dcterms:modified xsi:type="dcterms:W3CDTF">2018-04-18T08:45:00Z</dcterms:modified>
</cp:coreProperties>
</file>