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3B4" w:rsidRDefault="007813B4">
      <w:pPr>
        <w:pStyle w:val="ConsPlusNormal"/>
      </w:pPr>
      <w:bookmarkStart w:id="0" w:name="_GoBack"/>
      <w:bookmarkEnd w:id="0"/>
      <w:r>
        <w:t>Зарегистрировано в Минюсте России 3 апреля 2018 г. N 50596</w:t>
      </w:r>
    </w:p>
    <w:p w:rsidR="007813B4" w:rsidRDefault="007813B4">
      <w:pPr>
        <w:pStyle w:val="ConsPlusNormal"/>
        <w:pBdr>
          <w:top w:val="single" w:sz="6" w:space="0" w:color="auto"/>
        </w:pBdr>
        <w:spacing w:before="100" w:after="100"/>
        <w:jc w:val="both"/>
        <w:rPr>
          <w:sz w:val="2"/>
          <w:szCs w:val="2"/>
        </w:rPr>
      </w:pPr>
    </w:p>
    <w:p w:rsidR="007813B4" w:rsidRDefault="007813B4">
      <w:pPr>
        <w:pStyle w:val="ConsPlusNormal"/>
        <w:jc w:val="both"/>
      </w:pPr>
    </w:p>
    <w:p w:rsidR="007813B4" w:rsidRDefault="007813B4">
      <w:pPr>
        <w:pStyle w:val="ConsPlusTitle"/>
        <w:jc w:val="center"/>
      </w:pPr>
      <w:r>
        <w:t>ЦЕНТРАЛЬНЫЙ БАНК РОССИЙСКОЙ ФЕДЕРАЦИИ</w:t>
      </w:r>
    </w:p>
    <w:p w:rsidR="007813B4" w:rsidRDefault="007813B4">
      <w:pPr>
        <w:pStyle w:val="ConsPlusTitle"/>
        <w:jc w:val="both"/>
      </w:pPr>
    </w:p>
    <w:p w:rsidR="007813B4" w:rsidRDefault="007813B4">
      <w:pPr>
        <w:pStyle w:val="ConsPlusTitle"/>
        <w:jc w:val="center"/>
      </w:pPr>
      <w:r>
        <w:t>УКАЗАНИЕ</w:t>
      </w:r>
    </w:p>
    <w:p w:rsidR="007813B4" w:rsidRDefault="007813B4">
      <w:pPr>
        <w:pStyle w:val="ConsPlusTitle"/>
        <w:jc w:val="center"/>
      </w:pPr>
      <w:r>
        <w:t>от 3 октября 2017 г. N 4561-У</w:t>
      </w:r>
    </w:p>
    <w:p w:rsidR="007813B4" w:rsidRDefault="007813B4">
      <w:pPr>
        <w:pStyle w:val="ConsPlusTitle"/>
        <w:jc w:val="both"/>
      </w:pPr>
    </w:p>
    <w:p w:rsidR="007813B4" w:rsidRDefault="007813B4">
      <w:pPr>
        <w:pStyle w:val="ConsPlusTitle"/>
        <w:jc w:val="center"/>
      </w:pPr>
      <w:r>
        <w:t>О ПОРЯДКЕ</w:t>
      </w:r>
    </w:p>
    <w:p w:rsidR="007813B4" w:rsidRDefault="007813B4">
      <w:pPr>
        <w:pStyle w:val="ConsPlusTitle"/>
        <w:jc w:val="center"/>
      </w:pPr>
      <w:r>
        <w:t>КВАЛИФИКАЦИИ ИНОСТРАННЫХ ФИНАНСОВЫХ ИНСТРУМЕНТОВ</w:t>
      </w:r>
    </w:p>
    <w:p w:rsidR="007813B4" w:rsidRDefault="007813B4">
      <w:pPr>
        <w:pStyle w:val="ConsPlusTitle"/>
        <w:jc w:val="center"/>
      </w:pPr>
      <w:r>
        <w:t>В КАЧЕСТВЕ ЦЕННЫХ БУМАГ</w:t>
      </w:r>
    </w:p>
    <w:p w:rsidR="007813B4" w:rsidRDefault="007813B4">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7813B4">
        <w:trPr>
          <w:jc w:val="center"/>
        </w:trPr>
        <w:tc>
          <w:tcPr>
            <w:tcW w:w="10144" w:type="dxa"/>
            <w:tcBorders>
              <w:top w:val="nil"/>
              <w:left w:val="single" w:sz="24" w:space="0" w:color="CED3F1"/>
              <w:bottom w:val="nil"/>
              <w:right w:val="single" w:sz="24" w:space="0" w:color="F4F3F8"/>
            </w:tcBorders>
            <w:shd w:val="clear" w:color="auto" w:fill="F4F3F8"/>
          </w:tcPr>
          <w:p w:rsidR="007813B4" w:rsidRDefault="007813B4">
            <w:pPr>
              <w:pStyle w:val="ConsPlusNormal"/>
              <w:jc w:val="center"/>
            </w:pPr>
            <w:r>
              <w:rPr>
                <w:color w:val="392C69"/>
              </w:rPr>
              <w:t>Список изменяющих документов</w:t>
            </w:r>
          </w:p>
          <w:p w:rsidR="007813B4" w:rsidRDefault="007813B4">
            <w:pPr>
              <w:pStyle w:val="ConsPlusNormal"/>
              <w:jc w:val="center"/>
            </w:pPr>
            <w:r>
              <w:rPr>
                <w:color w:val="392C69"/>
              </w:rPr>
              <w:t xml:space="preserve">(в ред. </w:t>
            </w:r>
            <w:hyperlink r:id="rId4" w:history="1">
              <w:r>
                <w:rPr>
                  <w:color w:val="0000FF"/>
                </w:rPr>
                <w:t>Указания</w:t>
              </w:r>
            </w:hyperlink>
            <w:r>
              <w:rPr>
                <w:color w:val="392C69"/>
              </w:rPr>
              <w:t xml:space="preserve"> Банка России от 12.09.2018 N 4903-У)</w:t>
            </w:r>
          </w:p>
        </w:tc>
      </w:tr>
    </w:tbl>
    <w:p w:rsidR="007813B4" w:rsidRDefault="007813B4">
      <w:pPr>
        <w:pStyle w:val="ConsPlusNormal"/>
        <w:jc w:val="both"/>
      </w:pPr>
    </w:p>
    <w:p w:rsidR="007813B4" w:rsidRDefault="007813B4">
      <w:pPr>
        <w:pStyle w:val="ConsPlusNormal"/>
        <w:ind w:firstLine="540"/>
        <w:jc w:val="both"/>
      </w:pPr>
      <w:r>
        <w:t xml:space="preserve">Настоящее Указание в соответствии с </w:t>
      </w:r>
      <w:hyperlink r:id="rId5" w:history="1">
        <w:r>
          <w:rPr>
            <w:color w:val="0000FF"/>
          </w:rPr>
          <w:t>подпунктом 2 пункта 1 статьи 51.1</w:t>
        </w:r>
      </w:hyperlink>
      <w:r>
        <w:t xml:space="preserve"> Федерального закона от 22 апреля 1996 года N 39-ФЗ "О рынке ценных бумаг" (Собрание законодательства Российской Федерации, 1996, N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4357; 2016, N 1, ст. 50, ст. 81; N 27, ст. 4225; 2017, N 25, ст. 3592; N 27, ст. 3952; N 30, ст. 4444) (далее - Федеральный закон "О рынке ценных бумаг") устанавливает порядок квалификации иностранных финансовых инструментов в качестве ценных бумаг.</w:t>
      </w:r>
    </w:p>
    <w:p w:rsidR="007813B4" w:rsidRDefault="007813B4">
      <w:pPr>
        <w:pStyle w:val="ConsPlusNormal"/>
        <w:spacing w:before="200"/>
        <w:ind w:firstLine="540"/>
        <w:jc w:val="both"/>
      </w:pPr>
      <w:r>
        <w:t xml:space="preserve">1. В порядке, установленном настоящим Указанием, осуществляется квалификация в качестве ценных бумаг иностранных финансовых инструментов, которым в соответствии с </w:t>
      </w:r>
      <w:hyperlink r:id="rId6" w:history="1">
        <w:r>
          <w:rPr>
            <w:color w:val="0000FF"/>
          </w:rPr>
          <w:t>подпунктом 1 пункта 1 статьи 51.1</w:t>
        </w:r>
      </w:hyperlink>
      <w:r>
        <w:t xml:space="preserve"> Федерального закона "О рынке ценных бумаг" присвоены код (номер) идентификации ценных бумаг (далее - код ISIN) и международный код классификации финансовых инструментов (далее - код CFI).</w:t>
      </w:r>
    </w:p>
    <w:p w:rsidR="007813B4" w:rsidRDefault="007813B4">
      <w:pPr>
        <w:pStyle w:val="ConsPlusNormal"/>
        <w:spacing w:before="200"/>
        <w:ind w:firstLine="540"/>
        <w:jc w:val="both"/>
      </w:pPr>
      <w:r>
        <w:t xml:space="preserve">2. Квалификация в качестве ценных бумаг иностранных финансовых инструментов, которым присвоен код CFI, имеющий значения, установленные </w:t>
      </w:r>
      <w:hyperlink w:anchor="P28" w:history="1">
        <w:r>
          <w:rPr>
            <w:color w:val="0000FF"/>
          </w:rPr>
          <w:t>подпунктом 4.2 пункта 4</w:t>
        </w:r>
      </w:hyperlink>
      <w:r>
        <w:t xml:space="preserve"> настоящего Указания, осуществляется заинтересованным в указанной квалификации лицом, в том числе иностранным эмитентом (иностранной организацией, обязанной по иностранным финансовым инструментам), владельцем иностранных финансовых инструментов, лицом, имеющим право требовать исполнения по иностранным финансовым инструментам (далее - заинтересованное лицо), в соответствии с </w:t>
      </w:r>
      <w:hyperlink w:anchor="P21" w:history="1">
        <w:r>
          <w:rPr>
            <w:color w:val="0000FF"/>
          </w:rPr>
          <w:t>пунктом 4</w:t>
        </w:r>
      </w:hyperlink>
      <w:r>
        <w:t xml:space="preserve"> настоящего Указания.</w:t>
      </w:r>
    </w:p>
    <w:p w:rsidR="007813B4" w:rsidRDefault="007813B4">
      <w:pPr>
        <w:pStyle w:val="ConsPlusNormal"/>
        <w:jc w:val="both"/>
      </w:pPr>
      <w:r>
        <w:t xml:space="preserve">(в ред. </w:t>
      </w:r>
      <w:hyperlink r:id="rId7" w:history="1">
        <w:r>
          <w:rPr>
            <w:color w:val="0000FF"/>
          </w:rPr>
          <w:t>Указания</w:t>
        </w:r>
      </w:hyperlink>
      <w:r>
        <w:t xml:space="preserve"> Банка России от 12.09.2018 N 4903-У)</w:t>
      </w:r>
    </w:p>
    <w:p w:rsidR="007813B4" w:rsidRDefault="007813B4">
      <w:pPr>
        <w:pStyle w:val="ConsPlusNormal"/>
        <w:spacing w:before="200"/>
        <w:ind w:firstLine="540"/>
        <w:jc w:val="both"/>
      </w:pPr>
      <w:r>
        <w:t xml:space="preserve">3. Квалификация в качестве ценных бумаг иностранных финансовых инструментов, которым присвоен код CFI, имеющий значения, отличные от значений, установленных </w:t>
      </w:r>
      <w:hyperlink w:anchor="P28" w:history="1">
        <w:r>
          <w:rPr>
            <w:color w:val="0000FF"/>
          </w:rPr>
          <w:t>подпунктом 4.2 пункта 4</w:t>
        </w:r>
      </w:hyperlink>
      <w:r>
        <w:t xml:space="preserve"> настоящего Указания, осуществляется Банком России (Департаментом корпоративных отношений (далее - уполномоченный департамент) в соответствии с </w:t>
      </w:r>
      <w:hyperlink w:anchor="P46" w:history="1">
        <w:r>
          <w:rPr>
            <w:color w:val="0000FF"/>
          </w:rPr>
          <w:t>пунктами 5</w:t>
        </w:r>
      </w:hyperlink>
      <w:r>
        <w:t xml:space="preserve"> - </w:t>
      </w:r>
      <w:hyperlink w:anchor="P75" w:history="1">
        <w:r>
          <w:rPr>
            <w:color w:val="0000FF"/>
          </w:rPr>
          <w:t>14</w:t>
        </w:r>
      </w:hyperlink>
      <w:r>
        <w:t xml:space="preserve"> настоящего Указания.</w:t>
      </w:r>
    </w:p>
    <w:p w:rsidR="007813B4" w:rsidRDefault="007813B4">
      <w:pPr>
        <w:pStyle w:val="ConsPlusNormal"/>
        <w:jc w:val="both"/>
      </w:pPr>
      <w:r>
        <w:t xml:space="preserve">(в ред. </w:t>
      </w:r>
      <w:hyperlink r:id="rId8" w:history="1">
        <w:r>
          <w:rPr>
            <w:color w:val="0000FF"/>
          </w:rPr>
          <w:t>Указания</w:t>
        </w:r>
      </w:hyperlink>
      <w:r>
        <w:t xml:space="preserve"> Банка России от 12.09.2018 N 4903-У)</w:t>
      </w:r>
    </w:p>
    <w:p w:rsidR="007813B4" w:rsidRDefault="007813B4">
      <w:pPr>
        <w:pStyle w:val="ConsPlusNormal"/>
        <w:spacing w:before="200"/>
        <w:ind w:firstLine="540"/>
        <w:jc w:val="both"/>
      </w:pPr>
      <w:bookmarkStart w:id="1" w:name="P21"/>
      <w:bookmarkEnd w:id="1"/>
      <w:r>
        <w:t>4. Заинтересованное лицо осуществляет квалификацию иностранных финансовых инструментов в качестве ценных бумаг путем совершения следующих действий:</w:t>
      </w:r>
    </w:p>
    <w:p w:rsidR="007813B4" w:rsidRDefault="007813B4">
      <w:pPr>
        <w:pStyle w:val="ConsPlusNormal"/>
        <w:spacing w:before="200"/>
        <w:ind w:firstLine="540"/>
        <w:jc w:val="both"/>
      </w:pPr>
      <w:r>
        <w:t>установление наличия кода ISIN и кода CFI, присвоенных иностранным финансовым инструментам;</w:t>
      </w:r>
    </w:p>
    <w:p w:rsidR="007813B4" w:rsidRDefault="007813B4">
      <w:pPr>
        <w:pStyle w:val="ConsPlusNormal"/>
        <w:spacing w:before="200"/>
        <w:ind w:firstLine="540"/>
        <w:jc w:val="both"/>
      </w:pPr>
      <w:r>
        <w:t xml:space="preserve">установление наличия подтверждения значения кода CFI иностранных финансовых инструментов информацией или документом, предусмотренными </w:t>
      </w:r>
      <w:hyperlink w:anchor="P25" w:history="1">
        <w:r>
          <w:rPr>
            <w:color w:val="0000FF"/>
          </w:rPr>
          <w:t>подпунктом 4.1</w:t>
        </w:r>
      </w:hyperlink>
      <w:r>
        <w:t xml:space="preserve"> настоящего пункта;</w:t>
      </w:r>
    </w:p>
    <w:p w:rsidR="007813B4" w:rsidRDefault="007813B4">
      <w:pPr>
        <w:pStyle w:val="ConsPlusNormal"/>
        <w:spacing w:before="200"/>
        <w:ind w:firstLine="540"/>
        <w:jc w:val="both"/>
      </w:pPr>
      <w:r>
        <w:t xml:space="preserve">соотнесение значений кода CFI иностранных финансовых инструментов со значениями, установленными </w:t>
      </w:r>
      <w:hyperlink w:anchor="P28" w:history="1">
        <w:r>
          <w:rPr>
            <w:color w:val="0000FF"/>
          </w:rPr>
          <w:t>подпунктом 4.2</w:t>
        </w:r>
      </w:hyperlink>
      <w:r>
        <w:t xml:space="preserve"> настоящего пункта.</w:t>
      </w:r>
    </w:p>
    <w:p w:rsidR="007813B4" w:rsidRDefault="007813B4">
      <w:pPr>
        <w:pStyle w:val="ConsPlusNormal"/>
        <w:spacing w:before="200"/>
        <w:ind w:firstLine="540"/>
        <w:jc w:val="both"/>
      </w:pPr>
      <w:bookmarkStart w:id="2" w:name="P25"/>
      <w:bookmarkEnd w:id="2"/>
      <w:r>
        <w:t>4.1. Значение кода CFI иностранного финансового инструмента для целей квалификации такого иностранного финансового инструмента в качестве ценной бумаги подтверждается:</w:t>
      </w:r>
    </w:p>
    <w:p w:rsidR="007813B4" w:rsidRDefault="007813B4">
      <w:pPr>
        <w:pStyle w:val="ConsPlusNormal"/>
        <w:spacing w:before="200"/>
        <w:ind w:firstLine="540"/>
        <w:jc w:val="both"/>
      </w:pPr>
      <w:bookmarkStart w:id="3" w:name="P26"/>
      <w:bookmarkEnd w:id="3"/>
      <w:r>
        <w:lastRenderedPageBreak/>
        <w:t>информацией о коде CFI на основании данных, содержащихся в информационном ресурсе организации, присваивающей указанный код, размещенном в информационно-телекоммуникационной сети "Интернет", а при отсутствии доступа к указанному информационному ресурсу - документом такой организации, подтверждающим наличие присвоенного иностранному финансовому инструменту кода CFI;</w:t>
      </w:r>
    </w:p>
    <w:p w:rsidR="007813B4" w:rsidRDefault="007813B4">
      <w:pPr>
        <w:pStyle w:val="ConsPlusNormal"/>
        <w:spacing w:before="200"/>
        <w:ind w:firstLine="540"/>
        <w:jc w:val="both"/>
      </w:pPr>
      <w:r>
        <w:t xml:space="preserve">документом профессионального участника рынка ценных бумаг, осуществляющего депозитарную деятельность, или иностранной организации, осуществляющей учет прав на иностранные финансовые инструменты, подтверждающим на основании информации или документов, указанных в </w:t>
      </w:r>
      <w:hyperlink w:anchor="P26" w:history="1">
        <w:r>
          <w:rPr>
            <w:color w:val="0000FF"/>
          </w:rPr>
          <w:t>абзаце втором</w:t>
        </w:r>
      </w:hyperlink>
      <w:r>
        <w:t xml:space="preserve"> настоящего подпункта, наличие присвоенного иностранному финансовому инструменту кода CFI.</w:t>
      </w:r>
    </w:p>
    <w:p w:rsidR="007813B4" w:rsidRDefault="007813B4">
      <w:pPr>
        <w:pStyle w:val="ConsPlusNormal"/>
        <w:spacing w:before="200"/>
        <w:ind w:firstLine="540"/>
        <w:jc w:val="both"/>
      </w:pPr>
      <w:bookmarkStart w:id="4" w:name="P28"/>
      <w:bookmarkEnd w:id="4"/>
      <w:r>
        <w:t>4.2. Заинтересованное лицо осуществляет квалификацию иностранного финансового инструмента в качестве ценной бумаги в случае, если присвоенный такому иностранному финансовому инструменту код CFI имеет следующие значения.</w:t>
      </w:r>
    </w:p>
    <w:p w:rsidR="007813B4" w:rsidRDefault="007813B4">
      <w:pPr>
        <w:pStyle w:val="ConsPlusNormal"/>
        <w:spacing w:before="200"/>
        <w:ind w:firstLine="540"/>
        <w:jc w:val="both"/>
      </w:pPr>
      <w:r>
        <w:t>4.2.1. В качестве акций, если первая буква имеет значение "E", при условии, что вторая буква имеет значение "S", "P", "R", "C", "F" или "V", за исключением случаев, когда шестая буква имеет значение "Z" или "A".</w:t>
      </w:r>
    </w:p>
    <w:p w:rsidR="007813B4" w:rsidRDefault="007813B4">
      <w:pPr>
        <w:pStyle w:val="ConsPlusNormal"/>
        <w:spacing w:before="200"/>
        <w:ind w:firstLine="540"/>
        <w:jc w:val="both"/>
      </w:pPr>
      <w:r>
        <w:t>4.2.2. В качестве депозитарных расписок на акции, если:</w:t>
      </w:r>
    </w:p>
    <w:p w:rsidR="007813B4" w:rsidRDefault="007813B4">
      <w:pPr>
        <w:pStyle w:val="ConsPlusNormal"/>
        <w:spacing w:before="200"/>
        <w:ind w:firstLine="540"/>
        <w:jc w:val="both"/>
      </w:pPr>
      <w:r>
        <w:t>первая буква имеет значение "E", вторая буква имеет значение "S", "P", "R", "C", "F" или "V", при условии, что шестая буква имеет значение "Z" или "A";</w:t>
      </w:r>
    </w:p>
    <w:p w:rsidR="007813B4" w:rsidRDefault="007813B4">
      <w:pPr>
        <w:pStyle w:val="ConsPlusNormal"/>
        <w:spacing w:before="200"/>
        <w:ind w:firstLine="540"/>
        <w:jc w:val="both"/>
      </w:pPr>
      <w:r>
        <w:t>первая буква имеет значение "E", вторая буква имеет значение "D", при условии, что третья буква имеет значение "S", "P", "C" или "F".</w:t>
      </w:r>
    </w:p>
    <w:p w:rsidR="007813B4" w:rsidRDefault="007813B4">
      <w:pPr>
        <w:pStyle w:val="ConsPlusNormal"/>
        <w:spacing w:before="200"/>
        <w:ind w:firstLine="540"/>
        <w:jc w:val="both"/>
      </w:pPr>
      <w:r>
        <w:t>4.2.3. В качестве инвестиционных паев или акций инвестиционных фондов, если:</w:t>
      </w:r>
    </w:p>
    <w:p w:rsidR="007813B4" w:rsidRDefault="007813B4">
      <w:pPr>
        <w:pStyle w:val="ConsPlusNormal"/>
        <w:spacing w:before="200"/>
        <w:ind w:firstLine="540"/>
        <w:jc w:val="both"/>
      </w:pPr>
      <w:r>
        <w:t>первая буква имеет значение "E", при условии, что вторая буква имеет значение "U", за исключением случаев, когда шестая буква имеет значение "Z" или "A";</w:t>
      </w:r>
    </w:p>
    <w:p w:rsidR="007813B4" w:rsidRDefault="007813B4">
      <w:pPr>
        <w:pStyle w:val="ConsPlusNormal"/>
        <w:spacing w:before="200"/>
        <w:ind w:firstLine="540"/>
        <w:jc w:val="both"/>
      </w:pPr>
      <w:r>
        <w:t>первая буква имеет значение "C", при условии, что шестая буква имеет значение "X".</w:t>
      </w:r>
    </w:p>
    <w:p w:rsidR="007813B4" w:rsidRDefault="007813B4">
      <w:pPr>
        <w:pStyle w:val="ConsPlusNormal"/>
        <w:spacing w:before="200"/>
        <w:ind w:firstLine="540"/>
        <w:jc w:val="both"/>
      </w:pPr>
      <w:r>
        <w:t>4.2.4. В качестве инвестиционных паев инвестиционных фондов, если первая буква имеет значение "C", при условии, что шестая буква имеет значение "U" или "Y".</w:t>
      </w:r>
    </w:p>
    <w:p w:rsidR="007813B4" w:rsidRDefault="007813B4">
      <w:pPr>
        <w:pStyle w:val="ConsPlusNormal"/>
        <w:spacing w:before="200"/>
        <w:ind w:firstLine="540"/>
        <w:jc w:val="both"/>
      </w:pPr>
      <w:r>
        <w:t>4.2.5. В качестве акций инвестиционных фондов, если первая буква имеет значение "C", при условии, что шестая буква имеет значение "S" или "Q".</w:t>
      </w:r>
    </w:p>
    <w:p w:rsidR="007813B4" w:rsidRDefault="007813B4">
      <w:pPr>
        <w:pStyle w:val="ConsPlusNormal"/>
        <w:spacing w:before="200"/>
        <w:ind w:firstLine="540"/>
        <w:jc w:val="both"/>
      </w:pPr>
      <w:r>
        <w:t>4.2.6. В качестве депозитарных расписок на инвестиционные паи или акции инвестиционных фондов, если первая буква имеет значение "E", при условии, что вторая буква имеет значение "U", а шестая буква - значение "Z" или "A".</w:t>
      </w:r>
    </w:p>
    <w:p w:rsidR="007813B4" w:rsidRDefault="007813B4">
      <w:pPr>
        <w:pStyle w:val="ConsPlusNormal"/>
        <w:spacing w:before="200"/>
        <w:ind w:firstLine="540"/>
        <w:jc w:val="both"/>
      </w:pPr>
      <w:r>
        <w:t>4.2.7. В качестве облигаций (за исключением структурных облигаций), если первая буква имеет значение "D", при условии, что вторая буква имеет значение "B", "C", "T", "Y", "G", "A" или "N", за исключением случаев, когда шестая буква имеет значение "Z" или "A".</w:t>
      </w:r>
    </w:p>
    <w:p w:rsidR="007813B4" w:rsidRDefault="007813B4">
      <w:pPr>
        <w:pStyle w:val="ConsPlusNormal"/>
        <w:jc w:val="both"/>
      </w:pPr>
      <w:r>
        <w:t xml:space="preserve">(в ред. </w:t>
      </w:r>
      <w:hyperlink r:id="rId9" w:history="1">
        <w:r>
          <w:rPr>
            <w:color w:val="0000FF"/>
          </w:rPr>
          <w:t>Указания</w:t>
        </w:r>
      </w:hyperlink>
      <w:r>
        <w:t xml:space="preserve"> Банка России от 12.09.2018 N 4903-У)</w:t>
      </w:r>
    </w:p>
    <w:p w:rsidR="007813B4" w:rsidRDefault="007813B4">
      <w:pPr>
        <w:pStyle w:val="ConsPlusNormal"/>
        <w:spacing w:before="200"/>
        <w:ind w:firstLine="540"/>
        <w:jc w:val="both"/>
      </w:pPr>
      <w:r>
        <w:t>4.2.7.1. В качестве структурных облигаций, если первая буква имеет значение "D", при условии, что вторая буква имеет значение "S" или "E".</w:t>
      </w:r>
    </w:p>
    <w:p w:rsidR="007813B4" w:rsidRDefault="007813B4">
      <w:pPr>
        <w:pStyle w:val="ConsPlusNormal"/>
        <w:jc w:val="both"/>
      </w:pPr>
      <w:r>
        <w:t>(</w:t>
      </w:r>
      <w:proofErr w:type="spellStart"/>
      <w:r>
        <w:t>пп</w:t>
      </w:r>
      <w:proofErr w:type="spellEnd"/>
      <w:r>
        <w:t xml:space="preserve">. 4.2.7.1 введен </w:t>
      </w:r>
      <w:hyperlink r:id="rId10" w:history="1">
        <w:r>
          <w:rPr>
            <w:color w:val="0000FF"/>
          </w:rPr>
          <w:t>Указанием</w:t>
        </w:r>
      </w:hyperlink>
      <w:r>
        <w:t xml:space="preserve"> Банка России от 12.09.2018 N 4903-У)</w:t>
      </w:r>
    </w:p>
    <w:p w:rsidR="007813B4" w:rsidRDefault="007813B4">
      <w:pPr>
        <w:pStyle w:val="ConsPlusNormal"/>
        <w:spacing w:before="200"/>
        <w:ind w:firstLine="540"/>
        <w:jc w:val="both"/>
      </w:pPr>
      <w:r>
        <w:t>4.2.8. В качестве депозитарных расписок на облигации, если:</w:t>
      </w:r>
    </w:p>
    <w:p w:rsidR="007813B4" w:rsidRDefault="007813B4">
      <w:pPr>
        <w:pStyle w:val="ConsPlusNormal"/>
        <w:spacing w:before="200"/>
        <w:ind w:firstLine="540"/>
        <w:jc w:val="both"/>
      </w:pPr>
      <w:r>
        <w:t>первая буква имеет значение "D", вторая буква имеет значение "B", "C", "T" или "Y", при условии, что шестая буква имеет значение "Z" или "A";</w:t>
      </w:r>
    </w:p>
    <w:p w:rsidR="007813B4" w:rsidRDefault="007813B4">
      <w:pPr>
        <w:pStyle w:val="ConsPlusNormal"/>
        <w:spacing w:before="200"/>
        <w:ind w:firstLine="540"/>
        <w:jc w:val="both"/>
      </w:pPr>
      <w:r>
        <w:t>первая и вторая буквы имеют значение "D", при условии, что третья буква имеет значение "B", "C", "T", "Y", "G", "A" или "N".</w:t>
      </w:r>
    </w:p>
    <w:p w:rsidR="007813B4" w:rsidRDefault="007813B4">
      <w:pPr>
        <w:pStyle w:val="ConsPlusNormal"/>
        <w:spacing w:before="200"/>
        <w:ind w:firstLine="540"/>
        <w:jc w:val="both"/>
      </w:pPr>
      <w:bookmarkStart w:id="5" w:name="P46"/>
      <w:bookmarkEnd w:id="5"/>
      <w:r>
        <w:t xml:space="preserve">5. Банк России (уполномоченный департамент) осуществляет квалификацию иностранных финансовых инструментов в качестве ценных бумаг на основании представляемых в Банк России (уполномоченный департамент) заявления о квалификации иностранных финансовых инструментов в качестве ценных бумаг </w:t>
      </w:r>
      <w:r>
        <w:lastRenderedPageBreak/>
        <w:t>заинтересованного лица (далее - Заявление) и документа (копии документа), составленного в соответствии с личным законом иностранного эмитента (иностранной организации, обязанной по иностранным финансовым инструментам) и содержащего описание прав, предоставляемых (закрепляемых, удостоверяемых) иностранными финансовыми инструментами, в отношении которых представляется Заявление (далее - документ, содержащий описание прав по иностранным финансовым инструментам) (далее при совместном упоминании - документы для квалификации иностранных финансовых инструментов).</w:t>
      </w:r>
    </w:p>
    <w:p w:rsidR="007813B4" w:rsidRDefault="007813B4">
      <w:pPr>
        <w:pStyle w:val="ConsPlusNormal"/>
        <w:spacing w:before="200"/>
        <w:ind w:firstLine="540"/>
        <w:jc w:val="both"/>
      </w:pPr>
      <w:r>
        <w:t>6. В Заявлении указывается следующая информация.</w:t>
      </w:r>
    </w:p>
    <w:p w:rsidR="007813B4" w:rsidRDefault="007813B4">
      <w:pPr>
        <w:pStyle w:val="ConsPlusNormal"/>
        <w:spacing w:before="200"/>
        <w:ind w:firstLine="540"/>
        <w:jc w:val="both"/>
      </w:pPr>
      <w:r>
        <w:t>6.1. Сведения о заинтересованном лице, представившем Заявление (далее - Заявитель) (для российского юридического лица - полное и сокращенное наименования (последнее при наличии), основной государственный регистрационный номер; для иностранного юридического лица - полное наименование, номер, присвоенный в торговом реестре или учетном регистре государства, в котором зарегистрировано юридическое лицо, дата государственной регистрации юридического лица или присвоения номера, страна места нахождения (регистрации) юридического лица; для физического лица - фамилия, имя и отчество (последнее при наличии), место регистрации).</w:t>
      </w:r>
    </w:p>
    <w:p w:rsidR="007813B4" w:rsidRDefault="007813B4">
      <w:pPr>
        <w:pStyle w:val="ConsPlusNormal"/>
        <w:spacing w:before="200"/>
        <w:ind w:firstLine="540"/>
        <w:jc w:val="both"/>
      </w:pPr>
      <w:r>
        <w:t>6.2. Адрес Заявителя (его уполномоченного представителя) для получения почтовой корреспонденции (при наличии), адрес электронной почты Заявителя (его уполномоченного представителя) (при наличии).</w:t>
      </w:r>
    </w:p>
    <w:p w:rsidR="007813B4" w:rsidRDefault="007813B4">
      <w:pPr>
        <w:pStyle w:val="ConsPlusNormal"/>
        <w:spacing w:before="200"/>
        <w:ind w:firstLine="540"/>
        <w:jc w:val="both"/>
      </w:pPr>
      <w:r>
        <w:t>6.3. Код ISIN и код CFI иностранного финансового инструмента, в отношении которого представляется Заявление.</w:t>
      </w:r>
    </w:p>
    <w:p w:rsidR="007813B4" w:rsidRDefault="007813B4">
      <w:pPr>
        <w:pStyle w:val="ConsPlusNormal"/>
        <w:spacing w:before="200"/>
        <w:ind w:firstLine="540"/>
        <w:jc w:val="both"/>
      </w:pPr>
      <w:bookmarkStart w:id="6" w:name="P51"/>
      <w:bookmarkEnd w:id="6"/>
      <w:r>
        <w:t xml:space="preserve">6.4. В случае представления Заявления на бумажном носителе сведения о предпочтительном порядке направления уведомлений Банка России (уполномоченного департамента), указанных в </w:t>
      </w:r>
      <w:hyperlink w:anchor="P66" w:history="1">
        <w:r>
          <w:rPr>
            <w:color w:val="0000FF"/>
          </w:rPr>
          <w:t>пунктах 9</w:t>
        </w:r>
      </w:hyperlink>
      <w:r>
        <w:t xml:space="preserve">, </w:t>
      </w:r>
      <w:hyperlink w:anchor="P67" w:history="1">
        <w:r>
          <w:rPr>
            <w:color w:val="0000FF"/>
          </w:rPr>
          <w:t>10</w:t>
        </w:r>
      </w:hyperlink>
      <w:r>
        <w:t xml:space="preserve"> и </w:t>
      </w:r>
      <w:hyperlink w:anchor="P74" w:history="1">
        <w:r>
          <w:rPr>
            <w:color w:val="0000FF"/>
          </w:rPr>
          <w:t>13</w:t>
        </w:r>
      </w:hyperlink>
      <w:r>
        <w:t xml:space="preserve"> настоящего Указания: посредством направления почтовой связью по указанному в Заявлении адресу или посредством вручения Заявителю (его уполномоченному представителю).</w:t>
      </w:r>
    </w:p>
    <w:p w:rsidR="007813B4" w:rsidRDefault="007813B4">
      <w:pPr>
        <w:pStyle w:val="ConsPlusNormal"/>
        <w:spacing w:before="200"/>
        <w:ind w:firstLine="540"/>
        <w:jc w:val="both"/>
      </w:pPr>
      <w:r>
        <w:t>7. Документы для квалификации иностранных финансовых инструментов представляются в Банк России (уполномоченный департамент) в одной из следующих форм:</w:t>
      </w:r>
    </w:p>
    <w:p w:rsidR="007813B4" w:rsidRDefault="007813B4">
      <w:pPr>
        <w:pStyle w:val="ConsPlusNormal"/>
        <w:spacing w:before="200"/>
        <w:ind w:firstLine="540"/>
        <w:jc w:val="both"/>
      </w:pPr>
      <w:r>
        <w:t>на бумажном носителе;</w:t>
      </w:r>
    </w:p>
    <w:p w:rsidR="007813B4" w:rsidRDefault="007813B4">
      <w:pPr>
        <w:pStyle w:val="ConsPlusNormal"/>
        <w:spacing w:before="200"/>
        <w:ind w:firstLine="540"/>
        <w:jc w:val="both"/>
      </w:pPr>
      <w:r>
        <w:t xml:space="preserve">в форме электронных документов, подписанных усиленной квалифицированной электронной подписью в соответствии с требованиями Федерального </w:t>
      </w:r>
      <w:hyperlink r:id="rId11" w:history="1">
        <w:r>
          <w:rPr>
            <w:color w:val="0000FF"/>
          </w:rPr>
          <w:t>закона</w:t>
        </w:r>
      </w:hyperlink>
      <w:r>
        <w:t xml:space="preserve"> от 6 апреля 2011 года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Федеральный закон "Об электронной подписи").</w:t>
      </w:r>
    </w:p>
    <w:p w:rsidR="007813B4" w:rsidRDefault="007813B4">
      <w:pPr>
        <w:pStyle w:val="ConsPlusNormal"/>
        <w:spacing w:before="200"/>
        <w:ind w:firstLine="540"/>
        <w:jc w:val="both"/>
      </w:pPr>
      <w:r>
        <w:t>Документы для квалификации иностранных финансовых инструментов должны быть представлены на русском языке, а в случае составления документа, содержащего описание прав по иностранным финансовым инструментам, на иностранном языке - с приложением перевода такого документа на русский язык, заверенного подписью Заявителя (его уполномоченного представителя) и печатью Заявителя (его уполномоченного представителя) (при наличии) либо в порядке, установленном законодательством Российской Федерации.</w:t>
      </w:r>
    </w:p>
    <w:p w:rsidR="007813B4" w:rsidRDefault="007813B4">
      <w:pPr>
        <w:pStyle w:val="ConsPlusNormal"/>
        <w:spacing w:before="200"/>
        <w:ind w:firstLine="540"/>
        <w:jc w:val="both"/>
      </w:pPr>
      <w:r>
        <w:t>Документ, содержащий описание прав по иностранным финансовым инструментам, также должен быть легализован в установленном законодательством Российской Федерации порядке, если иное не предусмотрено международными договорами, участниками которых являются Российская Федерация и страна места нахождения (регистрации) Заявителя, являющегося иностранным эмитентом (иностранной организацией, обязанной по иностранным финансовым инструментам).</w:t>
      </w:r>
    </w:p>
    <w:p w:rsidR="007813B4" w:rsidRDefault="007813B4">
      <w:pPr>
        <w:pStyle w:val="ConsPlusNormal"/>
        <w:spacing w:before="200"/>
        <w:ind w:firstLine="540"/>
        <w:jc w:val="both"/>
      </w:pPr>
      <w:r>
        <w:t>Заявление должно быть подписано Заявителем (его уполномоченным представителем) и скреплено печатью Заявителя (его уполномоченного представителя) (при наличии).</w:t>
      </w:r>
    </w:p>
    <w:p w:rsidR="007813B4" w:rsidRDefault="007813B4">
      <w:pPr>
        <w:pStyle w:val="ConsPlusNormal"/>
        <w:spacing w:before="200"/>
        <w:ind w:firstLine="540"/>
        <w:jc w:val="both"/>
      </w:pPr>
      <w:r>
        <w:t xml:space="preserve">Документы для квалификации иностранных финансовых инструментов, представляемые на бумажном носителе, насчитывающие более одного листа, должны быть пронумерованы, прошиты и скреплены на оборотной стороне последнего листа </w:t>
      </w:r>
      <w:proofErr w:type="spellStart"/>
      <w:r>
        <w:t>заверительной</w:t>
      </w:r>
      <w:proofErr w:type="spellEnd"/>
      <w:r>
        <w:t xml:space="preserve"> надписью с указанием цифрами и прописью количества прошитых листов, подписанной ее составителем с указанием фамилии, имени и отчества (последнего при наличии), должности и даты заверения, и проставлением печати (при наличии) российского или иностранного юридического лица на </w:t>
      </w:r>
      <w:proofErr w:type="spellStart"/>
      <w:r>
        <w:t>заверительной</w:t>
      </w:r>
      <w:proofErr w:type="spellEnd"/>
      <w:r>
        <w:t xml:space="preserve"> надписи.</w:t>
      </w:r>
    </w:p>
    <w:p w:rsidR="007813B4" w:rsidRDefault="007813B4">
      <w:pPr>
        <w:pStyle w:val="ConsPlusNormal"/>
        <w:spacing w:before="200"/>
        <w:ind w:firstLine="540"/>
        <w:jc w:val="both"/>
      </w:pPr>
      <w:r>
        <w:lastRenderedPageBreak/>
        <w:t>Копия документа, содержащего описание прав по иностранным финансовым инструментам, представляемая на бумажном носителе, должна быть заверена подписью Заявителя (его уполномоченного представителя) и печатью Заявителя (его уполномоченного представителя) (при наличии) либо в порядке, установленном законодательством Российской Федерации.</w:t>
      </w:r>
    </w:p>
    <w:p w:rsidR="007813B4" w:rsidRDefault="007813B4">
      <w:pPr>
        <w:pStyle w:val="ConsPlusNormal"/>
        <w:spacing w:before="200"/>
        <w:ind w:firstLine="540"/>
        <w:jc w:val="both"/>
      </w:pPr>
      <w:bookmarkStart w:id="7" w:name="P60"/>
      <w:bookmarkEnd w:id="7"/>
      <w:r>
        <w:t>8. Банк России (уполномоченный департамент) осуществляет квалификацию иностранных финансовых инструментов в качестве ценных бумаг путем совершения следующих действий:</w:t>
      </w:r>
    </w:p>
    <w:p w:rsidR="007813B4" w:rsidRDefault="007813B4">
      <w:pPr>
        <w:pStyle w:val="ConsPlusNormal"/>
        <w:spacing w:before="200"/>
        <w:ind w:firstLine="540"/>
        <w:jc w:val="both"/>
      </w:pPr>
      <w:r>
        <w:t>рассмотрение документов для квалификации иностранных финансовых инструментов;</w:t>
      </w:r>
    </w:p>
    <w:p w:rsidR="007813B4" w:rsidRDefault="007813B4">
      <w:pPr>
        <w:pStyle w:val="ConsPlusNormal"/>
        <w:spacing w:before="200"/>
        <w:ind w:firstLine="540"/>
        <w:jc w:val="both"/>
      </w:pPr>
      <w:r>
        <w:t>установление наличия кода ISIN и кода CFI, присвоенных иностранным финансовым инструментам;</w:t>
      </w:r>
    </w:p>
    <w:p w:rsidR="007813B4" w:rsidRDefault="007813B4">
      <w:pPr>
        <w:pStyle w:val="ConsPlusNormal"/>
        <w:spacing w:before="200"/>
        <w:ind w:firstLine="540"/>
        <w:jc w:val="both"/>
      </w:pPr>
      <w:r>
        <w:t>установление объема прав, предоставляемых (закрепляемых, удостоверяемых) иностранными финансовыми инструментами;</w:t>
      </w:r>
    </w:p>
    <w:p w:rsidR="007813B4" w:rsidRDefault="007813B4">
      <w:pPr>
        <w:pStyle w:val="ConsPlusNormal"/>
        <w:spacing w:before="200"/>
        <w:ind w:firstLine="540"/>
        <w:jc w:val="both"/>
      </w:pPr>
      <w:r>
        <w:t>соотнесение объема прав, предоставляемых иностранными финансовыми инструментами, объему прав, закрепляемому ценными бумагами в соответствии с законодательством Российской Федерации о ценных бумагах.</w:t>
      </w:r>
    </w:p>
    <w:p w:rsidR="007813B4" w:rsidRDefault="007813B4">
      <w:pPr>
        <w:pStyle w:val="ConsPlusNormal"/>
        <w:spacing w:before="200"/>
        <w:ind w:firstLine="540"/>
        <w:jc w:val="both"/>
      </w:pPr>
      <w:r>
        <w:t>В случае если в результате совершения указанных действий Банк России (уполномоченный департамент) устанавливает соответствие объема прав, предоставляемых (закрепляемых, удостоверяемых) иностранными финансовыми инструментами, объему прав, закрепляемому ценными бумагами в соответствии с законодательством Российской Федерации о ценных бумагах, Банк России (уполномоченный департамент) в течение 30 дней с даты, следующей за датой получения документов для квалификации иностранных финансовых инструментов, принимает решение о квалификации иностранных финансовых инструментов в качестве ценных бумаг. В случае если последний день указанного срока приходится на нерабочий день, днем окончания указанного срока является ближайший следующий за ним рабочий день.</w:t>
      </w:r>
    </w:p>
    <w:p w:rsidR="007813B4" w:rsidRDefault="007813B4">
      <w:pPr>
        <w:pStyle w:val="ConsPlusNormal"/>
        <w:spacing w:before="200"/>
        <w:ind w:firstLine="540"/>
        <w:jc w:val="both"/>
      </w:pPr>
      <w:bookmarkStart w:id="8" w:name="P66"/>
      <w:bookmarkEnd w:id="8"/>
      <w:r>
        <w:t>9. В течение трех рабочих дней с даты, следующей за датой принятия решения о квалификации иностранных финансовых инструментов в качестве ценных бумаг, Банк России (уполномоченный департамент) направляет (вручает) Заявителю (его уполномоченному представителю) уведомление о квалификации иностранных финансовых инструментов в качестве ценных бумаг с указанием даты принятия такого решения и вида ценных бумаг, в качестве которых квалифицированы иностранные финансовые инструменты.</w:t>
      </w:r>
    </w:p>
    <w:p w:rsidR="007813B4" w:rsidRDefault="007813B4">
      <w:pPr>
        <w:pStyle w:val="ConsPlusNormal"/>
        <w:spacing w:before="200"/>
        <w:ind w:firstLine="540"/>
        <w:jc w:val="both"/>
      </w:pPr>
      <w:bookmarkStart w:id="9" w:name="P67"/>
      <w:bookmarkEnd w:id="9"/>
      <w:r>
        <w:t>10. В случае нарушения требований к оформлению и (или) содержанию документов для квалификации иностранных финансовых инструментов и (или) непредставления Заявления или документа, содержащего описание прав по иностранным финансовым инструментам (в том числе в случае, если документы для квалификации иностранных финансовых инструментов представлены в соответствии с уведомлением, указанным в настоящем пункте) Банк России (уполномоченный департамент) в течение 30 дней с даты, следующей за датой получения документов для квалификации иностранных финансовых инструментов, направляет Заявителю (его уполномоченному представителю) письменное уведомление с указанием выявленных нарушений требований к оформлению и (или) содержанию документов для квалификации иностранных финансовых инструментов и (или) с указанием недостающего Заявления или документа, содержащего описание прав по иностранным финансовым инструментам, а также срока для представления исправленных и (или) недостающих документов для квалификации иностранных финансовых инструментов (далее - уведомление о выявлении нарушений).</w:t>
      </w:r>
    </w:p>
    <w:p w:rsidR="007813B4" w:rsidRDefault="007813B4">
      <w:pPr>
        <w:pStyle w:val="ConsPlusNormal"/>
        <w:spacing w:before="200"/>
        <w:ind w:firstLine="540"/>
        <w:jc w:val="both"/>
      </w:pPr>
      <w:r>
        <w:t>11. Исправленные и (или) недостающие документы для квалификации иностранных финансовых инструментов, представленные Заявителем (его уполномоченным представителем) в ответ на уведомление о выявлении нарушений с приложением сопроводительного письма, рассматриваются Банком России (уполномоченным департаментом) в течение 30 дней с даты, следующей за датой их получения. В случае если последний день срока рассмотрения документов для квалификации иностранных финансовых инструментов приходится на нерабочий день, днем окончания указанного срока является ближайший следующий за ним рабочий день.</w:t>
      </w:r>
    </w:p>
    <w:p w:rsidR="007813B4" w:rsidRDefault="007813B4">
      <w:pPr>
        <w:pStyle w:val="ConsPlusNormal"/>
        <w:spacing w:before="200"/>
        <w:ind w:firstLine="540"/>
        <w:jc w:val="both"/>
      </w:pPr>
      <w:bookmarkStart w:id="10" w:name="P69"/>
      <w:bookmarkEnd w:id="10"/>
      <w:r>
        <w:t xml:space="preserve">12. В случае если в результате совершения действий, указанных в </w:t>
      </w:r>
      <w:hyperlink w:anchor="P60" w:history="1">
        <w:r>
          <w:rPr>
            <w:color w:val="0000FF"/>
          </w:rPr>
          <w:t>пункте 8</w:t>
        </w:r>
      </w:hyperlink>
      <w:r>
        <w:t xml:space="preserve"> настоящего Указания, Банк России (уполномоченный департамент) не устанавливает соответствие объема прав, предоставляемых (закрепляемых, удостоверяемых) иностранными финансовыми инструментами, объему прав, закрепляемому ценными бумагами в соответствии с законодательством Российской Федерации о ценных бумагах, Банк России (уполномоченный департамент) в течение 30 дней с даты, следующей за датой получения документов для квалификации иностранных финансовых инструментов или документов для квалификации иностранных </w:t>
      </w:r>
      <w:r>
        <w:lastRenderedPageBreak/>
        <w:t>финансовых инструментов, представленных в ответ на уведомление о выявлении нарушений, принимает решение о невозможности квалифицировать иностранные финансовые инструменты в качестве ценных бумаг. В случае если последний день указанного срока приходится на нерабочий день, днем окончания указанного срока является ближайший следующий за ним рабочий день.</w:t>
      </w:r>
    </w:p>
    <w:p w:rsidR="007813B4" w:rsidRDefault="007813B4">
      <w:pPr>
        <w:pStyle w:val="ConsPlusNormal"/>
        <w:spacing w:before="200"/>
        <w:ind w:firstLine="540"/>
        <w:jc w:val="both"/>
      </w:pPr>
      <w:r>
        <w:t>Решение о невозможности квалифицировать иностранные финансовые инструменты в качестве ценных бумаг принимается по следующим основаниям.</w:t>
      </w:r>
    </w:p>
    <w:p w:rsidR="007813B4" w:rsidRDefault="007813B4">
      <w:pPr>
        <w:pStyle w:val="ConsPlusNormal"/>
        <w:spacing w:before="200"/>
        <w:ind w:firstLine="540"/>
        <w:jc w:val="both"/>
      </w:pPr>
      <w:r>
        <w:t>12.1. Несоответствие объема прав, предоставляемых (закрепляемых, удостоверяемых) иностранными финансовыми инструментами, объему прав, закрепляемому ценными бумагами в соответствии с законодательством Российской Федерации о ценных бумагах.</w:t>
      </w:r>
    </w:p>
    <w:p w:rsidR="007813B4" w:rsidRDefault="007813B4">
      <w:pPr>
        <w:pStyle w:val="ConsPlusNormal"/>
        <w:spacing w:before="200"/>
        <w:ind w:firstLine="540"/>
        <w:jc w:val="both"/>
      </w:pPr>
      <w:r>
        <w:t>Указанное несоответствие является основанием для принятия решения о невозможности квалифицировать иностранные финансовые инструменты в качестве ценных бумаг в случае, если оно вводит инвестора и (или) владельца иностранных финансовых инструментов в заблуждение относительно объема прав, предоставляемых (закрепляемых, удостоверяемых) такими иностранными финансовыми инструментами.</w:t>
      </w:r>
    </w:p>
    <w:p w:rsidR="007813B4" w:rsidRDefault="007813B4">
      <w:pPr>
        <w:pStyle w:val="ConsPlusNormal"/>
        <w:spacing w:before="200"/>
        <w:ind w:firstLine="540"/>
        <w:jc w:val="both"/>
      </w:pPr>
      <w:r>
        <w:t>12.2. Непредставление Заявителем (его уполномоченным представителем) исправленных и (или) недостающих документов для квалификации иностранных финансовых инструментов в течение 30 дней с даты, следующей за датой направления уведомления о выявлении нарушений.</w:t>
      </w:r>
    </w:p>
    <w:p w:rsidR="007813B4" w:rsidRDefault="007813B4">
      <w:pPr>
        <w:pStyle w:val="ConsPlusNormal"/>
        <w:spacing w:before="200"/>
        <w:ind w:firstLine="540"/>
        <w:jc w:val="both"/>
      </w:pPr>
      <w:bookmarkStart w:id="11" w:name="P74"/>
      <w:bookmarkEnd w:id="11"/>
      <w:r>
        <w:t xml:space="preserve">13. В течение трех рабочих дней с даты, следующей за датой принятия решения, указанного в </w:t>
      </w:r>
      <w:hyperlink w:anchor="P69" w:history="1">
        <w:r>
          <w:rPr>
            <w:color w:val="0000FF"/>
          </w:rPr>
          <w:t>пункте 12</w:t>
        </w:r>
      </w:hyperlink>
      <w:r>
        <w:t xml:space="preserve"> настоящего Указания, Банк России (уполномоченный департамент) направляет (вручает) Заявителю (его уполномоченному представителю) уведомление о невозможности квалифицировать иностранные финансовые инструменты в качестве ценных бумаг с указанием даты принятия такого решения.</w:t>
      </w:r>
    </w:p>
    <w:p w:rsidR="007813B4" w:rsidRDefault="007813B4">
      <w:pPr>
        <w:pStyle w:val="ConsPlusNormal"/>
        <w:spacing w:before="200"/>
        <w:ind w:firstLine="540"/>
        <w:jc w:val="both"/>
      </w:pPr>
      <w:bookmarkStart w:id="12" w:name="P75"/>
      <w:bookmarkEnd w:id="12"/>
      <w:r>
        <w:t xml:space="preserve">14. Уведомления Банка России (уполномоченного департамента), указанные в </w:t>
      </w:r>
      <w:hyperlink w:anchor="P66" w:history="1">
        <w:r>
          <w:rPr>
            <w:color w:val="0000FF"/>
          </w:rPr>
          <w:t>пунктах 9</w:t>
        </w:r>
      </w:hyperlink>
      <w:r>
        <w:t xml:space="preserve">, </w:t>
      </w:r>
      <w:hyperlink w:anchor="P67" w:history="1">
        <w:r>
          <w:rPr>
            <w:color w:val="0000FF"/>
          </w:rPr>
          <w:t>10</w:t>
        </w:r>
      </w:hyperlink>
      <w:r>
        <w:t xml:space="preserve"> и </w:t>
      </w:r>
      <w:hyperlink w:anchor="P74" w:history="1">
        <w:r>
          <w:rPr>
            <w:color w:val="0000FF"/>
          </w:rPr>
          <w:t>13</w:t>
        </w:r>
      </w:hyperlink>
      <w:r>
        <w:t xml:space="preserve"> настоящего Указания, направляются Заявителю (его уполномоченному представителю) в одной из следующих форм:</w:t>
      </w:r>
    </w:p>
    <w:p w:rsidR="007813B4" w:rsidRDefault="007813B4">
      <w:pPr>
        <w:pStyle w:val="ConsPlusNormal"/>
        <w:spacing w:before="200"/>
        <w:ind w:firstLine="540"/>
        <w:jc w:val="both"/>
      </w:pPr>
      <w:r>
        <w:t xml:space="preserve">на бумажном носителе в порядке, указанном в Заявлении в соответствии с </w:t>
      </w:r>
      <w:hyperlink w:anchor="P51" w:history="1">
        <w:r>
          <w:rPr>
            <w:color w:val="0000FF"/>
          </w:rPr>
          <w:t>подпунктом 6.4 пункта 6</w:t>
        </w:r>
      </w:hyperlink>
      <w:r>
        <w:t xml:space="preserve"> настоящего Указания, - в случае представления документов для квалификации иностранных финансовых инструментов на бумажном носителе;</w:t>
      </w:r>
    </w:p>
    <w:p w:rsidR="007813B4" w:rsidRDefault="007813B4">
      <w:pPr>
        <w:pStyle w:val="ConsPlusNormal"/>
        <w:spacing w:before="200"/>
        <w:ind w:firstLine="540"/>
        <w:jc w:val="both"/>
      </w:pPr>
      <w:r>
        <w:t xml:space="preserve">в форме электронных документов, подписанных усиленной квалифицированной электронной подписью в соответствии с требованиями Федерального </w:t>
      </w:r>
      <w:hyperlink r:id="rId12" w:history="1">
        <w:r>
          <w:rPr>
            <w:color w:val="0000FF"/>
          </w:rPr>
          <w:t>закона</w:t>
        </w:r>
      </w:hyperlink>
      <w:r>
        <w:t xml:space="preserve"> "Об электронной подписи", - в случае представления документов для квалификации иностранных финансовых инструментов в форме электронных документов.</w:t>
      </w:r>
    </w:p>
    <w:p w:rsidR="007813B4" w:rsidRDefault="007813B4">
      <w:pPr>
        <w:pStyle w:val="ConsPlusNormal"/>
        <w:spacing w:before="200"/>
        <w:ind w:firstLine="540"/>
        <w:jc w:val="both"/>
      </w:pPr>
      <w:r>
        <w:t>15. Настоящее Указание вступает в силу по истечении 10 дней после дня его официального опубликования &lt;1&gt;.</w:t>
      </w:r>
    </w:p>
    <w:p w:rsidR="007813B4" w:rsidRDefault="007813B4">
      <w:pPr>
        <w:pStyle w:val="ConsPlusNormal"/>
        <w:spacing w:before="200"/>
        <w:ind w:firstLine="540"/>
        <w:jc w:val="both"/>
      </w:pPr>
      <w:r>
        <w:t>--------------------------------</w:t>
      </w:r>
    </w:p>
    <w:p w:rsidR="007813B4" w:rsidRDefault="007813B4">
      <w:pPr>
        <w:pStyle w:val="ConsPlusNormal"/>
        <w:spacing w:before="200"/>
        <w:ind w:firstLine="540"/>
        <w:jc w:val="both"/>
      </w:pPr>
      <w:r>
        <w:t>&lt;1&gt; Официально опубликовано на сайте Банка России 10.04.2018.</w:t>
      </w:r>
    </w:p>
    <w:p w:rsidR="007813B4" w:rsidRDefault="007813B4">
      <w:pPr>
        <w:pStyle w:val="ConsPlusNormal"/>
        <w:ind w:firstLine="540"/>
        <w:jc w:val="both"/>
      </w:pPr>
    </w:p>
    <w:p w:rsidR="007813B4" w:rsidRDefault="007813B4">
      <w:pPr>
        <w:pStyle w:val="ConsPlusNormal"/>
        <w:ind w:firstLine="540"/>
        <w:jc w:val="both"/>
      </w:pPr>
      <w:r>
        <w:t>16. Со дня вступления в силу настоящего Указания не применять:</w:t>
      </w:r>
    </w:p>
    <w:p w:rsidR="007813B4" w:rsidRDefault="007813B4">
      <w:pPr>
        <w:pStyle w:val="ConsPlusNormal"/>
        <w:spacing w:before="200"/>
        <w:ind w:firstLine="540"/>
        <w:jc w:val="both"/>
      </w:pPr>
      <w:hyperlink r:id="rId13" w:history="1">
        <w:r>
          <w:rPr>
            <w:color w:val="0000FF"/>
          </w:rPr>
          <w:t>постановление</w:t>
        </w:r>
      </w:hyperlink>
      <w:r>
        <w:t xml:space="preserve"> Федеральной комиссии по рынку ценных бумаг от 24 декабря 2003 года N 03-48/</w:t>
      </w:r>
      <w:proofErr w:type="spellStart"/>
      <w:r>
        <w:t>пс</w:t>
      </w:r>
      <w:proofErr w:type="spellEnd"/>
      <w:r>
        <w:t xml:space="preserve"> "О Порядке квалификации ценных бумаг", зарегистрированное Министерством юстиции Российской Федерации 17 февраля 2004 года N 5555;</w:t>
      </w:r>
    </w:p>
    <w:p w:rsidR="007813B4" w:rsidRDefault="007813B4">
      <w:pPr>
        <w:pStyle w:val="ConsPlusNormal"/>
        <w:spacing w:before="200"/>
        <w:ind w:firstLine="540"/>
        <w:jc w:val="both"/>
      </w:pPr>
      <w:hyperlink r:id="rId14" w:history="1">
        <w:r>
          <w:rPr>
            <w:color w:val="0000FF"/>
          </w:rPr>
          <w:t>приказ</w:t>
        </w:r>
      </w:hyperlink>
      <w:r>
        <w:t xml:space="preserve"> Федеральной службы по финансовым рынкам от 23 октября 2007 года N 07-105/</w:t>
      </w:r>
      <w:proofErr w:type="spellStart"/>
      <w:r>
        <w:t>пз</w:t>
      </w:r>
      <w:proofErr w:type="spellEnd"/>
      <w:r>
        <w:t>-н "Об утверждении Положения о квалификации иностранных финансовых инструментов в качестве ценных бумаг", зарегистрированный Министерством юстиции Российской Федерации 11 декабря 2007 года N 10673;</w:t>
      </w:r>
    </w:p>
    <w:p w:rsidR="007813B4" w:rsidRDefault="007813B4">
      <w:pPr>
        <w:pStyle w:val="ConsPlusNormal"/>
        <w:spacing w:before="200"/>
        <w:ind w:firstLine="540"/>
        <w:jc w:val="both"/>
      </w:pPr>
      <w:hyperlink r:id="rId15" w:history="1">
        <w:r>
          <w:rPr>
            <w:color w:val="0000FF"/>
          </w:rPr>
          <w:t>приказ</w:t>
        </w:r>
      </w:hyperlink>
      <w:r>
        <w:t xml:space="preserve"> Федеральной службы по финансовым рынкам от 22 января 2008 года N 08-2/</w:t>
      </w:r>
      <w:proofErr w:type="spellStart"/>
      <w:r>
        <w:t>пз</w:t>
      </w:r>
      <w:proofErr w:type="spellEnd"/>
      <w:r>
        <w:t>-н "О внесении изменений в Приказ ФСФР России от 23.10.2007 N 07-105/</w:t>
      </w:r>
      <w:proofErr w:type="spellStart"/>
      <w:r>
        <w:t>пз</w:t>
      </w:r>
      <w:proofErr w:type="spellEnd"/>
      <w:r>
        <w:t>-н "Об утверждении Положения о квалификации иностранных финансовых инструментов в качестве ценных бумаг", зарегистрированный Министерством юстиции Российской Федерации 21 февраля 2008 года N 11203.</w:t>
      </w:r>
    </w:p>
    <w:p w:rsidR="007813B4" w:rsidRDefault="007813B4">
      <w:pPr>
        <w:pStyle w:val="ConsPlusNormal"/>
        <w:jc w:val="both"/>
      </w:pPr>
    </w:p>
    <w:p w:rsidR="007813B4" w:rsidRDefault="007813B4">
      <w:pPr>
        <w:pStyle w:val="ConsPlusNormal"/>
        <w:jc w:val="right"/>
      </w:pPr>
      <w:r>
        <w:t>Председатель Центрального банка</w:t>
      </w:r>
    </w:p>
    <w:p w:rsidR="007813B4" w:rsidRDefault="007813B4">
      <w:pPr>
        <w:pStyle w:val="ConsPlusNormal"/>
        <w:jc w:val="right"/>
      </w:pPr>
      <w:r>
        <w:lastRenderedPageBreak/>
        <w:t>Российской Федерации</w:t>
      </w:r>
    </w:p>
    <w:p w:rsidR="007813B4" w:rsidRDefault="007813B4">
      <w:pPr>
        <w:pStyle w:val="ConsPlusNormal"/>
        <w:jc w:val="right"/>
      </w:pPr>
      <w:r>
        <w:t>Э.С.НАБИУЛЛИНА</w:t>
      </w:r>
    </w:p>
    <w:p w:rsidR="007813B4" w:rsidRDefault="007813B4">
      <w:pPr>
        <w:pStyle w:val="ConsPlusNormal"/>
        <w:jc w:val="both"/>
      </w:pPr>
    </w:p>
    <w:p w:rsidR="007813B4" w:rsidRDefault="007813B4">
      <w:pPr>
        <w:pStyle w:val="ConsPlusNormal"/>
        <w:jc w:val="both"/>
      </w:pPr>
    </w:p>
    <w:p w:rsidR="007813B4" w:rsidRDefault="007813B4">
      <w:pPr>
        <w:pStyle w:val="ConsPlusNormal"/>
        <w:pBdr>
          <w:top w:val="single" w:sz="6" w:space="0" w:color="auto"/>
        </w:pBdr>
        <w:spacing w:before="100" w:after="100"/>
        <w:jc w:val="both"/>
        <w:rPr>
          <w:sz w:val="2"/>
          <w:szCs w:val="2"/>
        </w:rPr>
      </w:pPr>
    </w:p>
    <w:p w:rsidR="00DC379E" w:rsidRDefault="00E85141"/>
    <w:sectPr w:rsidR="00DC379E" w:rsidSect="00CD0F5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Times New Roman">
    <w:altName w:val="Times New Roman PS"/>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B4"/>
    <w:rsid w:val="003F1E73"/>
    <w:rsid w:val="00605F9B"/>
    <w:rsid w:val="006731D9"/>
    <w:rsid w:val="007813B4"/>
    <w:rsid w:val="008F6AF7"/>
    <w:rsid w:val="00A049D0"/>
    <w:rsid w:val="00B4741C"/>
    <w:rsid w:val="00E85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10CD6-9270-443F-B1A9-4596E441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3B4"/>
    <w:pPr>
      <w:widowControl w:val="0"/>
      <w:autoSpaceDE w:val="0"/>
      <w:autoSpaceDN w:val="0"/>
      <w:spacing w:after="0" w:line="240" w:lineRule="auto"/>
    </w:pPr>
    <w:rPr>
      <w:rFonts w:eastAsia="Times New Roman" w:cs="Tahoma"/>
      <w:szCs w:val="20"/>
      <w:lang w:eastAsia="ru-RU"/>
    </w:rPr>
  </w:style>
  <w:style w:type="paragraph" w:customStyle="1" w:styleId="ConsPlusTitle">
    <w:name w:val="ConsPlusTitle"/>
    <w:rsid w:val="007813B4"/>
    <w:pPr>
      <w:widowControl w:val="0"/>
      <w:autoSpaceDE w:val="0"/>
      <w:autoSpaceDN w:val="0"/>
      <w:spacing w:after="0" w:line="240" w:lineRule="auto"/>
    </w:pPr>
    <w:rPr>
      <w:rFonts w:eastAsia="Times New Roman" w:cs="Tahoma"/>
      <w:b/>
      <w:szCs w:val="20"/>
      <w:lang w:eastAsia="ru-RU"/>
    </w:rPr>
  </w:style>
  <w:style w:type="paragraph" w:customStyle="1" w:styleId="ConsPlusTitlePage">
    <w:name w:val="ConsPlusTitlePage"/>
    <w:rsid w:val="007813B4"/>
    <w:pPr>
      <w:widowControl w:val="0"/>
      <w:autoSpaceDE w:val="0"/>
      <w:autoSpaceDN w:val="0"/>
      <w:spacing w:after="0" w:line="240" w:lineRule="auto"/>
    </w:pPr>
    <w:rPr>
      <w:rFonts w:eastAsia="Times New Roman"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B4C960610038CA01A08F2A3DC62BD2ADE51F0454BE44B321541E46946B20E1089DA3C26B632ACB68E989E829EA222903CE5EEED4C69CDAK0I6I" TargetMode="External"/><Relationship Id="rId13" Type="http://schemas.openxmlformats.org/officeDocument/2006/relationships/hyperlink" Target="consultantplus://offline/ref=95B4C960610038CA01A08F2A3DC62BD2AAE3120557B619B9290D124493647FE40F8CA3C3627D2AC371E0DDB8K6I4I" TargetMode="External"/><Relationship Id="rId3" Type="http://schemas.openxmlformats.org/officeDocument/2006/relationships/webSettings" Target="webSettings.xml"/><Relationship Id="rId7" Type="http://schemas.openxmlformats.org/officeDocument/2006/relationships/hyperlink" Target="consultantplus://offline/ref=95B4C960610038CA01A08F2A3DC62BD2ADE51F0454BE44B321541E46946B20E1089DA3C26B632ACB69E989E829EA222903CE5EEED4C69CDAK0I6I" TargetMode="External"/><Relationship Id="rId12" Type="http://schemas.openxmlformats.org/officeDocument/2006/relationships/hyperlink" Target="consultantplus://offline/ref=95B4C960610038CA01A08F2A3DC62BD2ACE7170453BB44B321541E46946B20E11A9DFBCE6B6A34CB67FCDFB96CKBI6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5B4C960610038CA01A08F2A3DC62BD2ADE6170D5BB444B321541E46946B20E1089DA3C26B6228C269E989E829EA222903CE5EEED4C69CDAK0I6I" TargetMode="External"/><Relationship Id="rId11" Type="http://schemas.openxmlformats.org/officeDocument/2006/relationships/hyperlink" Target="consultantplus://offline/ref=95B4C960610038CA01A08F2A3DC62BD2ACE7170453BB44B321541E46946B20E11A9DFBCE6B6A34CB67FCDFB96CKBI6I" TargetMode="External"/><Relationship Id="rId5" Type="http://schemas.openxmlformats.org/officeDocument/2006/relationships/hyperlink" Target="consultantplus://offline/ref=95B4C960610038CA01A08F2A3DC62BD2ADE6170D5BB444B321541E46946B20E1089DA3C26A6123C03BB399EC60BF26370AD840E4CAC5K9I5I" TargetMode="External"/><Relationship Id="rId15" Type="http://schemas.openxmlformats.org/officeDocument/2006/relationships/hyperlink" Target="consultantplus://offline/ref=95B4C960610038CA01A08F2A3DC62BD2A9E0160952B619B9290D124493647FE40F8CA3C3627D2AC371E0DDB8K6I4I" TargetMode="External"/><Relationship Id="rId10" Type="http://schemas.openxmlformats.org/officeDocument/2006/relationships/hyperlink" Target="consultantplus://offline/ref=95B4C960610038CA01A08F2A3DC62BD2ADE51F0454BE44B321541E46946B20E1089DA3C26B632ACA6FE989E829EA222903CE5EEED4C69CDAK0I6I" TargetMode="External"/><Relationship Id="rId4" Type="http://schemas.openxmlformats.org/officeDocument/2006/relationships/hyperlink" Target="consultantplus://offline/ref=95B4C960610038CA01A08F2A3DC62BD2ADE51F0454BE44B321541E46946B20E1089DA3C26B632ACB6AE989E829EA222903CE5EEED4C69CDAK0I6I" TargetMode="External"/><Relationship Id="rId9" Type="http://schemas.openxmlformats.org/officeDocument/2006/relationships/hyperlink" Target="consultantplus://offline/ref=95B4C960610038CA01A08F2A3DC62BD2ADE51F0454BE44B321541E46946B20E1089DA3C26B632ACB66E989E829EA222903CE5EEED4C69CDAK0I6I" TargetMode="External"/><Relationship Id="rId14" Type="http://schemas.openxmlformats.org/officeDocument/2006/relationships/hyperlink" Target="consultantplus://offline/ref=95B4C960610038CA01A08F2A3DC62BD2A9E0150950B619B9290D124493647FE40F8CA3C3627D2AC371E0DDB8K6I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2628</Words>
  <Characters>19081</Characters>
  <Application>Microsoft Office Word</Application>
  <DocSecurity>0</DocSecurity>
  <Lines>454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Монахова Евгения Сергеевна</dc:creator>
  <cp:keywords/>
  <dc:description/>
  <cp:lastModifiedBy>Монахова Евгения Сергеевна</cp:lastModifiedBy>
  <cp:revision>2</cp:revision>
  <dcterms:created xsi:type="dcterms:W3CDTF">2019-08-09T08:08:00Z</dcterms:created>
  <dcterms:modified xsi:type="dcterms:W3CDTF">2019-08-09T09:43:00Z</dcterms:modified>
</cp:coreProperties>
</file>