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9DA" w:rsidRPr="00D469DA" w:rsidRDefault="00D469DA" w:rsidP="00D469DA">
      <w:pPr>
        <w:spacing w:before="240" w:line="276" w:lineRule="auto"/>
        <w:jc w:val="both"/>
        <w:rPr>
          <w:b/>
        </w:rPr>
      </w:pPr>
      <w:r w:rsidRPr="00D469DA">
        <w:rPr>
          <w:b/>
        </w:rPr>
        <w:t>Расчет средневзвешенной цены позиции по инструменту</w:t>
      </w:r>
      <w:r w:rsidR="004D1567">
        <w:rPr>
          <w:b/>
        </w:rPr>
        <w:t xml:space="preserve"> начиная с 21 мая 2018</w:t>
      </w:r>
    </w:p>
    <w:p w:rsidR="00D469DA" w:rsidRPr="00AF10C4" w:rsidRDefault="00D469DA" w:rsidP="00D469DA">
      <w:pPr>
        <w:spacing w:before="240" w:line="276" w:lineRule="auto"/>
        <w:jc w:val="both"/>
      </w:pPr>
      <w:r w:rsidRPr="00AF10C4">
        <w:t>Средневзвешенная цена является параметром расчета ГО (</w:t>
      </w:r>
      <w:r w:rsidRPr="00AF10C4">
        <w:rPr>
          <w:lang w:val="en-US"/>
        </w:rPr>
        <w:t>WAPrice</w:t>
      </w:r>
      <w:r w:rsidRPr="00AF10C4">
        <w:t xml:space="preserve">). Она пересчитывается по итогам каждой сделки. После клиринга она принимается равной расчетной цене инструмента. </w:t>
      </w:r>
    </w:p>
    <w:p w:rsidR="00D469DA" w:rsidRPr="00AF10C4" w:rsidRDefault="00697836" w:rsidP="00D469DA">
      <w:pPr>
        <w:spacing w:before="240" w:line="276" w:lineRule="auto"/>
        <w:jc w:val="both"/>
        <w:rPr>
          <w:iCs/>
        </w:rPr>
      </w:pPr>
      <w:r>
        <w:t xml:space="preserve">Начиная с 21 мая 2018 </w:t>
      </w:r>
      <m:oMath>
        <m:r>
          <w:rPr>
            <w:rFonts w:ascii="Cambria Math" w:hAnsi="Cambria Math"/>
            <w:lang w:val="en-US"/>
          </w:rPr>
          <m:t>WAPrice</m:t>
        </m:r>
        <m:r>
          <w:rPr>
            <w:rFonts w:ascii="Cambria Math" w:hAnsi="Cambria Math"/>
          </w:rPr>
          <m:t xml:space="preserve"> </m:t>
        </m:r>
      </m:oMath>
      <w:r w:rsidR="00D469DA" w:rsidRPr="00AF10C4">
        <w:t xml:space="preserve">рассчитывается </w:t>
      </w:r>
      <w:r w:rsidR="00D469DA">
        <w:t xml:space="preserve">в </w:t>
      </w:r>
      <w:r w:rsidR="00D469DA" w:rsidRPr="00AF10C4">
        <w:t>зависимости от направленности позиции</w:t>
      </w:r>
      <w:r w:rsidR="00D469DA">
        <w:rPr>
          <w:iCs/>
        </w:rPr>
        <w:t>:</w:t>
      </w:r>
    </w:p>
    <w:p w:rsidR="00D469DA" w:rsidRPr="00AF10C4" w:rsidRDefault="00E35E07" w:rsidP="00D469DA">
      <w:pPr>
        <w:spacing w:before="240" w:line="276" w:lineRule="auto"/>
        <w:jc w:val="both"/>
        <w:rPr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Pos</m:t>
            </m:r>
          </m:e>
          <m:sub>
            <m:r>
              <w:rPr>
                <w:rFonts w:ascii="Cambria Math" w:hAnsi="Cambria Math"/>
                <w:lang w:val="en-US"/>
              </w:rPr>
              <m:t>Buy</m:t>
            </m:r>
          </m:sub>
        </m:sSub>
      </m:oMath>
      <w:r w:rsidR="00D469DA" w:rsidRPr="00AF10C4">
        <w:rPr>
          <w:iCs/>
        </w:rPr>
        <w:t xml:space="preserve"> – объем сделок на покупку в единицах цены контракта;</w:t>
      </w:r>
    </w:p>
    <w:p w:rsidR="00D469DA" w:rsidRPr="00AF10C4" w:rsidRDefault="00E35E07" w:rsidP="00D469DA">
      <w:pPr>
        <w:spacing w:before="240" w:line="276" w:lineRule="auto"/>
        <w:contextualSpacing/>
        <w:jc w:val="both"/>
        <w:rPr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Pos</m:t>
            </m:r>
          </m:e>
          <m:sub>
            <m:r>
              <w:rPr>
                <w:rFonts w:ascii="Cambria Math" w:hAnsi="Cambria Math"/>
                <w:lang w:val="en-US"/>
              </w:rPr>
              <m:t>Sell</m:t>
            </m:r>
          </m:sub>
        </m:sSub>
      </m:oMath>
      <w:r w:rsidR="00D469DA" w:rsidRPr="00AF10C4">
        <w:rPr>
          <w:iCs/>
        </w:rPr>
        <w:t xml:space="preserve"> – объем сделок на продажу в единицах цены контракта;</w:t>
      </w:r>
    </w:p>
    <w:p w:rsidR="00D469DA" w:rsidRPr="00DB5BCF" w:rsidRDefault="00E35E07" w:rsidP="00D469DA">
      <w:pPr>
        <w:spacing w:before="240" w:line="276" w:lineRule="auto"/>
        <w:contextualSpacing/>
        <w:jc w:val="both"/>
        <w:rPr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Vol</m:t>
            </m:r>
          </m:e>
          <m:sub>
            <m:r>
              <w:rPr>
                <w:rFonts w:ascii="Cambria Math" w:hAnsi="Cambria Math"/>
                <w:lang w:val="en-US"/>
              </w:rPr>
              <m:t>Buy</m:t>
            </m:r>
          </m:sub>
        </m:sSub>
      </m:oMath>
      <w:r w:rsidR="00D469DA" w:rsidRPr="00AF10C4">
        <w:rPr>
          <w:iCs/>
        </w:rPr>
        <w:t xml:space="preserve"> – объем сделок на покупку в количестве контрактов;</w:t>
      </w:r>
    </w:p>
    <w:p w:rsidR="00D469DA" w:rsidRPr="00DB5BCF" w:rsidRDefault="00E35E07" w:rsidP="00D469DA">
      <w:pPr>
        <w:spacing w:before="240" w:line="276" w:lineRule="auto"/>
        <w:contextualSpacing/>
        <w:jc w:val="both"/>
        <w:rPr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Vol</m:t>
            </m:r>
          </m:e>
          <m:sub>
            <m:r>
              <w:rPr>
                <w:rFonts w:ascii="Cambria Math" w:hAnsi="Cambria Math"/>
                <w:lang w:val="en-US"/>
              </w:rPr>
              <m:t>Sell</m:t>
            </m:r>
          </m:sub>
        </m:sSub>
      </m:oMath>
      <w:r w:rsidR="00D469DA" w:rsidRPr="00AF10C4">
        <w:rPr>
          <w:iCs/>
        </w:rPr>
        <w:t xml:space="preserve"> – объем сделок на продажу в количестве контрактов;</w:t>
      </w:r>
    </w:p>
    <w:p w:rsidR="00D469DA" w:rsidRPr="00AF10C4" w:rsidRDefault="00E35E07" w:rsidP="00D469DA">
      <w:pPr>
        <w:spacing w:before="240" w:line="276" w:lineRule="auto"/>
        <w:contextualSpacing/>
        <w:jc w:val="both"/>
        <w:rPr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Vol</m:t>
            </m:r>
          </m:e>
          <m:sub>
            <m:r>
              <w:rPr>
                <w:rFonts w:ascii="Cambria Math" w:hAnsi="Cambria Math"/>
                <w:lang w:val="en-US"/>
              </w:rPr>
              <m:t>deal</m:t>
            </m:r>
          </m:sub>
        </m:sSub>
      </m:oMath>
      <w:r w:rsidR="00D469DA" w:rsidRPr="00AF10C4">
        <w:rPr>
          <w:iCs/>
        </w:rPr>
        <w:t xml:space="preserve"> - объем сделки в количестве контрактов;</w:t>
      </w:r>
    </w:p>
    <w:p w:rsidR="00D469DA" w:rsidRPr="00AF10C4" w:rsidRDefault="00E35E07" w:rsidP="00D469DA">
      <w:pPr>
        <w:spacing w:before="240" w:line="276" w:lineRule="auto"/>
        <w:contextualSpacing/>
        <w:jc w:val="both"/>
        <w:rPr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Price</m:t>
            </m:r>
          </m:e>
          <m:sub>
            <m:r>
              <w:rPr>
                <w:rFonts w:ascii="Cambria Math" w:hAnsi="Cambria Math"/>
                <w:lang w:val="en-US"/>
              </w:rPr>
              <m:t>deal</m:t>
            </m:r>
          </m:sub>
        </m:sSub>
      </m:oMath>
      <w:r w:rsidR="00D469DA" w:rsidRPr="00AF10C4">
        <w:rPr>
          <w:iCs/>
        </w:rPr>
        <w:t xml:space="preserve"> – цена сделки;</w:t>
      </w:r>
    </w:p>
    <w:p w:rsidR="00D469DA" w:rsidRPr="00DB5BCF" w:rsidRDefault="00D469DA" w:rsidP="00D469DA">
      <w:pPr>
        <w:spacing w:before="240" w:line="276" w:lineRule="auto"/>
      </w:pPr>
      <w:r w:rsidRPr="00DB5BCF">
        <w:t>Если сделка в покупку:</w:t>
      </w:r>
    </w:p>
    <w:p w:rsidR="00D469DA" w:rsidRPr="00AF10C4" w:rsidRDefault="00E35E07" w:rsidP="00D469DA">
      <w:pPr>
        <w:spacing w:before="240" w:line="276" w:lineRule="auto"/>
        <w:contextualSpacing/>
        <w:rPr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Vol</m:t>
              </m:r>
            </m:e>
            <m:sub>
              <m:r>
                <w:rPr>
                  <w:rFonts w:ascii="Cambria Math" w:hAnsi="Cambria Math"/>
                  <w:lang w:val="en-US"/>
                </w:rPr>
                <m:t>Buy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Vol</m:t>
              </m:r>
            </m:e>
            <m:sub>
              <m:r>
                <w:rPr>
                  <w:rFonts w:ascii="Cambria Math" w:hAnsi="Cambria Math"/>
                  <w:lang w:val="en-US"/>
                </w:rPr>
                <m:t>Buy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Vol</m:t>
              </m:r>
            </m:e>
            <m:sub>
              <m:r>
                <w:rPr>
                  <w:rFonts w:ascii="Cambria Math" w:hAnsi="Cambria Math"/>
                  <w:lang w:val="en-US"/>
                </w:rPr>
                <m:t>deal</m:t>
              </m:r>
            </m:sub>
          </m:sSub>
        </m:oMath>
      </m:oMathPara>
    </w:p>
    <w:p w:rsidR="00D469DA" w:rsidRPr="00AF10C4" w:rsidRDefault="00E35E07" w:rsidP="00D469DA">
      <w:pPr>
        <w:spacing w:before="240" w:line="276" w:lineRule="auto"/>
        <w:contextualSpacing/>
        <w:rPr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Pos</m:t>
            </m:r>
          </m:e>
          <m:sub>
            <m:r>
              <w:rPr>
                <w:rFonts w:ascii="Cambria Math" w:hAnsi="Cambria Math"/>
                <w:lang w:val="en-US"/>
              </w:rPr>
              <m:t>Buy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Pos</m:t>
            </m:r>
          </m:e>
          <m:sub>
            <m:r>
              <w:rPr>
                <w:rFonts w:ascii="Cambria Math" w:hAnsi="Cambria Math"/>
                <w:lang w:val="en-US"/>
              </w:rPr>
              <m:t>Buy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Price</m:t>
            </m:r>
          </m:e>
          <m:sub>
            <m:r>
              <w:rPr>
                <w:rFonts w:ascii="Cambria Math" w:hAnsi="Cambria Math"/>
                <w:lang w:val="en-US"/>
              </w:rPr>
              <m:t>deal</m:t>
            </m:r>
          </m:sub>
        </m:sSub>
        <m:r>
          <w:rPr>
            <w:rFonts w:ascii="Cambria Math" w:hAnsi="Cambria Math"/>
          </w:rPr>
          <m:t>∙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Vol</m:t>
            </m:r>
          </m:e>
          <m:sub>
            <m:r>
              <w:rPr>
                <w:rFonts w:ascii="Cambria Math" w:hAnsi="Cambria Math"/>
                <w:lang w:val="en-US"/>
              </w:rPr>
              <m:t>deal</m:t>
            </m:r>
          </m:sub>
        </m:sSub>
      </m:oMath>
      <w:r w:rsidR="00D469DA" w:rsidRPr="00AF10C4">
        <w:rPr>
          <w:iCs/>
        </w:rPr>
        <w:t xml:space="preserve"> </w:t>
      </w:r>
    </w:p>
    <w:p w:rsidR="00D469DA" w:rsidRPr="00DB5BCF" w:rsidRDefault="00D469DA" w:rsidP="00D469DA">
      <w:pPr>
        <w:spacing w:before="240" w:line="276" w:lineRule="auto"/>
        <w:rPr>
          <w:lang w:val="en-US"/>
        </w:rPr>
      </w:pPr>
      <w:r w:rsidRPr="00DB5BCF">
        <w:t>Если сделка в продажу</w:t>
      </w:r>
      <w:r w:rsidRPr="00DB5BCF">
        <w:rPr>
          <w:lang w:val="en-US"/>
        </w:rPr>
        <w:t>:</w:t>
      </w:r>
    </w:p>
    <w:p w:rsidR="00D469DA" w:rsidRPr="00AF10C4" w:rsidRDefault="00E35E07" w:rsidP="00D469DA">
      <w:pPr>
        <w:spacing w:before="240" w:line="276" w:lineRule="auto"/>
        <w:contextualSpacing/>
        <w:rPr>
          <w:iCs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Vol</m:t>
              </m:r>
            </m:e>
            <m:sub>
              <m:r>
                <w:rPr>
                  <w:rFonts w:ascii="Cambria Math" w:hAnsi="Cambria Math"/>
                  <w:lang w:val="en-US"/>
                </w:rPr>
                <m:t>Sell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Vol</m:t>
              </m:r>
            </m:e>
            <m:sub>
              <m:r>
                <w:rPr>
                  <w:rFonts w:ascii="Cambria Math" w:hAnsi="Cambria Math"/>
                  <w:lang w:val="en-US"/>
                </w:rPr>
                <m:t>Sell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Vol</m:t>
              </m:r>
            </m:e>
            <m:sub>
              <m:r>
                <w:rPr>
                  <w:rFonts w:ascii="Cambria Math" w:hAnsi="Cambria Math"/>
                  <w:lang w:val="en-US"/>
                </w:rPr>
                <m:t>deal</m:t>
              </m:r>
            </m:sub>
          </m:sSub>
        </m:oMath>
      </m:oMathPara>
    </w:p>
    <w:p w:rsidR="00D469DA" w:rsidRPr="00AF10C4" w:rsidRDefault="00E35E07" w:rsidP="00D469DA">
      <w:pPr>
        <w:spacing w:before="240" w:line="276" w:lineRule="auto"/>
        <w:contextualSpacing/>
        <w:rPr>
          <w:iCs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Pos</m:t>
            </m:r>
          </m:e>
          <m:sub>
            <m:r>
              <w:rPr>
                <w:rFonts w:ascii="Cambria Math" w:hAnsi="Cambria Math"/>
                <w:lang w:val="en-US"/>
              </w:rPr>
              <m:t>Sell</m:t>
            </m:r>
          </m:sub>
        </m:sSub>
        <m: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Pos</m:t>
            </m:r>
          </m:e>
          <m:sub>
            <m:r>
              <w:rPr>
                <w:rFonts w:ascii="Cambria Math" w:hAnsi="Cambria Math"/>
                <w:lang w:val="en-US"/>
              </w:rPr>
              <m:t>Sell</m:t>
            </m:r>
          </m:sub>
        </m:sSub>
        <m:r>
          <w:rPr>
            <w:rFonts w:ascii="Cambria Math" w:hAnsi="Cambria Math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Price</m:t>
            </m:r>
          </m:e>
          <m:sub>
            <m:r>
              <w:rPr>
                <w:rFonts w:ascii="Cambria Math" w:hAnsi="Cambria Math"/>
                <w:lang w:val="en-US"/>
              </w:rPr>
              <m:t>deal</m:t>
            </m:r>
          </m:sub>
        </m:sSub>
        <m:r>
          <w:rPr>
            <w:rFonts w:ascii="Cambria Math" w:hAnsi="Cambria Math"/>
            <w:lang w:val="en-US"/>
          </w:rPr>
          <m:t>∙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Vol</m:t>
            </m:r>
          </m:e>
          <m:sub>
            <m:r>
              <w:rPr>
                <w:rFonts w:ascii="Cambria Math" w:hAnsi="Cambria Math"/>
                <w:lang w:val="en-US"/>
              </w:rPr>
              <m:t>deal</m:t>
            </m:r>
          </m:sub>
        </m:sSub>
      </m:oMath>
      <w:r w:rsidR="00D469DA" w:rsidRPr="00AF10C4">
        <w:rPr>
          <w:iCs/>
          <w:lang w:val="en-US"/>
        </w:rPr>
        <w:t xml:space="preserve"> </w:t>
      </w:r>
    </w:p>
    <w:p w:rsidR="00D469DA" w:rsidRPr="00AF10C4" w:rsidRDefault="00D469DA" w:rsidP="00D469DA">
      <w:pPr>
        <w:spacing w:before="240" w:line="276" w:lineRule="auto"/>
        <w:rPr>
          <w:iCs/>
        </w:rPr>
      </w:pPr>
      <w:r w:rsidRPr="00AF10C4">
        <w:t xml:space="preserve">Если </w:t>
      </w: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Vol</m:t>
            </m:r>
          </m:e>
          <m:sub>
            <m:r>
              <w:rPr>
                <w:rFonts w:ascii="Cambria Math" w:hAnsi="Cambria Math"/>
                <w:lang w:val="en-US"/>
              </w:rPr>
              <m:t>Buy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Vol</m:t>
            </m:r>
          </m:e>
          <m:sub>
            <m:r>
              <w:rPr>
                <w:rFonts w:ascii="Cambria Math" w:hAnsi="Cambria Math"/>
                <w:lang w:val="en-US"/>
              </w:rPr>
              <m:t>Sell</m:t>
            </m:r>
          </m:sub>
        </m:sSub>
      </m:oMath>
      <w:r w:rsidRPr="00AF10C4">
        <w:rPr>
          <w:iCs/>
        </w:rPr>
        <w:t xml:space="preserve"> </w:t>
      </w:r>
    </w:p>
    <w:p w:rsidR="00D469DA" w:rsidRPr="00AF10C4" w:rsidRDefault="00D469DA" w:rsidP="00D469DA">
      <w:pPr>
        <w:spacing w:before="240" w:line="276" w:lineRule="auto"/>
        <w:contextualSpacing/>
        <w:rPr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WAPrice= 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Pos</m:t>
                  </m:r>
                </m:e>
                <m:sub>
                  <m:r>
                    <w:rPr>
                      <w:rFonts w:ascii="Cambria Math" w:hAnsi="Cambria Math"/>
                    </w:rPr>
                    <m:t>Buy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Vol</m:t>
                  </m:r>
                </m:e>
                <m:sub>
                  <m:r>
                    <w:rPr>
                      <w:rFonts w:ascii="Cambria Math" w:hAnsi="Cambria Math"/>
                    </w:rPr>
                    <m:t>Buy</m:t>
                  </m:r>
                </m:sub>
              </m:sSub>
            </m:den>
          </m:f>
        </m:oMath>
      </m:oMathPara>
    </w:p>
    <w:p w:rsidR="00D469DA" w:rsidRPr="00DB5BCF" w:rsidRDefault="00D469DA" w:rsidP="00D469DA">
      <w:pPr>
        <w:spacing w:before="240" w:line="276" w:lineRule="auto"/>
        <w:rPr>
          <w:iCs/>
        </w:rPr>
      </w:pPr>
      <w:r w:rsidRPr="00DB5BCF">
        <w:rPr>
          <w:iCs/>
        </w:rPr>
        <w:t xml:space="preserve">Иначе </w:t>
      </w:r>
    </w:p>
    <w:p w:rsidR="00D469DA" w:rsidRPr="00AF10C4" w:rsidRDefault="00D469DA" w:rsidP="00D469DA">
      <w:pPr>
        <w:spacing w:before="240" w:line="276" w:lineRule="auto"/>
        <w:contextualSpacing/>
        <w:rPr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WAPrice= 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Pos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Sell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Vol</m:t>
                  </m:r>
                </m:e>
                <m:sub>
                  <m:r>
                    <w:rPr>
                      <w:rFonts w:ascii="Cambria Math" w:hAnsi="Cambria Math"/>
                    </w:rPr>
                    <m:t>Sell</m:t>
                  </m:r>
                </m:sub>
              </m:sSub>
            </m:den>
          </m:f>
        </m:oMath>
      </m:oMathPara>
    </w:p>
    <w:p w:rsidR="00B95076" w:rsidRDefault="00E35E07"/>
    <w:p w:rsidR="004D1567" w:rsidRDefault="004D1567" w:rsidP="004D1567">
      <w:pPr>
        <w:spacing w:before="240" w:line="276" w:lineRule="auto"/>
        <w:jc w:val="both"/>
        <w:rPr>
          <w:b/>
        </w:rPr>
      </w:pPr>
      <w:r w:rsidRPr="00D469DA">
        <w:rPr>
          <w:b/>
        </w:rPr>
        <w:t>Расчет средневзвешенной цены позиции по инструменту</w:t>
      </w:r>
      <w:r>
        <w:rPr>
          <w:b/>
        </w:rPr>
        <w:t xml:space="preserve"> до </w:t>
      </w:r>
      <w:r>
        <w:rPr>
          <w:b/>
        </w:rPr>
        <w:t>21 мая 2018</w:t>
      </w:r>
    </w:p>
    <w:p w:rsidR="004D1567" w:rsidRDefault="004D1567" w:rsidP="004D1567">
      <w:pPr>
        <w:spacing w:before="240" w:line="276" w:lineRule="auto"/>
        <w:jc w:val="both"/>
        <w:rPr>
          <w:sz w:val="22"/>
          <w:szCs w:val="22"/>
        </w:rPr>
      </w:pPr>
      <w:r>
        <w:t xml:space="preserve">Пусть перед сделкой имеется позиция </w:t>
      </w:r>
      <w:proofErr w:type="gramStart"/>
      <w:r>
        <w:t xml:space="preserve">объемом </w:t>
      </w:r>
      <m:oMath>
        <m:r>
          <w:rPr>
            <w:rFonts w:ascii="Cambria Math" w:hAnsi="Cambria Math"/>
            <w:lang w:val="en-US"/>
          </w:rPr>
          <m:t>Vol</m:t>
        </m:r>
      </m:oMath>
      <w:r w:rsidRPr="004D1567">
        <w:t xml:space="preserve"> </w:t>
      </w:r>
      <w:r>
        <w:t>контрактов</w:t>
      </w:r>
      <w:proofErr w:type="gramEnd"/>
      <w:r>
        <w:t xml:space="preserve">, объем сделки </w:t>
      </w: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Vol</m:t>
            </m:r>
          </m:e>
          <m:sub>
            <m:r>
              <w:rPr>
                <w:rFonts w:ascii="Cambria Math" w:hAnsi="Cambria Math"/>
                <w:lang w:val="en-US"/>
              </w:rPr>
              <m:t>deal</m:t>
            </m:r>
          </m:sub>
        </m:sSub>
      </m:oMath>
      <w:r w:rsidRPr="004D1567">
        <w:t xml:space="preserve"> </w:t>
      </w:r>
      <w:r>
        <w:t xml:space="preserve">контрактов (все объемы здесь и ниже считаются положительными). Средневзвешенная цена позиции </w:t>
      </w:r>
      <w:r w:rsidRPr="004D1567">
        <w:t xml:space="preserve">до совершения </w:t>
      </w:r>
      <w:proofErr w:type="gramStart"/>
      <w:r w:rsidRPr="004D1567">
        <w:t xml:space="preserve">сделки </w:t>
      </w: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Price</m:t>
            </m:r>
          </m:e>
          <m:sub>
            <m:r>
              <w:rPr>
                <w:rFonts w:ascii="Cambria Math" w:hAnsi="Cambria Math"/>
                <w:lang w:val="en-US"/>
              </w:rPr>
              <m:t>pos</m:t>
            </m:r>
          </m:sub>
        </m:sSub>
      </m:oMath>
      <w:r>
        <w:t>,</w:t>
      </w:r>
      <w:proofErr w:type="gramEnd"/>
      <w:r>
        <w:t xml:space="preserve"> цена сделки </w:t>
      </w: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Price</m:t>
            </m:r>
          </m:e>
          <m:sub>
            <m:r>
              <w:rPr>
                <w:rFonts w:ascii="Cambria Math" w:hAnsi="Cambria Math"/>
                <w:lang w:val="en-US"/>
              </w:rPr>
              <m:t>deal</m:t>
            </m:r>
          </m:sub>
        </m:sSub>
      </m:oMath>
      <w:r>
        <w:t>.  В случае сделки возможны следующие варианты:</w:t>
      </w:r>
    </w:p>
    <w:p w:rsidR="004D1567" w:rsidRDefault="004D1567" w:rsidP="004D1567">
      <w:pPr>
        <w:spacing w:line="276" w:lineRule="auto"/>
      </w:pPr>
      <w:r>
        <w:t>Алгоритм изменения цены позиции (</w:t>
      </w:r>
      <w:r>
        <w:rPr>
          <w:lang w:val="en-US"/>
        </w:rPr>
        <w:t>WAPrice</w:t>
      </w:r>
      <w:r>
        <w:t>):</w:t>
      </w:r>
    </w:p>
    <w:p w:rsidR="004D1567" w:rsidRPr="004D1567" w:rsidRDefault="004D1567" w:rsidP="004D1567">
      <w:pPr>
        <w:numPr>
          <w:ilvl w:val="0"/>
          <w:numId w:val="1"/>
        </w:numPr>
        <w:spacing w:before="240"/>
        <w:ind w:left="567" w:hanging="567"/>
      </w:pPr>
      <w:r>
        <w:t>Сделка открывает позицию, т.е. направление сделки совпадает с направлением позиции. Тогда новая средневзвешенная цена равна</w:t>
      </w:r>
      <w:r>
        <w:rPr>
          <w:lang w:val="en-US"/>
        </w:rPr>
        <w:t>:</w:t>
      </w:r>
    </w:p>
    <w:p w:rsidR="004D1567" w:rsidRDefault="00E35E07" w:rsidP="004D1567">
      <w:pPr>
        <w:spacing w:before="240"/>
        <w:ind w:left="567"/>
      </w:pPr>
      <m:oMathPara>
        <m:oMath>
          <m:r>
            <w:rPr>
              <w:rFonts w:ascii="Cambria Math" w:hAnsi="Cambria Math"/>
              <w:lang w:val="en-US"/>
            </w:rPr>
            <m:t>WAPrice</m:t>
          </m:r>
          <m:r>
            <m:rPr>
              <m:sty m:val="p"/>
            </m:rPr>
            <w:rPr>
              <w:rFonts w:ascii="Cambria Math"/>
              <w:lang w:val="en-US"/>
            </w:rPr>
            <m:t>=</m:t>
          </m:r>
          <m:f>
            <m:fPr>
              <m:ctrlPr>
                <w:rPr>
                  <w:rFonts w:ascii="Cambria Math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Price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pos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Vol+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Price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deal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Vol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deal</m:t>
                  </m:r>
                </m:sub>
              </m:sSub>
            </m:num>
            <m:den>
              <m:r>
                <w:rPr>
                  <w:rFonts w:ascii="Cambria Math" w:hAnsi="Cambria Math"/>
                  <w:lang w:val="en-US"/>
                </w:rPr>
                <m:t>Vol</m:t>
              </m:r>
              <m:r>
                <w:rPr>
                  <w:rFonts w:ascii="Cambria Math" w:hAnsi="Cambria Math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Vol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deal</m:t>
                  </m:r>
                </m:sub>
              </m:sSub>
            </m:den>
          </m:f>
        </m:oMath>
      </m:oMathPara>
    </w:p>
    <w:p w:rsidR="004D1567" w:rsidRDefault="004D1567" w:rsidP="004D1567">
      <w:pPr>
        <w:spacing w:before="240"/>
        <w:ind w:left="567" w:hanging="567"/>
        <w:jc w:val="center"/>
        <w:rPr>
          <w:lang w:val="en-US"/>
        </w:rPr>
      </w:pPr>
    </w:p>
    <w:p w:rsidR="004D1567" w:rsidRDefault="004D1567" w:rsidP="004D1567">
      <w:pPr>
        <w:numPr>
          <w:ilvl w:val="0"/>
          <w:numId w:val="1"/>
        </w:numPr>
        <w:spacing w:before="240"/>
        <w:ind w:left="567" w:hanging="567"/>
      </w:pPr>
      <w:r>
        <w:lastRenderedPageBreak/>
        <w:t xml:space="preserve">Сделка закрывает позицию, т.е. направление сделки противоположно направлению позиции </w:t>
      </w:r>
      <w:proofErr w:type="gramStart"/>
      <w:r>
        <w:t xml:space="preserve">и </w:t>
      </w:r>
      <m:oMath>
        <m:r>
          <w:rPr>
            <w:rFonts w:ascii="Cambria Math" w:hAnsi="Cambria Math"/>
            <w:lang w:val="en-US"/>
          </w:rPr>
          <m:t>Vol</m:t>
        </m:r>
        <m:r>
          <w:rPr>
            <w:rFonts w:ascii="Cambria Math" w:hAnsi="Cambria Math"/>
          </w:rPr>
          <m:t>≥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Vol</m:t>
            </m:r>
          </m:e>
          <m:sub>
            <m:r>
              <w:rPr>
                <w:rFonts w:ascii="Cambria Math" w:hAnsi="Cambria Math"/>
                <w:lang w:val="en-US"/>
              </w:rPr>
              <m:t>deal</m:t>
            </m:r>
          </m:sub>
        </m:sSub>
      </m:oMath>
      <w:r>
        <w:t>.</w:t>
      </w:r>
      <w:proofErr w:type="gramEnd"/>
      <w:r>
        <w:t xml:space="preserve"> Тогда средневзвешенная цена не меняется.</w:t>
      </w:r>
    </w:p>
    <w:p w:rsidR="004D1567" w:rsidRDefault="004D1567" w:rsidP="004D1567">
      <w:pPr>
        <w:numPr>
          <w:ilvl w:val="0"/>
          <w:numId w:val="1"/>
        </w:numPr>
        <w:spacing w:before="240"/>
        <w:ind w:left="567" w:hanging="567"/>
      </w:pPr>
      <w:r>
        <w:t xml:space="preserve">Сделка «переворачивает» позицию, т.е. направление сделки противоположно направлению позиции </w:t>
      </w:r>
      <w:proofErr w:type="gramStart"/>
      <w:r>
        <w:t>и</w:t>
      </w:r>
      <w:r w:rsidR="00E35E07" w:rsidRPr="00E35E07">
        <w:t xml:space="preserve"> </w:t>
      </w:r>
      <m:oMath>
        <m:r>
          <w:rPr>
            <w:rFonts w:ascii="Cambria Math" w:hAnsi="Cambria Math"/>
            <w:lang w:val="en-US"/>
          </w:rPr>
          <m:t>Vol</m:t>
        </m:r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Vol</m:t>
            </m:r>
          </m:e>
          <m:sub>
            <m:r>
              <w:rPr>
                <w:rFonts w:ascii="Cambria Math" w:hAnsi="Cambria Math"/>
                <w:lang w:val="en-US"/>
              </w:rPr>
              <m:t>deal</m:t>
            </m:r>
          </m:sub>
        </m:sSub>
      </m:oMath>
      <w:r>
        <w:t>.</w:t>
      </w:r>
      <w:proofErr w:type="gramEnd"/>
      <w:r>
        <w:t xml:space="preserve"> В этом случае новая средневзвешенная цена </w:t>
      </w:r>
      <w:proofErr w:type="gramStart"/>
      <w:r>
        <w:t xml:space="preserve">равна </w:t>
      </w: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Price</m:t>
            </m:r>
          </m:e>
          <m:sub>
            <m:r>
              <w:rPr>
                <w:rFonts w:ascii="Cambria Math" w:hAnsi="Cambria Math"/>
                <w:lang w:val="en-US"/>
              </w:rPr>
              <m:t>deal</m:t>
            </m:r>
          </m:sub>
        </m:sSub>
      </m:oMath>
      <w:r w:rsidR="00E35E07">
        <w:rPr>
          <w:iCs/>
          <w:lang w:val="en-US"/>
        </w:rPr>
        <w:t>.</w:t>
      </w:r>
      <w:proofErr w:type="gramEnd"/>
    </w:p>
    <w:p w:rsidR="004D1567" w:rsidRPr="00D469DA" w:rsidRDefault="004D1567" w:rsidP="004D1567">
      <w:pPr>
        <w:spacing w:before="240" w:line="276" w:lineRule="auto"/>
        <w:jc w:val="both"/>
        <w:rPr>
          <w:b/>
        </w:rPr>
      </w:pPr>
    </w:p>
    <w:p w:rsidR="004D1567" w:rsidRDefault="004D1567">
      <w:bookmarkStart w:id="0" w:name="_GoBack"/>
      <w:bookmarkEnd w:id="0"/>
    </w:p>
    <w:sectPr w:rsidR="004D1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9049F5"/>
    <w:multiLevelType w:val="hybridMultilevel"/>
    <w:tmpl w:val="65A83F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62"/>
    <w:rsid w:val="004D1567"/>
    <w:rsid w:val="005E0B95"/>
    <w:rsid w:val="00697836"/>
    <w:rsid w:val="006C70D7"/>
    <w:rsid w:val="00AB3662"/>
    <w:rsid w:val="00D03758"/>
    <w:rsid w:val="00D469DA"/>
    <w:rsid w:val="00E3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531EC6-4760-4D69-96E1-B079E61F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15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Светлана Геннадьевна</dc:creator>
  <cp:keywords/>
  <dc:description/>
  <cp:lastModifiedBy>Афонина Светлана Геннадьевна</cp:lastModifiedBy>
  <cp:revision>4</cp:revision>
  <dcterms:created xsi:type="dcterms:W3CDTF">2018-05-22T10:29:00Z</dcterms:created>
  <dcterms:modified xsi:type="dcterms:W3CDTF">2018-05-31T12:38:00Z</dcterms:modified>
</cp:coreProperties>
</file>