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F1" w:rsidRDefault="00D110F1" w:rsidP="00D110F1">
      <w:pPr>
        <w:jc w:val="center"/>
        <w:rPr>
          <w:b/>
          <w:sz w:val="24"/>
          <w:szCs w:val="24"/>
        </w:rPr>
      </w:pPr>
      <w:bookmarkStart w:id="0" w:name="_GoBack"/>
      <w:bookmarkEnd w:id="0"/>
      <w:r>
        <w:rPr>
          <w:b/>
          <w:sz w:val="24"/>
          <w:szCs w:val="24"/>
        </w:rPr>
        <w:t>Перечень основных изменений</w:t>
      </w:r>
    </w:p>
    <w:p w:rsidR="00D110F1" w:rsidRPr="00006ACC" w:rsidRDefault="00D110F1" w:rsidP="00D110F1">
      <w:pPr>
        <w:pStyle w:val="a3"/>
        <w:keepLines/>
        <w:spacing w:after="120"/>
        <w:ind w:left="0" w:firstLine="709"/>
        <w:jc w:val="center"/>
        <w:rPr>
          <w:b/>
          <w:sz w:val="24"/>
          <w:szCs w:val="24"/>
          <w:highlight w:val="yellow"/>
        </w:rPr>
      </w:pPr>
      <w:r w:rsidRPr="00006ACC">
        <w:rPr>
          <w:b/>
          <w:sz w:val="24"/>
          <w:szCs w:val="24"/>
        </w:rPr>
        <w:t>к Правилам проведения торгов на фондовом рынке и рынке депозитов Публичного акционерного общества «Московская Биржа ММВБ-РТС»</w:t>
      </w:r>
      <w:r w:rsidR="00240A42">
        <w:rPr>
          <w:b/>
          <w:sz w:val="24"/>
          <w:szCs w:val="24"/>
        </w:rPr>
        <w:t xml:space="preserve"> </w:t>
      </w:r>
      <w:r w:rsidR="00240A42" w:rsidRPr="00006ACC">
        <w:rPr>
          <w:b/>
          <w:sz w:val="24"/>
          <w:szCs w:val="24"/>
        </w:rPr>
        <w:t xml:space="preserve">Часть </w:t>
      </w:r>
      <w:r w:rsidR="00240A42">
        <w:rPr>
          <w:b/>
          <w:sz w:val="24"/>
          <w:szCs w:val="24"/>
          <w:lang w:val="en-US"/>
        </w:rPr>
        <w:t>III</w:t>
      </w:r>
      <w:r w:rsidR="00240A42" w:rsidRPr="00006ACC">
        <w:rPr>
          <w:b/>
          <w:sz w:val="24"/>
          <w:szCs w:val="24"/>
        </w:rPr>
        <w:t xml:space="preserve">. </w:t>
      </w:r>
      <w:r w:rsidR="00240A42">
        <w:rPr>
          <w:b/>
          <w:sz w:val="24"/>
          <w:szCs w:val="24"/>
        </w:rPr>
        <w:t>Секция рынка РЕПО</w:t>
      </w:r>
      <w:r w:rsidR="00240A42" w:rsidRPr="00006ACC">
        <w:rPr>
          <w:b/>
          <w:sz w:val="24"/>
          <w:szCs w:val="24"/>
        </w:rPr>
        <w:t xml:space="preserve"> </w:t>
      </w:r>
      <w:r w:rsidR="00240A42">
        <w:rPr>
          <w:b/>
          <w:sz w:val="24"/>
          <w:szCs w:val="24"/>
        </w:rPr>
        <w:t>(</w:t>
      </w:r>
      <w:r w:rsidR="00240A42" w:rsidRPr="00006ACC">
        <w:rPr>
          <w:b/>
          <w:sz w:val="24"/>
          <w:szCs w:val="24"/>
        </w:rPr>
        <w:t>утвержден</w:t>
      </w:r>
      <w:r w:rsidR="00240A42">
        <w:rPr>
          <w:b/>
          <w:sz w:val="24"/>
          <w:szCs w:val="24"/>
        </w:rPr>
        <w:t>а</w:t>
      </w:r>
      <w:r w:rsidR="00240A42" w:rsidRPr="00006ACC">
        <w:rPr>
          <w:b/>
          <w:sz w:val="24"/>
          <w:szCs w:val="24"/>
        </w:rPr>
        <w:t xml:space="preserve"> Наблюдательным советом ПАО Московская Биржа </w:t>
      </w:r>
      <w:r w:rsidR="00240A42" w:rsidRPr="00240A42">
        <w:rPr>
          <w:b/>
          <w:sz w:val="24"/>
          <w:szCs w:val="24"/>
        </w:rPr>
        <w:t>2</w:t>
      </w:r>
      <w:r w:rsidR="00240A42">
        <w:rPr>
          <w:b/>
          <w:sz w:val="24"/>
          <w:szCs w:val="24"/>
        </w:rPr>
        <w:t>0</w:t>
      </w:r>
      <w:r w:rsidR="00240A42" w:rsidRPr="00240A42">
        <w:rPr>
          <w:b/>
          <w:sz w:val="24"/>
          <w:szCs w:val="24"/>
        </w:rPr>
        <w:t xml:space="preserve"> </w:t>
      </w:r>
      <w:r w:rsidR="00240A42">
        <w:rPr>
          <w:b/>
          <w:sz w:val="24"/>
          <w:szCs w:val="24"/>
        </w:rPr>
        <w:t>июля</w:t>
      </w:r>
      <w:r w:rsidR="00240A42" w:rsidRPr="00240A42">
        <w:rPr>
          <w:b/>
          <w:sz w:val="24"/>
          <w:szCs w:val="24"/>
        </w:rPr>
        <w:t xml:space="preserve"> 202</w:t>
      </w:r>
      <w:r w:rsidR="00240A42">
        <w:rPr>
          <w:b/>
          <w:sz w:val="24"/>
          <w:szCs w:val="24"/>
        </w:rPr>
        <w:t>2</w:t>
      </w:r>
      <w:r w:rsidR="00240A42" w:rsidRPr="00240A42">
        <w:rPr>
          <w:b/>
          <w:sz w:val="24"/>
          <w:szCs w:val="24"/>
        </w:rPr>
        <w:t xml:space="preserve"> г. (Протокол № </w:t>
      </w:r>
      <w:r w:rsidR="00240A42">
        <w:rPr>
          <w:b/>
          <w:sz w:val="24"/>
          <w:szCs w:val="24"/>
        </w:rPr>
        <w:t>4)</w:t>
      </w:r>
      <w:r w:rsidR="00240A42" w:rsidRPr="00240A42">
        <w:rPr>
          <w:b/>
          <w:sz w:val="24"/>
          <w:szCs w:val="24"/>
        </w:rPr>
        <w:t>)</w:t>
      </w:r>
      <w:r w:rsidRPr="00006ACC">
        <w:rPr>
          <w:b/>
          <w:sz w:val="24"/>
          <w:szCs w:val="24"/>
        </w:rPr>
        <w:t xml:space="preserve"> </w:t>
      </w:r>
      <w:r w:rsidR="00006ACC" w:rsidRPr="00006ACC">
        <w:rPr>
          <w:b/>
          <w:sz w:val="24"/>
          <w:szCs w:val="24"/>
        </w:rPr>
        <w:t>по сравнению с действующ</w:t>
      </w:r>
      <w:r w:rsidR="00390709">
        <w:rPr>
          <w:b/>
          <w:sz w:val="24"/>
          <w:szCs w:val="24"/>
        </w:rPr>
        <w:t>ей</w:t>
      </w:r>
      <w:r w:rsidR="00006ACC" w:rsidRPr="00006ACC">
        <w:rPr>
          <w:b/>
          <w:sz w:val="24"/>
          <w:szCs w:val="24"/>
        </w:rPr>
        <w:t xml:space="preserve"> редакци</w:t>
      </w:r>
      <w:r w:rsidR="00390709">
        <w:rPr>
          <w:b/>
          <w:sz w:val="24"/>
          <w:szCs w:val="24"/>
        </w:rPr>
        <w:t>ей</w:t>
      </w:r>
      <w:r w:rsidR="00006ACC" w:rsidRPr="00006ACC">
        <w:rPr>
          <w:b/>
          <w:sz w:val="24"/>
          <w:szCs w:val="24"/>
        </w:rPr>
        <w:t xml:space="preserve"> Правил торгов (Часть </w:t>
      </w:r>
      <w:r w:rsidR="00240A42">
        <w:rPr>
          <w:b/>
          <w:sz w:val="24"/>
          <w:szCs w:val="24"/>
          <w:lang w:val="en-US"/>
        </w:rPr>
        <w:t>III</w:t>
      </w:r>
      <w:r w:rsidR="00006ACC" w:rsidRPr="00006ACC">
        <w:rPr>
          <w:b/>
          <w:sz w:val="24"/>
          <w:szCs w:val="24"/>
        </w:rPr>
        <w:t xml:space="preserve">. </w:t>
      </w:r>
      <w:bookmarkStart w:id="1" w:name="_Hlk109581792"/>
      <w:r w:rsidR="00240A42">
        <w:rPr>
          <w:b/>
          <w:sz w:val="24"/>
          <w:szCs w:val="24"/>
        </w:rPr>
        <w:t>Секция рынка РЕПО</w:t>
      </w:r>
      <w:bookmarkEnd w:id="1"/>
      <w:r w:rsidR="00006ACC" w:rsidRPr="00006ACC">
        <w:rPr>
          <w:b/>
          <w:sz w:val="24"/>
          <w:szCs w:val="24"/>
        </w:rPr>
        <w:t xml:space="preserve">, утверждена Наблюдательным советом ПАО Московская Биржа </w:t>
      </w:r>
      <w:bookmarkStart w:id="2" w:name="_Hlk109581573"/>
      <w:r w:rsidR="00240A42" w:rsidRPr="00240A42">
        <w:rPr>
          <w:b/>
          <w:sz w:val="24"/>
          <w:szCs w:val="24"/>
        </w:rPr>
        <w:t>27 октября 2021 г. (Протокол № 11)</w:t>
      </w:r>
      <w:bookmarkEnd w:id="2"/>
      <w:r w:rsidR="00D84A6D" w:rsidRPr="00006ACC">
        <w:rPr>
          <w:b/>
          <w:sz w:val="24"/>
          <w:szCs w:val="24"/>
        </w:rPr>
        <w:t>)</w:t>
      </w:r>
      <w:r w:rsidR="00006ACC" w:rsidRPr="00006ACC">
        <w:rPr>
          <w:b/>
          <w:sz w:val="24"/>
          <w:szCs w:val="24"/>
        </w:rPr>
        <w:t xml:space="preserve"> </w:t>
      </w:r>
      <w:r w:rsidRPr="00006ACC">
        <w:rPr>
          <w:b/>
          <w:sz w:val="24"/>
          <w:szCs w:val="24"/>
        </w:rPr>
        <w:t>с описанием причин внесения изменений</w:t>
      </w:r>
    </w:p>
    <w:p w:rsidR="001B3833" w:rsidRPr="008A6A8A" w:rsidRDefault="001B3833" w:rsidP="00D110F1">
      <w:pPr>
        <w:pStyle w:val="a3"/>
        <w:keepLines/>
        <w:spacing w:after="120"/>
        <w:ind w:left="0" w:firstLine="709"/>
        <w:jc w:val="center"/>
        <w:rPr>
          <w:rFonts w:ascii="Times New Roman" w:hAnsi="Times New Roman"/>
          <w:color w:val="000000"/>
          <w:sz w:val="24"/>
          <w:szCs w:val="24"/>
        </w:rPr>
      </w:pPr>
    </w:p>
    <w:p w:rsidR="00D84A6D" w:rsidRPr="0093657A" w:rsidRDefault="00D84A6D" w:rsidP="00D84A6D">
      <w:pPr>
        <w:pStyle w:val="Normal0"/>
        <w:keepLines/>
        <w:spacing w:after="120"/>
        <w:ind w:firstLine="709"/>
        <w:jc w:val="both"/>
        <w:rPr>
          <w:rFonts w:ascii="Times New Roman" w:eastAsia="Times New Roman" w:hAnsi="Times New Roman" w:cs="Times New Roman"/>
          <w:color w:val="000000"/>
          <w:sz w:val="24"/>
          <w:szCs w:val="24"/>
        </w:rPr>
      </w:pPr>
      <w:r w:rsidRPr="0093657A">
        <w:rPr>
          <w:rFonts w:ascii="Times New Roman" w:eastAsia="Times New Roman" w:hAnsi="Times New Roman" w:cs="Times New Roman"/>
          <w:color w:val="000000"/>
          <w:sz w:val="24"/>
          <w:szCs w:val="24"/>
        </w:rPr>
        <w:t>С учетом необходимости внесения изменений в Правила организованных торгов фондового рынка</w:t>
      </w:r>
      <w:r>
        <w:rPr>
          <w:rFonts w:ascii="Times New Roman" w:eastAsia="Times New Roman" w:hAnsi="Times New Roman" w:cs="Times New Roman"/>
          <w:color w:val="000000"/>
          <w:sz w:val="24"/>
          <w:szCs w:val="24"/>
        </w:rPr>
        <w:t>,</w:t>
      </w:r>
      <w:r w:rsidRPr="0093657A">
        <w:rPr>
          <w:rFonts w:ascii="Times New Roman" w:eastAsia="Times New Roman" w:hAnsi="Times New Roman" w:cs="Times New Roman"/>
          <w:color w:val="000000"/>
          <w:sz w:val="24"/>
          <w:szCs w:val="24"/>
        </w:rPr>
        <w:t xml:space="preserve"> рынка депозитов </w:t>
      </w:r>
      <w:r>
        <w:rPr>
          <w:rFonts w:ascii="Times New Roman" w:eastAsia="Times New Roman" w:hAnsi="Times New Roman" w:cs="Times New Roman"/>
          <w:color w:val="000000"/>
          <w:sz w:val="24"/>
          <w:szCs w:val="24"/>
        </w:rPr>
        <w:t xml:space="preserve">и рынка кредитов </w:t>
      </w:r>
      <w:r w:rsidRPr="0093657A">
        <w:rPr>
          <w:rFonts w:ascii="Times New Roman" w:eastAsia="Times New Roman" w:hAnsi="Times New Roman" w:cs="Times New Roman"/>
          <w:color w:val="000000"/>
          <w:sz w:val="24"/>
          <w:szCs w:val="24"/>
        </w:rPr>
        <w:t xml:space="preserve">в связи с </w:t>
      </w:r>
      <w:r>
        <w:rPr>
          <w:rFonts w:ascii="Times New Roman" w:eastAsia="Times New Roman" w:hAnsi="Times New Roman" w:cs="Times New Roman"/>
          <w:color w:val="000000"/>
          <w:sz w:val="24"/>
          <w:szCs w:val="24"/>
        </w:rPr>
        <w:t>реализацией</w:t>
      </w:r>
      <w:r w:rsidRPr="0093657A">
        <w:rPr>
          <w:rFonts w:ascii="Times New Roman" w:eastAsia="Times New Roman" w:hAnsi="Times New Roman" w:cs="Times New Roman"/>
          <w:color w:val="000000"/>
          <w:sz w:val="24"/>
          <w:szCs w:val="24"/>
        </w:rPr>
        <w:t xml:space="preserve"> ряда новых сервисов, подготовлена новая редакция Правил проведения торгов на фондовом рынке, рынке депозитов и рынке кредитов Публичного акционерного общества «Московская Биржа ММВБ-РТС» (далее – Правила торгов). </w:t>
      </w:r>
    </w:p>
    <w:p w:rsidR="00D84A6D" w:rsidRPr="0093657A" w:rsidRDefault="00D84A6D" w:rsidP="00D84A6D">
      <w:pPr>
        <w:pStyle w:val="Normal0"/>
        <w:keepLines/>
        <w:spacing w:after="120"/>
        <w:ind w:firstLine="709"/>
        <w:jc w:val="both"/>
        <w:rPr>
          <w:rFonts w:ascii="Times New Roman" w:eastAsia="Times New Roman" w:hAnsi="Times New Roman" w:cs="Times New Roman"/>
          <w:color w:val="000000"/>
          <w:sz w:val="24"/>
          <w:szCs w:val="24"/>
        </w:rPr>
      </w:pPr>
      <w:r w:rsidRPr="00C57E3A">
        <w:rPr>
          <w:rFonts w:ascii="Times New Roman" w:eastAsia="Times New Roman" w:hAnsi="Times New Roman" w:cs="Times New Roman"/>
          <w:color w:val="000000"/>
          <w:sz w:val="24"/>
          <w:szCs w:val="24"/>
        </w:rPr>
        <w:t>По сравнению с действующ</w:t>
      </w:r>
      <w:r w:rsidR="00390709">
        <w:rPr>
          <w:rFonts w:ascii="Times New Roman" w:eastAsia="Times New Roman" w:hAnsi="Times New Roman" w:cs="Times New Roman"/>
          <w:color w:val="000000"/>
          <w:sz w:val="24"/>
          <w:szCs w:val="24"/>
        </w:rPr>
        <w:t>ей</w:t>
      </w:r>
      <w:r w:rsidRPr="00C57E3A">
        <w:rPr>
          <w:rFonts w:ascii="Times New Roman" w:eastAsia="Times New Roman" w:hAnsi="Times New Roman" w:cs="Times New Roman"/>
          <w:color w:val="000000"/>
          <w:sz w:val="24"/>
          <w:szCs w:val="24"/>
        </w:rPr>
        <w:t xml:space="preserve"> редакци</w:t>
      </w:r>
      <w:r w:rsidR="00390709">
        <w:rPr>
          <w:rFonts w:ascii="Times New Roman" w:eastAsia="Times New Roman" w:hAnsi="Times New Roman" w:cs="Times New Roman"/>
          <w:color w:val="000000"/>
          <w:sz w:val="24"/>
          <w:szCs w:val="24"/>
        </w:rPr>
        <w:t>ей</w:t>
      </w:r>
      <w:r w:rsidRPr="00C57E3A">
        <w:rPr>
          <w:rFonts w:ascii="Times New Roman" w:eastAsia="Times New Roman" w:hAnsi="Times New Roman" w:cs="Times New Roman"/>
          <w:color w:val="000000"/>
          <w:sz w:val="24"/>
          <w:szCs w:val="24"/>
        </w:rPr>
        <w:t xml:space="preserve"> Правил торгов (Часть </w:t>
      </w:r>
      <w:r w:rsidR="00240A42">
        <w:rPr>
          <w:rFonts w:ascii="Times New Roman" w:eastAsia="Times New Roman" w:hAnsi="Times New Roman" w:cs="Times New Roman"/>
          <w:color w:val="000000"/>
          <w:sz w:val="24"/>
          <w:szCs w:val="24"/>
          <w:lang w:val="en-US"/>
        </w:rPr>
        <w:t>II</w:t>
      </w:r>
      <w:r w:rsidRPr="00C57E3A">
        <w:rPr>
          <w:rFonts w:ascii="Times New Roman" w:eastAsia="Times New Roman" w:hAnsi="Times New Roman" w:cs="Times New Roman"/>
          <w:color w:val="000000"/>
          <w:sz w:val="24"/>
          <w:szCs w:val="24"/>
        </w:rPr>
        <w:t xml:space="preserve">I. </w:t>
      </w:r>
      <w:r w:rsidR="00240A42" w:rsidRPr="00240A42">
        <w:rPr>
          <w:rFonts w:ascii="Times New Roman" w:eastAsia="Times New Roman" w:hAnsi="Times New Roman" w:cs="Times New Roman"/>
          <w:color w:val="000000"/>
          <w:sz w:val="24"/>
          <w:szCs w:val="24"/>
        </w:rPr>
        <w:t>Секция рынка РЕПО</w:t>
      </w:r>
      <w:r w:rsidRPr="00C57E3A">
        <w:rPr>
          <w:rFonts w:ascii="Times New Roman" w:eastAsia="Times New Roman" w:hAnsi="Times New Roman" w:cs="Times New Roman"/>
          <w:color w:val="000000"/>
          <w:sz w:val="24"/>
          <w:szCs w:val="24"/>
        </w:rPr>
        <w:t xml:space="preserve">, утверждена Наблюдательным советом ПАО Московская Биржа </w:t>
      </w:r>
      <w:r w:rsidR="00240A42" w:rsidRPr="00240A42">
        <w:rPr>
          <w:rFonts w:ascii="Times New Roman" w:eastAsia="Times New Roman" w:hAnsi="Times New Roman" w:cs="Times New Roman"/>
          <w:color w:val="000000"/>
          <w:sz w:val="24"/>
          <w:szCs w:val="24"/>
        </w:rPr>
        <w:t>27 октября 2021 г. (Протокол № 11)</w:t>
      </w:r>
      <w:r w:rsidRPr="00C57E3A">
        <w:rPr>
          <w:rFonts w:ascii="Times New Roman" w:eastAsia="Times New Roman" w:hAnsi="Times New Roman" w:cs="Times New Roman"/>
          <w:color w:val="000000"/>
          <w:sz w:val="24"/>
          <w:szCs w:val="24"/>
        </w:rPr>
        <w:t xml:space="preserve">) </w:t>
      </w:r>
      <w:r w:rsidR="00390709" w:rsidRPr="00AE7FD3">
        <w:rPr>
          <w:rFonts w:ascii="Times New Roman" w:hAnsi="Times New Roman"/>
          <w:color w:val="000000"/>
          <w:sz w:val="24"/>
          <w:szCs w:val="24"/>
        </w:rPr>
        <w:t xml:space="preserve">новая редакция </w:t>
      </w:r>
      <w:r w:rsidR="00240A42">
        <w:rPr>
          <w:rFonts w:ascii="Times New Roman" w:hAnsi="Times New Roman"/>
          <w:color w:val="000000"/>
          <w:sz w:val="24"/>
          <w:szCs w:val="24"/>
        </w:rPr>
        <w:t xml:space="preserve">содержит дополнения для режима торгов </w:t>
      </w:r>
      <w:r w:rsidR="00240A42" w:rsidRPr="00240A42">
        <w:rPr>
          <w:rFonts w:ascii="Times New Roman" w:eastAsia="Times New Roman" w:hAnsi="Times New Roman" w:cs="Times New Roman"/>
          <w:color w:val="000000"/>
          <w:sz w:val="24"/>
          <w:szCs w:val="24"/>
        </w:rPr>
        <w:t>«РЕПО с ЦК – Симметричный аукцион»</w:t>
      </w:r>
      <w:r w:rsidR="00240A42">
        <w:rPr>
          <w:rFonts w:ascii="Times New Roman" w:eastAsia="Times New Roman" w:hAnsi="Times New Roman" w:cs="Times New Roman"/>
          <w:color w:val="000000"/>
          <w:sz w:val="24"/>
          <w:szCs w:val="24"/>
        </w:rPr>
        <w:t>, в котором в</w:t>
      </w:r>
      <w:r w:rsidR="00240A42" w:rsidRPr="00240A42">
        <w:rPr>
          <w:rFonts w:ascii="Times New Roman" w:eastAsia="Times New Roman" w:hAnsi="Times New Roman" w:cs="Times New Roman"/>
          <w:color w:val="000000"/>
          <w:sz w:val="24"/>
          <w:szCs w:val="24"/>
        </w:rPr>
        <w:t xml:space="preserve"> настоящее время Федеральное казначейство проводит операции по размещению денежных средств на организованных торгах. По предложению Федерального казначейства данный Режим торгов дополнен возможностью проведения Федеральным казначейством аукционов по привлечению денежных средств через РЕПО с ЦК от участников торгов фондового рынка Московской Биржи. Аукционы по привлечению средств будут аналогичны существующим аукционам по размещению средств Федерального казначейства, но заявки участников будут исполняться в приоритетности понижения ставок РЕПО в реестре зарегистрированных заявок (чем ниже ставка, тем приоритетнее заявка участника). Аукционы будут проходить по конкретному выпуску ценных бумаг, который определяет Федеральное казначейство перед началом каждого аукциона. Федеральное казначейство также определяет расписание аукциона (время активации), максимальную допустимую ставку привлечения средств и количество ценных бумаг, которые могут быть обеспечением по заключаемым сделкам на данном аукционе РЕПО.</w:t>
      </w:r>
    </w:p>
    <w:p w:rsidR="0044719D" w:rsidRPr="00C6530A" w:rsidRDefault="0044719D" w:rsidP="0048518B">
      <w:pPr>
        <w:pStyle w:val="a3"/>
        <w:keepLines/>
        <w:spacing w:after="120"/>
        <w:ind w:left="0" w:firstLine="709"/>
        <w:jc w:val="both"/>
        <w:rPr>
          <w:rFonts w:ascii="Times New Roman" w:hAnsi="Times New Roman"/>
          <w:color w:val="000000"/>
          <w:sz w:val="24"/>
          <w:szCs w:val="24"/>
        </w:rPr>
      </w:pPr>
    </w:p>
    <w:p w:rsidR="00033225" w:rsidRPr="00E57163" w:rsidRDefault="0031581E" w:rsidP="00A176B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E57163">
        <w:rPr>
          <w:rFonts w:ascii="Times New Roman" w:hAnsi="Times New Roman" w:cs="Times New Roman"/>
          <w:b/>
          <w:sz w:val="24"/>
          <w:szCs w:val="24"/>
        </w:rPr>
        <w:t xml:space="preserve">Правила торгов </w:t>
      </w:r>
      <w:r w:rsidR="00033225" w:rsidRPr="00E57163">
        <w:rPr>
          <w:rFonts w:ascii="Times New Roman" w:hAnsi="Times New Roman" w:cs="Times New Roman"/>
          <w:b/>
          <w:sz w:val="24"/>
          <w:szCs w:val="24"/>
        </w:rPr>
        <w:t xml:space="preserve">Часть </w:t>
      </w:r>
      <w:r w:rsidR="00033225" w:rsidRPr="00E57163">
        <w:rPr>
          <w:rFonts w:ascii="Times New Roman" w:hAnsi="Times New Roman" w:cs="Times New Roman"/>
          <w:b/>
          <w:sz w:val="24"/>
          <w:szCs w:val="24"/>
          <w:lang w:val="en-US"/>
        </w:rPr>
        <w:t>I</w:t>
      </w:r>
      <w:r w:rsidR="00240A42">
        <w:rPr>
          <w:rFonts w:ascii="Times New Roman" w:hAnsi="Times New Roman" w:cs="Times New Roman"/>
          <w:b/>
          <w:sz w:val="24"/>
          <w:szCs w:val="24"/>
          <w:lang w:val="en-US"/>
        </w:rPr>
        <w:t>II</w:t>
      </w:r>
      <w:r w:rsidR="00C6530A" w:rsidRPr="00E57163">
        <w:rPr>
          <w:rFonts w:ascii="Times New Roman" w:hAnsi="Times New Roman" w:cs="Times New Roman"/>
          <w:b/>
          <w:sz w:val="24"/>
          <w:szCs w:val="24"/>
        </w:rPr>
        <w:t xml:space="preserve">. </w:t>
      </w:r>
      <w:r w:rsidR="00240A42" w:rsidRPr="00240A42">
        <w:rPr>
          <w:rFonts w:ascii="Times New Roman" w:hAnsi="Times New Roman" w:cs="Times New Roman"/>
          <w:b/>
          <w:sz w:val="24"/>
          <w:szCs w:val="24"/>
        </w:rPr>
        <w:t>Секция рынка РЕПО</w:t>
      </w:r>
    </w:p>
    <w:p w:rsidR="00E57163" w:rsidRDefault="007F666C" w:rsidP="00240A4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П</w:t>
      </w:r>
      <w:r w:rsidR="00E57163" w:rsidRPr="00033225">
        <w:rPr>
          <w:rFonts w:ascii="Times New Roman" w:hAnsi="Times New Roman" w:cs="Times New Roman"/>
          <w:sz w:val="24"/>
          <w:szCs w:val="24"/>
        </w:rPr>
        <w:t>.</w:t>
      </w:r>
      <w:r w:rsidR="00240A42">
        <w:rPr>
          <w:rFonts w:ascii="Times New Roman" w:hAnsi="Times New Roman" w:cs="Times New Roman"/>
          <w:sz w:val="24"/>
          <w:szCs w:val="24"/>
        </w:rPr>
        <w:t>п</w:t>
      </w:r>
      <w:proofErr w:type="spellEnd"/>
      <w:r w:rsidR="00240A42">
        <w:rPr>
          <w:rFonts w:ascii="Times New Roman" w:hAnsi="Times New Roman" w:cs="Times New Roman"/>
          <w:sz w:val="24"/>
          <w:szCs w:val="24"/>
        </w:rPr>
        <w:t>.</w:t>
      </w:r>
      <w:r w:rsidR="00E57163" w:rsidRPr="00033225">
        <w:rPr>
          <w:rFonts w:ascii="Times New Roman" w:hAnsi="Times New Roman" w:cs="Times New Roman"/>
          <w:sz w:val="24"/>
          <w:szCs w:val="24"/>
        </w:rPr>
        <w:t xml:space="preserve"> 1.</w:t>
      </w:r>
      <w:r w:rsidR="00240A42">
        <w:rPr>
          <w:rFonts w:ascii="Times New Roman" w:hAnsi="Times New Roman" w:cs="Times New Roman"/>
          <w:sz w:val="24"/>
          <w:szCs w:val="24"/>
        </w:rPr>
        <w:t>7</w:t>
      </w:r>
      <w:r w:rsidR="00E57163">
        <w:rPr>
          <w:rFonts w:ascii="Times New Roman" w:hAnsi="Times New Roman" w:cs="Times New Roman"/>
          <w:sz w:val="24"/>
          <w:szCs w:val="24"/>
        </w:rPr>
        <w:t>.</w:t>
      </w:r>
      <w:r w:rsidR="00240A42">
        <w:rPr>
          <w:rFonts w:ascii="Times New Roman" w:hAnsi="Times New Roman" w:cs="Times New Roman"/>
          <w:sz w:val="24"/>
          <w:szCs w:val="24"/>
        </w:rPr>
        <w:t>4.4</w:t>
      </w:r>
      <w:r w:rsidR="00E57163" w:rsidRPr="00033225">
        <w:rPr>
          <w:rFonts w:ascii="Times New Roman" w:hAnsi="Times New Roman" w:cs="Times New Roman"/>
          <w:sz w:val="24"/>
          <w:szCs w:val="24"/>
        </w:rPr>
        <w:t>.,</w:t>
      </w:r>
      <w:r w:rsidR="00240A42">
        <w:rPr>
          <w:rFonts w:ascii="Times New Roman" w:hAnsi="Times New Roman" w:cs="Times New Roman"/>
          <w:sz w:val="24"/>
          <w:szCs w:val="24"/>
        </w:rPr>
        <w:t xml:space="preserve"> п. 1.7.4.</w:t>
      </w:r>
      <w:r w:rsidR="00E57163">
        <w:rPr>
          <w:rFonts w:ascii="Times New Roman" w:hAnsi="Times New Roman" w:cs="Times New Roman"/>
          <w:sz w:val="24"/>
          <w:szCs w:val="24"/>
        </w:rPr>
        <w:t xml:space="preserve"> </w:t>
      </w:r>
      <w:r w:rsidR="00E57163" w:rsidRPr="00033225">
        <w:rPr>
          <w:rFonts w:ascii="Times New Roman" w:hAnsi="Times New Roman" w:cs="Times New Roman"/>
          <w:sz w:val="24"/>
          <w:szCs w:val="24"/>
        </w:rPr>
        <w:t>подраздела 1.</w:t>
      </w:r>
      <w:r w:rsidR="00240A42">
        <w:rPr>
          <w:rFonts w:ascii="Times New Roman" w:hAnsi="Times New Roman" w:cs="Times New Roman"/>
          <w:sz w:val="24"/>
          <w:szCs w:val="24"/>
        </w:rPr>
        <w:t>7</w:t>
      </w:r>
      <w:r w:rsidR="00E57163" w:rsidRPr="00033225">
        <w:rPr>
          <w:rFonts w:ascii="Times New Roman" w:hAnsi="Times New Roman" w:cs="Times New Roman"/>
          <w:sz w:val="24"/>
          <w:szCs w:val="24"/>
        </w:rPr>
        <w:t>. «</w:t>
      </w:r>
      <w:r w:rsidR="00240A42" w:rsidRPr="00240A42">
        <w:rPr>
          <w:rFonts w:ascii="Times New Roman" w:hAnsi="Times New Roman" w:cs="Times New Roman"/>
          <w:sz w:val="24"/>
          <w:szCs w:val="24"/>
        </w:rPr>
        <w:t>Заключение сделок РЕПО с Центральным контрагентом</w:t>
      </w:r>
      <w:r w:rsidR="00E57163" w:rsidRPr="00033225">
        <w:rPr>
          <w:rFonts w:ascii="Times New Roman" w:hAnsi="Times New Roman" w:cs="Times New Roman"/>
          <w:sz w:val="24"/>
          <w:szCs w:val="24"/>
        </w:rPr>
        <w:t>»</w:t>
      </w:r>
      <w:r w:rsidR="00AB00D8">
        <w:rPr>
          <w:rFonts w:ascii="Times New Roman" w:hAnsi="Times New Roman" w:cs="Times New Roman"/>
          <w:sz w:val="24"/>
          <w:szCs w:val="24"/>
        </w:rPr>
        <w:t xml:space="preserve"> </w:t>
      </w:r>
      <w:r w:rsidR="00240A42">
        <w:rPr>
          <w:rFonts w:ascii="Times New Roman" w:hAnsi="Times New Roman" w:cs="Times New Roman"/>
          <w:sz w:val="24"/>
          <w:szCs w:val="24"/>
        </w:rPr>
        <w:t>изложить в следующей редакции</w:t>
      </w:r>
      <w:r w:rsidR="00E57163" w:rsidRPr="00033225">
        <w:rPr>
          <w:rFonts w:ascii="Times New Roman" w:hAnsi="Times New Roman" w:cs="Times New Roman"/>
          <w:sz w:val="24"/>
          <w:szCs w:val="24"/>
        </w:rPr>
        <w:t>:</w:t>
      </w:r>
    </w:p>
    <w:p w:rsidR="00AB00D8" w:rsidRDefault="007F666C" w:rsidP="00240A42">
      <w:pPr>
        <w:pStyle w:val="Iauiue3"/>
        <w:spacing w:line="240" w:lineRule="auto"/>
        <w:rPr>
          <w:rFonts w:ascii="Times New Roman" w:hAnsi="Times New Roman"/>
          <w:szCs w:val="24"/>
        </w:rPr>
      </w:pPr>
      <w:r>
        <w:rPr>
          <w:rFonts w:ascii="Times New Roman" w:hAnsi="Times New Roman"/>
          <w:szCs w:val="24"/>
        </w:rPr>
        <w:t>«</w:t>
      </w:r>
      <w:r w:rsidR="00240A42" w:rsidRPr="00240A42">
        <w:rPr>
          <w:rFonts w:ascii="Times New Roman" w:hAnsi="Times New Roman"/>
          <w:szCs w:val="24"/>
        </w:rPr>
        <w:t>1.7.4.4.</w:t>
      </w:r>
      <w:r w:rsidR="00240A42" w:rsidRPr="00240A42">
        <w:rPr>
          <w:rFonts w:ascii="Times New Roman" w:hAnsi="Times New Roman"/>
          <w:szCs w:val="24"/>
        </w:rPr>
        <w:tab/>
        <w:t>В случае размещения денежных средств участником торгов категории «К» в Режиме торгов «РЕПО с ЦК – Симметричный аукцион» исходя из Суммы РЕПО в Системе торгов рассчитывается количество ценных бумаг в лотах, с округлением в сторону увеличения до целого числа по формуле (1) п. 1.7.4.1. настоящего Подраздела. Исходя из рассчитанного количества ценных бумаг в лотах, рассчитывается скорректированное значение дисконта по формуле (3) п. 1.7.4.1. настоящего Подраздела и округляется по правилам математического округления с точностью, установленной для данной ценной бумаги. Далее скорректированная Сумма РЕПО не пересчитывается.</w:t>
      </w:r>
      <w:r w:rsidR="00240A42">
        <w:rPr>
          <w:rFonts w:ascii="Times New Roman" w:hAnsi="Times New Roman"/>
          <w:szCs w:val="24"/>
        </w:rPr>
        <w:t>»</w:t>
      </w:r>
      <w:r w:rsidR="00AB00D8" w:rsidRPr="00AB00D8">
        <w:rPr>
          <w:rFonts w:ascii="Times New Roman" w:hAnsi="Times New Roman"/>
          <w:szCs w:val="24"/>
        </w:rPr>
        <w:t xml:space="preserve">  </w:t>
      </w:r>
    </w:p>
    <w:p w:rsidR="00240A42" w:rsidRDefault="00240A42" w:rsidP="00240A4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П. 1.7.4. п</w:t>
      </w:r>
      <w:r w:rsidRPr="00033225">
        <w:rPr>
          <w:rFonts w:ascii="Times New Roman" w:hAnsi="Times New Roman" w:cs="Times New Roman"/>
          <w:sz w:val="24"/>
          <w:szCs w:val="24"/>
        </w:rPr>
        <w:t>одраздел</w:t>
      </w:r>
      <w:r>
        <w:rPr>
          <w:rFonts w:ascii="Times New Roman" w:hAnsi="Times New Roman" w:cs="Times New Roman"/>
          <w:sz w:val="24"/>
          <w:szCs w:val="24"/>
        </w:rPr>
        <w:t>а</w:t>
      </w:r>
      <w:r w:rsidRPr="00033225">
        <w:rPr>
          <w:rFonts w:ascii="Times New Roman" w:hAnsi="Times New Roman" w:cs="Times New Roman"/>
          <w:sz w:val="24"/>
          <w:szCs w:val="24"/>
        </w:rPr>
        <w:t xml:space="preserve"> 1.</w:t>
      </w:r>
      <w:r>
        <w:rPr>
          <w:rFonts w:ascii="Times New Roman" w:hAnsi="Times New Roman" w:cs="Times New Roman"/>
          <w:sz w:val="24"/>
          <w:szCs w:val="24"/>
        </w:rPr>
        <w:t>7</w:t>
      </w:r>
      <w:r w:rsidRPr="00033225">
        <w:rPr>
          <w:rFonts w:ascii="Times New Roman" w:hAnsi="Times New Roman" w:cs="Times New Roman"/>
          <w:sz w:val="24"/>
          <w:szCs w:val="24"/>
        </w:rPr>
        <w:t>. «</w:t>
      </w:r>
      <w:r w:rsidRPr="00240A42">
        <w:rPr>
          <w:rFonts w:ascii="Times New Roman" w:hAnsi="Times New Roman" w:cs="Times New Roman"/>
          <w:sz w:val="24"/>
          <w:szCs w:val="24"/>
        </w:rPr>
        <w:t>Заключение сделок РЕПО с Центральным контрагентом</w:t>
      </w:r>
      <w:r w:rsidRPr="00033225">
        <w:rPr>
          <w:rFonts w:ascii="Times New Roman" w:hAnsi="Times New Roman" w:cs="Times New Roman"/>
          <w:sz w:val="24"/>
          <w:szCs w:val="24"/>
        </w:rPr>
        <w:t>»</w:t>
      </w:r>
      <w:r>
        <w:rPr>
          <w:rFonts w:ascii="Times New Roman" w:hAnsi="Times New Roman" w:cs="Times New Roman"/>
          <w:sz w:val="24"/>
          <w:szCs w:val="24"/>
        </w:rPr>
        <w:t xml:space="preserve"> дополнить </w:t>
      </w: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7.4.5</w:t>
      </w:r>
      <w:r w:rsidRPr="00033225">
        <w:rPr>
          <w:rFonts w:ascii="Times New Roman" w:hAnsi="Times New Roman" w:cs="Times New Roman"/>
          <w:sz w:val="24"/>
          <w:szCs w:val="24"/>
        </w:rPr>
        <w:t>.</w:t>
      </w:r>
      <w:r>
        <w:rPr>
          <w:rFonts w:ascii="Times New Roman" w:hAnsi="Times New Roman" w:cs="Times New Roman"/>
          <w:sz w:val="24"/>
          <w:szCs w:val="24"/>
        </w:rPr>
        <w:t xml:space="preserve"> в следующей редакции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1.7.4.5. – 1.7.4.9. считать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1.7.4.6. – 1.7.4.10.)</w:t>
      </w:r>
      <w:r w:rsidRPr="00033225">
        <w:rPr>
          <w:rFonts w:ascii="Times New Roman" w:hAnsi="Times New Roman" w:cs="Times New Roman"/>
          <w:sz w:val="24"/>
          <w:szCs w:val="24"/>
        </w:rPr>
        <w:t>:</w:t>
      </w:r>
    </w:p>
    <w:p w:rsidR="00240A42" w:rsidRPr="00AB00D8" w:rsidRDefault="00240A42" w:rsidP="00240A42">
      <w:pPr>
        <w:pStyle w:val="Iauiue3"/>
        <w:spacing w:line="240" w:lineRule="auto"/>
        <w:rPr>
          <w:rFonts w:ascii="Times New Roman" w:hAnsi="Times New Roman"/>
          <w:szCs w:val="24"/>
        </w:rPr>
      </w:pPr>
      <w:r>
        <w:rPr>
          <w:rFonts w:ascii="Times New Roman" w:hAnsi="Times New Roman"/>
          <w:szCs w:val="24"/>
        </w:rPr>
        <w:lastRenderedPageBreak/>
        <w:t>«</w:t>
      </w:r>
      <w:r w:rsidRPr="00240A42">
        <w:rPr>
          <w:rFonts w:ascii="Times New Roman" w:hAnsi="Times New Roman"/>
          <w:szCs w:val="24"/>
        </w:rPr>
        <w:t>1.7.4.5.</w:t>
      </w:r>
      <w:r w:rsidRPr="00240A42">
        <w:rPr>
          <w:rFonts w:ascii="Times New Roman" w:hAnsi="Times New Roman"/>
          <w:szCs w:val="24"/>
        </w:rPr>
        <w:tab/>
        <w:t>В случае привлечения денежных средств участником торгов Категории «К» в Режиме торгов «РЕПО с ЦК – Симметричный аукцион» исходя из количества ценных бумаг в лотах и дисконта в Системе торгов рассчитывается Сумма РЕПО по формуле (2) п. 1.7.4.1. настоящего Подраздела.</w:t>
      </w:r>
      <w:r>
        <w:rPr>
          <w:rFonts w:ascii="Times New Roman" w:hAnsi="Times New Roman"/>
          <w:szCs w:val="24"/>
        </w:rPr>
        <w:t>»</w:t>
      </w:r>
      <w:r w:rsidRPr="00AB00D8">
        <w:rPr>
          <w:rFonts w:ascii="Times New Roman" w:hAnsi="Times New Roman"/>
          <w:szCs w:val="24"/>
        </w:rPr>
        <w:t xml:space="preserve">  </w:t>
      </w:r>
    </w:p>
    <w:p w:rsidR="00240A42" w:rsidRDefault="00240A42" w:rsidP="00240A42">
      <w:pPr>
        <w:pStyle w:val="a3"/>
        <w:numPr>
          <w:ilvl w:val="1"/>
          <w:numId w:val="1"/>
        </w:numPr>
        <w:tabs>
          <w:tab w:val="clear" w:pos="1001"/>
          <w:tab w:val="num" w:pos="426"/>
        </w:tabs>
        <w:spacing w:before="100" w:beforeAutospacing="1"/>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 1.</w:t>
      </w:r>
      <w:r>
        <w:rPr>
          <w:rFonts w:ascii="Times New Roman" w:hAnsi="Times New Roman" w:cs="Times New Roman"/>
          <w:sz w:val="24"/>
          <w:szCs w:val="24"/>
        </w:rPr>
        <w:t>7.8</w:t>
      </w:r>
      <w:r w:rsidRPr="00033225">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240A42">
        <w:rPr>
          <w:rFonts w:ascii="Times New Roman" w:hAnsi="Times New Roman" w:cs="Times New Roman"/>
          <w:sz w:val="24"/>
          <w:szCs w:val="24"/>
        </w:rPr>
        <w:t>Заключение сделок РЕПО с Центральным контрагентом</w:t>
      </w:r>
      <w:r w:rsidRPr="00033225">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r w:rsidRPr="00033225">
        <w:rPr>
          <w:rFonts w:ascii="Times New Roman" w:hAnsi="Times New Roman" w:cs="Times New Roman"/>
          <w:sz w:val="24"/>
          <w:szCs w:val="24"/>
        </w:rPr>
        <w:t>:</w:t>
      </w:r>
    </w:p>
    <w:p w:rsidR="00240A42" w:rsidRPr="00240A42" w:rsidRDefault="00240A42" w:rsidP="00240A42">
      <w:pPr>
        <w:pStyle w:val="Iauiue3"/>
        <w:spacing w:line="240" w:lineRule="auto"/>
        <w:rPr>
          <w:rFonts w:ascii="Times New Roman" w:hAnsi="Times New Roman"/>
          <w:szCs w:val="24"/>
        </w:rPr>
      </w:pPr>
      <w:r>
        <w:rPr>
          <w:rFonts w:ascii="Times New Roman" w:hAnsi="Times New Roman"/>
          <w:szCs w:val="24"/>
        </w:rPr>
        <w:t>«</w:t>
      </w:r>
      <w:r w:rsidRPr="00240A42">
        <w:rPr>
          <w:rFonts w:ascii="Times New Roman" w:hAnsi="Times New Roman"/>
          <w:szCs w:val="24"/>
        </w:rPr>
        <w:t>1.7.8.</w:t>
      </w:r>
      <w:r w:rsidRPr="00240A42">
        <w:rPr>
          <w:rFonts w:ascii="Times New Roman" w:hAnsi="Times New Roman"/>
          <w:szCs w:val="24"/>
        </w:rPr>
        <w:tab/>
        <w:t>Торги в Режиме торгов «РЕПО с ЦК – Симметричный аукцион» проводятся с учетом следующих особенностей:</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1.7.8.1.</w:t>
      </w:r>
      <w:r w:rsidRPr="00240A42">
        <w:rPr>
          <w:rFonts w:ascii="Times New Roman" w:hAnsi="Times New Roman"/>
          <w:szCs w:val="24"/>
        </w:rPr>
        <w:tab/>
        <w:t>В Режиме торгов «РЕПО с ЦК – Симметричный аукцион» подаются лимитные заявки РЕПО (ЦК) с сохранением в котировках. Подача айсберг-заявок Режиме торгов «РЕПО с ЦК – Симметричный аукцион» не допускается.</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1.7.8.2.</w:t>
      </w:r>
      <w:r w:rsidRPr="00240A42">
        <w:rPr>
          <w:rFonts w:ascii="Times New Roman" w:hAnsi="Times New Roman"/>
          <w:szCs w:val="24"/>
        </w:rPr>
        <w:tab/>
        <w:t>Заключение сделок по лимитным заявкам РЕПО (ЦК) осуществляется с учетом особенностей, определенных Общей частью Правил торгов, а также Подразделом 1.3. «Заявки» настоящей части Правил торгов.</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1.7.8.3.</w:t>
      </w:r>
      <w:r w:rsidRPr="00240A42">
        <w:rPr>
          <w:rFonts w:ascii="Times New Roman" w:hAnsi="Times New Roman"/>
          <w:szCs w:val="24"/>
        </w:rPr>
        <w:tab/>
        <w:t>В лимитных заявках, подаваемых участниками торгов категории «К», дополнительно указывается время в течение текущего торгового дня в формате «</w:t>
      </w:r>
      <w:proofErr w:type="gramStart"/>
      <w:r w:rsidRPr="00240A42">
        <w:rPr>
          <w:rFonts w:ascii="Times New Roman" w:hAnsi="Times New Roman"/>
          <w:szCs w:val="24"/>
        </w:rPr>
        <w:t>ЧЧ:ММ</w:t>
      </w:r>
      <w:proofErr w:type="gramEnd"/>
      <w:r w:rsidRPr="00240A42">
        <w:rPr>
          <w:rFonts w:ascii="Times New Roman" w:hAnsi="Times New Roman"/>
          <w:szCs w:val="24"/>
        </w:rPr>
        <w:t>:СС», с которого возможно заключение сделок на основании данной заявки (далее – время активации заявки).</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1.7.8.4.</w:t>
      </w:r>
      <w:r w:rsidRPr="00240A42">
        <w:rPr>
          <w:rFonts w:ascii="Times New Roman" w:hAnsi="Times New Roman"/>
          <w:szCs w:val="24"/>
        </w:rPr>
        <w:tab/>
        <w:t>В Режиме торгов «РЕПО с ЦК – Симметричный аукцион» не допускается подача заявок участников торгов категории отличной от категории «К» до момента регистрации в Системе торгов заявки участника торгов категории «К», которая может быть признана допустимой встречной заявкой. Не допускается подача заявок участников торгов категории отличной от категории «К» на привлечение денежных средств, указанная в которых Ставка РЕПО, ниже процентной ставки РЕПО, указанной в заявке на размещение денежных средств, которая может быть признана допустимой встречной заявкой. Не допускается подача заявок участников торгов категории отличной от категории «К» на размещение денежных средств, указанная в которых Ставка РЕПО, выше процентной ставки РЕПО, указанной в заявке на привлечение средств, которая может быть признана допустимой встречной заявкой.</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1.7.8.5.</w:t>
      </w:r>
      <w:r w:rsidRPr="00240A42">
        <w:rPr>
          <w:rFonts w:ascii="Times New Roman" w:hAnsi="Times New Roman"/>
          <w:szCs w:val="24"/>
        </w:rPr>
        <w:tab/>
        <w:t>Заявки на размещение денежных средств подаются участником торгов категории «К» с указанием Корзины ценных бумаг. В заявках на привлечение денежных средств участников торгов категории отличной от категории «К» дополнительно к наименованию Корзины ценных бумаг указывается наименование ценной бумаги, входящей в Корзину ценных бумаг, сделка РЕПО с которой может быть заключена по такой заявке. Заявки на привлечение денежных средств участника торгов категории «К» и Заявки на размещение денежных средств участников торгов категории отличной от категории «К» подаются без указания в них Корзины ценных бумаг, а только с указанием наименования ценной бумаги, сделка РЕПО с которой может быть заключена по такой Заявке.</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1.7.8.6.</w:t>
      </w:r>
      <w:r w:rsidRPr="00240A42">
        <w:rPr>
          <w:rFonts w:ascii="Times New Roman" w:hAnsi="Times New Roman"/>
          <w:szCs w:val="24"/>
        </w:rPr>
        <w:tab/>
        <w:t>Заключение сделки по лимитной заявке РЕПО (ЦК) осуществляется при пересечении значения Ставки РЕПО, указанной в такой заявке, со значением Ставки РЕПО, указанным в допустимой встречной заявке противоположной направленности, зарегистрированной в Системе торгов, соответствии количества дней между исполнением 1 и 2 частей сделки РЕПО, а также соблюдении иных условий, необходимых для признания заявки на заключение сделки РЕПО допустимой встречной к соответствующей заявке.</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1.7.8.7.</w:t>
      </w:r>
      <w:r w:rsidRPr="00240A42">
        <w:rPr>
          <w:rFonts w:ascii="Times New Roman" w:hAnsi="Times New Roman"/>
          <w:szCs w:val="24"/>
        </w:rPr>
        <w:tab/>
        <w:t>Пересечение значений Ставки РЕПО для поданной заявки на привлечение денежных средств и значения процентной ставки имеет место при наличии заявки на размещение денежных средств с указанием Ставки РЕПО, не превышающими Ставку РЕПО, которая указана в поданной заявке.</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lastRenderedPageBreak/>
        <w:t>1.7.8.8.</w:t>
      </w:r>
      <w:r w:rsidRPr="00240A42">
        <w:rPr>
          <w:rFonts w:ascii="Times New Roman" w:hAnsi="Times New Roman"/>
          <w:szCs w:val="24"/>
        </w:rPr>
        <w:tab/>
        <w:t>Если иное не определено решением Биржи во время торгов в Режиме торгов «РЕПО с ЦК – Симметричный аукцион» Участник торгов имеет доступ к информации о собственных заявках, об иных заявках, находящихся в очереди в Системе торгов, в части совокупной Суммы РЕПО в разрезе Ставок РЕПО, а также о встречной заявке, поданной участником торгов категории «К» до момента активации такой заявки, в части времени активации такой заявки, минимальной/максимальной процентной ставки, максимальной Суммы РЕПО (объем размещения/привлечения денежных средств в РЕПО).</w:t>
      </w:r>
    </w:p>
    <w:p w:rsidR="00240A42" w:rsidRP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1.7.8.9.</w:t>
      </w:r>
      <w:r w:rsidRPr="00240A42">
        <w:rPr>
          <w:rFonts w:ascii="Times New Roman" w:hAnsi="Times New Roman"/>
          <w:szCs w:val="24"/>
        </w:rPr>
        <w:tab/>
        <w:t>После заключения сделок в режиме торгов «РЕПО с ЦК – Симметричный аукцион» неисполненные, либо исполненные частично лимитные заявки РЕПО (ЦК) снимаются с торгов.</w:t>
      </w:r>
    </w:p>
    <w:p w:rsidR="00240A42" w:rsidRDefault="00240A42" w:rsidP="00240A42">
      <w:pPr>
        <w:pStyle w:val="Iauiue3"/>
        <w:spacing w:line="240" w:lineRule="auto"/>
        <w:rPr>
          <w:rFonts w:ascii="Times New Roman" w:hAnsi="Times New Roman"/>
          <w:szCs w:val="24"/>
        </w:rPr>
      </w:pPr>
      <w:r w:rsidRPr="00240A42">
        <w:rPr>
          <w:rFonts w:ascii="Times New Roman" w:hAnsi="Times New Roman"/>
          <w:szCs w:val="24"/>
        </w:rPr>
        <w:t>1.7.8.10.</w:t>
      </w:r>
      <w:r w:rsidRPr="00240A42">
        <w:rPr>
          <w:rFonts w:ascii="Times New Roman" w:hAnsi="Times New Roman"/>
          <w:szCs w:val="24"/>
        </w:rPr>
        <w:tab/>
        <w:t>Решением Биржи может быть установлена возможность получения участником торгов категории «К» информации об участниках торгов, заключивших сделки РЕПО с Режиме торгов «РЕПО с ЦК – Симметричный аукцион», чьи заявки были допустимыми встречными заявке участника торгов категории «К».</w:t>
      </w:r>
      <w:r>
        <w:rPr>
          <w:rFonts w:ascii="Times New Roman" w:hAnsi="Times New Roman"/>
          <w:szCs w:val="24"/>
        </w:rPr>
        <w:t>»</w:t>
      </w:r>
      <w:r w:rsidRPr="00AB00D8">
        <w:rPr>
          <w:rFonts w:ascii="Times New Roman" w:hAnsi="Times New Roman"/>
          <w:szCs w:val="24"/>
        </w:rPr>
        <w:t xml:space="preserve">  </w:t>
      </w:r>
    </w:p>
    <w:p w:rsidR="00240A42" w:rsidRDefault="00240A42" w:rsidP="00240A42">
      <w:pPr>
        <w:pStyle w:val="Iauiue3"/>
        <w:spacing w:line="240" w:lineRule="auto"/>
        <w:rPr>
          <w:rFonts w:ascii="Times New Roman" w:hAnsi="Times New Roman"/>
          <w:szCs w:val="24"/>
        </w:rPr>
      </w:pPr>
    </w:p>
    <w:p w:rsidR="00240A42" w:rsidRPr="00AB00D8" w:rsidRDefault="00240A42" w:rsidP="00240A42">
      <w:pPr>
        <w:pStyle w:val="Iauiue3"/>
        <w:spacing w:line="240" w:lineRule="auto"/>
        <w:rPr>
          <w:rFonts w:ascii="Times New Roman" w:hAnsi="Times New Roman"/>
          <w:szCs w:val="24"/>
        </w:rPr>
      </w:pPr>
    </w:p>
    <w:sectPr w:rsidR="00240A42" w:rsidRPr="00AB00D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93" w:rsidRDefault="00643C93" w:rsidP="006535EF">
      <w:pPr>
        <w:spacing w:after="0" w:line="240" w:lineRule="auto"/>
      </w:pPr>
      <w:r>
        <w:separator/>
      </w:r>
    </w:p>
  </w:endnote>
  <w:endnote w:type="continuationSeparator" w:id="0">
    <w:p w:rsidR="00643C93" w:rsidRDefault="00643C93"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40281"/>
      <w:docPartObj>
        <w:docPartGallery w:val="Page Numbers (Bottom of Page)"/>
        <w:docPartUnique/>
      </w:docPartObj>
    </w:sdtPr>
    <w:sdtEndPr/>
    <w:sdtContent>
      <w:p w:rsidR="00643C93" w:rsidRDefault="00643C93">
        <w:pPr>
          <w:pStyle w:val="a8"/>
          <w:jc w:val="right"/>
        </w:pPr>
        <w:r>
          <w:fldChar w:fldCharType="begin"/>
        </w:r>
        <w:r>
          <w:instrText>PAGE   \* MERGEFORMAT</w:instrText>
        </w:r>
        <w:r>
          <w:fldChar w:fldCharType="separate"/>
        </w:r>
        <w:r w:rsidRPr="00275C7A">
          <w:rPr>
            <w:noProof/>
            <w:lang w:val="ru-RU"/>
          </w:rPr>
          <w:t>2</w:t>
        </w:r>
        <w:r>
          <w:fldChar w:fldCharType="end"/>
        </w:r>
      </w:p>
    </w:sdtContent>
  </w:sdt>
  <w:p w:rsidR="00643C93" w:rsidRDefault="00643C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93" w:rsidRDefault="00643C93" w:rsidP="006535EF">
      <w:pPr>
        <w:spacing w:after="0" w:line="240" w:lineRule="auto"/>
      </w:pPr>
      <w:r>
        <w:separator/>
      </w:r>
    </w:p>
  </w:footnote>
  <w:footnote w:type="continuationSeparator" w:id="0">
    <w:p w:rsidR="00643C93" w:rsidRDefault="00643C93" w:rsidP="0065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BCE0ACA"/>
    <w:multiLevelType w:val="multilevel"/>
    <w:tmpl w:val="2050F09C"/>
    <w:lvl w:ilvl="0">
      <w:start w:val="1"/>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12156BA6"/>
    <w:multiLevelType w:val="multilevel"/>
    <w:tmpl w:val="27D6AC30"/>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b w:val="0"/>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3F3CA6"/>
    <w:multiLevelType w:val="multilevel"/>
    <w:tmpl w:val="059C715E"/>
    <w:lvl w:ilvl="0">
      <w:start w:val="1"/>
      <w:numFmt w:val="decimal"/>
      <w:lvlText w:val="%1."/>
      <w:lvlJc w:val="left"/>
      <w:pPr>
        <w:ind w:left="660" w:hanging="660"/>
      </w:pPr>
      <w:rPr>
        <w:rFonts w:cs="Times New Roman" w:hint="default"/>
      </w:rPr>
    </w:lvl>
    <w:lvl w:ilvl="1">
      <w:start w:val="12"/>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C580A23"/>
    <w:multiLevelType w:val="hybridMultilevel"/>
    <w:tmpl w:val="152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F63C1"/>
    <w:multiLevelType w:val="hybridMultilevel"/>
    <w:tmpl w:val="16EC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D67FC4"/>
    <w:multiLevelType w:val="multilevel"/>
    <w:tmpl w:val="D536086E"/>
    <w:lvl w:ilvl="0">
      <w:start w:val="1"/>
      <w:numFmt w:val="decimal"/>
      <w:lvlText w:val="%1."/>
      <w:lvlJc w:val="left"/>
      <w:pPr>
        <w:ind w:left="660" w:hanging="660"/>
      </w:pPr>
      <w:rPr>
        <w:rFonts w:cs="Times New Roman" w:hint="default"/>
      </w:rPr>
    </w:lvl>
    <w:lvl w:ilvl="1">
      <w:start w:val="18"/>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C894F92"/>
    <w:multiLevelType w:val="multilevel"/>
    <w:tmpl w:val="94F4D8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firstLine="72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2594AEA"/>
    <w:multiLevelType w:val="hybridMultilevel"/>
    <w:tmpl w:val="7250F4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338F348B"/>
    <w:multiLevelType w:val="multilevel"/>
    <w:tmpl w:val="3A7E77E2"/>
    <w:lvl w:ilvl="0">
      <w:start w:val="1"/>
      <w:numFmt w:val="decimal"/>
      <w:lvlText w:val="%1."/>
      <w:lvlJc w:val="left"/>
      <w:pPr>
        <w:ind w:left="540" w:hanging="540"/>
      </w:pPr>
      <w:rPr>
        <w:rFonts w:cs="Times New Roman" w:hint="default"/>
      </w:rPr>
    </w:lvl>
    <w:lvl w:ilvl="1">
      <w:start w:val="6"/>
      <w:numFmt w:val="decimal"/>
      <w:lvlText w:val="%1.%2."/>
      <w:lvlJc w:val="left"/>
      <w:pPr>
        <w:ind w:left="1107" w:hanging="540"/>
      </w:pPr>
      <w:rPr>
        <w:rFonts w:cs="Times New Roman" w:hint="default"/>
      </w:rPr>
    </w:lvl>
    <w:lvl w:ilvl="2">
      <w:start w:val="12"/>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39687E1D"/>
    <w:multiLevelType w:val="multilevel"/>
    <w:tmpl w:val="A34ACAFE"/>
    <w:lvl w:ilvl="0">
      <w:start w:val="1"/>
      <w:numFmt w:val="decimal"/>
      <w:lvlText w:val="%1."/>
      <w:lvlJc w:val="left"/>
      <w:pPr>
        <w:ind w:left="540" w:hanging="540"/>
      </w:pPr>
      <w:rPr>
        <w:rFonts w:cs="Times New Roman" w:hint="default"/>
      </w:rPr>
    </w:lvl>
    <w:lvl w:ilvl="1">
      <w:start w:val="1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43251F4C"/>
    <w:multiLevelType w:val="multilevel"/>
    <w:tmpl w:val="29B46C44"/>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6"/>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6A61E4C"/>
    <w:multiLevelType w:val="hybridMultilevel"/>
    <w:tmpl w:val="18E208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0A46EA"/>
    <w:multiLevelType w:val="multilevel"/>
    <w:tmpl w:val="60BEC3E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800"/>
        </w:tabs>
        <w:ind w:firstLine="1080"/>
      </w:pPr>
      <w:rPr>
        <w:rFonts w:ascii="Courier New" w:hAnsi="Courier New" w:cs="Courier New"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D311CDE"/>
    <w:multiLevelType w:val="multilevel"/>
    <w:tmpl w:val="3F761AEE"/>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D6737A4"/>
    <w:multiLevelType w:val="hybridMultilevel"/>
    <w:tmpl w:val="95F08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4C7E92"/>
    <w:multiLevelType w:val="hybridMultilevel"/>
    <w:tmpl w:val="FC5ACCC8"/>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6"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5DD506A8"/>
    <w:multiLevelType w:val="multilevel"/>
    <w:tmpl w:val="1D6E62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9F05DBC"/>
    <w:multiLevelType w:val="hybridMultilevel"/>
    <w:tmpl w:val="A2E0F7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4"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D967533"/>
    <w:multiLevelType w:val="hybridMultilevel"/>
    <w:tmpl w:val="F7EA4FD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6"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148213E"/>
    <w:multiLevelType w:val="hybridMultilevel"/>
    <w:tmpl w:val="05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94D5691"/>
    <w:multiLevelType w:val="hybridMultilevel"/>
    <w:tmpl w:val="86141F70"/>
    <w:lvl w:ilvl="0" w:tplc="B45CBA78">
      <w:numFmt w:val="bullet"/>
      <w:lvlText w:val="•"/>
      <w:lvlJc w:val="left"/>
      <w:pPr>
        <w:ind w:left="1091" w:hanging="360"/>
      </w:pPr>
      <w:rPr>
        <w:rFonts w:ascii="Times New Roman" w:eastAsia="Times New Roman" w:hAnsi="Times New Roman" w:cs="Times New Roman" w:hint="default"/>
      </w:rPr>
    </w:lvl>
    <w:lvl w:ilvl="1" w:tplc="04190003">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39"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F647BA6"/>
    <w:multiLevelType w:val="multilevel"/>
    <w:tmpl w:val="B65671B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6"/>
  </w:num>
  <w:num w:numId="2">
    <w:abstractNumId w:val="29"/>
  </w:num>
  <w:num w:numId="3">
    <w:abstractNumId w:val="0"/>
  </w:num>
  <w:num w:numId="4">
    <w:abstractNumId w:val="31"/>
  </w:num>
  <w:num w:numId="5">
    <w:abstractNumId w:val="32"/>
  </w:num>
  <w:num w:numId="6">
    <w:abstractNumId w:val="9"/>
  </w:num>
  <w:num w:numId="7">
    <w:abstractNumId w:val="28"/>
  </w:num>
  <w:num w:numId="8">
    <w:abstractNumId w:val="39"/>
  </w:num>
  <w:num w:numId="9">
    <w:abstractNumId w:val="3"/>
  </w:num>
  <w:num w:numId="10">
    <w:abstractNumId w:val="26"/>
  </w:num>
  <w:num w:numId="11">
    <w:abstractNumId w:val="1"/>
  </w:num>
  <w:num w:numId="12">
    <w:abstractNumId w:val="5"/>
  </w:num>
  <w:num w:numId="13">
    <w:abstractNumId w:val="30"/>
  </w:num>
  <w:num w:numId="14">
    <w:abstractNumId w:val="38"/>
  </w:num>
  <w:num w:numId="15">
    <w:abstractNumId w:val="24"/>
  </w:num>
  <w:num w:numId="16">
    <w:abstractNumId w:val="8"/>
  </w:num>
  <w:num w:numId="17">
    <w:abstractNumId w:val="12"/>
  </w:num>
  <w:num w:numId="18">
    <w:abstractNumId w:val="7"/>
  </w:num>
  <w:num w:numId="19">
    <w:abstractNumId w:val="16"/>
  </w:num>
  <w:num w:numId="20">
    <w:abstractNumId w:val="27"/>
  </w:num>
  <w:num w:numId="21">
    <w:abstractNumId w:val="4"/>
  </w:num>
  <w:num w:numId="22">
    <w:abstractNumId w:val="37"/>
  </w:num>
  <w:num w:numId="23">
    <w:abstractNumId w:val="18"/>
  </w:num>
  <w:num w:numId="24">
    <w:abstractNumId w:val="11"/>
  </w:num>
  <w:num w:numId="25">
    <w:abstractNumId w:val="20"/>
  </w:num>
  <w:num w:numId="26">
    <w:abstractNumId w:val="34"/>
  </w:num>
  <w:num w:numId="27">
    <w:abstractNumId w:val="2"/>
  </w:num>
  <w:num w:numId="28">
    <w:abstractNumId w:val="10"/>
  </w:num>
  <w:num w:numId="29">
    <w:abstractNumId w:val="40"/>
  </w:num>
  <w:num w:numId="30">
    <w:abstractNumId w:val="6"/>
  </w:num>
  <w:num w:numId="31">
    <w:abstractNumId w:val="17"/>
  </w:num>
  <w:num w:numId="32">
    <w:abstractNumId w:val="35"/>
  </w:num>
  <w:num w:numId="33">
    <w:abstractNumId w:val="25"/>
  </w:num>
  <w:num w:numId="34">
    <w:abstractNumId w:val="33"/>
  </w:num>
  <w:num w:numId="35">
    <w:abstractNumId w:val="19"/>
  </w:num>
  <w:num w:numId="36">
    <w:abstractNumId w:val="13"/>
  </w:num>
  <w:num w:numId="37">
    <w:abstractNumId w:val="14"/>
  </w:num>
  <w:num w:numId="38">
    <w:abstractNumId w:val="15"/>
  </w:num>
  <w:num w:numId="39">
    <w:abstractNumId w:val="21"/>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25"/>
    <w:rsid w:val="00006ACC"/>
    <w:rsid w:val="0002000B"/>
    <w:rsid w:val="00027948"/>
    <w:rsid w:val="00033225"/>
    <w:rsid w:val="00043617"/>
    <w:rsid w:val="0008429B"/>
    <w:rsid w:val="000D6EA2"/>
    <w:rsid w:val="00112F9C"/>
    <w:rsid w:val="00116218"/>
    <w:rsid w:val="00120C1A"/>
    <w:rsid w:val="00154A73"/>
    <w:rsid w:val="0018376D"/>
    <w:rsid w:val="001B3833"/>
    <w:rsid w:val="001D1821"/>
    <w:rsid w:val="001F4338"/>
    <w:rsid w:val="002248CA"/>
    <w:rsid w:val="00240A42"/>
    <w:rsid w:val="00275C7A"/>
    <w:rsid w:val="002A4B33"/>
    <w:rsid w:val="002C0173"/>
    <w:rsid w:val="002D04F1"/>
    <w:rsid w:val="0031581E"/>
    <w:rsid w:val="00387CC4"/>
    <w:rsid w:val="00390709"/>
    <w:rsid w:val="003A2326"/>
    <w:rsid w:val="003B3092"/>
    <w:rsid w:val="003D0648"/>
    <w:rsid w:val="004277B8"/>
    <w:rsid w:val="0044719D"/>
    <w:rsid w:val="00476733"/>
    <w:rsid w:val="0048518B"/>
    <w:rsid w:val="004D76B5"/>
    <w:rsid w:val="005306CA"/>
    <w:rsid w:val="005346B5"/>
    <w:rsid w:val="0058520B"/>
    <w:rsid w:val="00606C86"/>
    <w:rsid w:val="006071E3"/>
    <w:rsid w:val="00617B66"/>
    <w:rsid w:val="00643C93"/>
    <w:rsid w:val="006535EF"/>
    <w:rsid w:val="00661FF6"/>
    <w:rsid w:val="0068462E"/>
    <w:rsid w:val="006C45F8"/>
    <w:rsid w:val="006E1691"/>
    <w:rsid w:val="00714E23"/>
    <w:rsid w:val="0075160F"/>
    <w:rsid w:val="00766DE0"/>
    <w:rsid w:val="00774307"/>
    <w:rsid w:val="00785662"/>
    <w:rsid w:val="007A6C43"/>
    <w:rsid w:val="007C18F5"/>
    <w:rsid w:val="007D0B0C"/>
    <w:rsid w:val="007F666C"/>
    <w:rsid w:val="0080486E"/>
    <w:rsid w:val="0081168D"/>
    <w:rsid w:val="00845571"/>
    <w:rsid w:val="008A6A8A"/>
    <w:rsid w:val="00987B1E"/>
    <w:rsid w:val="009A41A2"/>
    <w:rsid w:val="009B79DD"/>
    <w:rsid w:val="009C1693"/>
    <w:rsid w:val="009E28EE"/>
    <w:rsid w:val="009F07DA"/>
    <w:rsid w:val="00A10DBC"/>
    <w:rsid w:val="00A14937"/>
    <w:rsid w:val="00A176BE"/>
    <w:rsid w:val="00A60D7B"/>
    <w:rsid w:val="00A80C68"/>
    <w:rsid w:val="00A8698A"/>
    <w:rsid w:val="00AA468E"/>
    <w:rsid w:val="00AB00D8"/>
    <w:rsid w:val="00B30FF2"/>
    <w:rsid w:val="00B5695C"/>
    <w:rsid w:val="00B75CEC"/>
    <w:rsid w:val="00BA6410"/>
    <w:rsid w:val="00BD476A"/>
    <w:rsid w:val="00BE4489"/>
    <w:rsid w:val="00BE7C43"/>
    <w:rsid w:val="00C04319"/>
    <w:rsid w:val="00C163C8"/>
    <w:rsid w:val="00C169DD"/>
    <w:rsid w:val="00C22E13"/>
    <w:rsid w:val="00C33923"/>
    <w:rsid w:val="00C6530A"/>
    <w:rsid w:val="00C91E9A"/>
    <w:rsid w:val="00CB0E4A"/>
    <w:rsid w:val="00D02E45"/>
    <w:rsid w:val="00D110F1"/>
    <w:rsid w:val="00D84A6D"/>
    <w:rsid w:val="00DD06E1"/>
    <w:rsid w:val="00E039A9"/>
    <w:rsid w:val="00E57163"/>
    <w:rsid w:val="00E632B7"/>
    <w:rsid w:val="00E639F1"/>
    <w:rsid w:val="00E65CB0"/>
    <w:rsid w:val="00E76170"/>
    <w:rsid w:val="00ED4129"/>
    <w:rsid w:val="00F52BE9"/>
    <w:rsid w:val="00F538AD"/>
    <w:rsid w:val="00F6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 w:type="paragraph" w:customStyle="1" w:styleId="Point">
    <w:name w:val="Point"/>
    <w:rsid w:val="00A176BE"/>
    <w:pPr>
      <w:tabs>
        <w:tab w:val="num" w:pos="1499"/>
      </w:tabs>
      <w:spacing w:before="240" w:after="0" w:line="240" w:lineRule="auto"/>
      <w:ind w:left="1499" w:hanging="648"/>
      <w:jc w:val="both"/>
    </w:pPr>
    <w:rPr>
      <w:rFonts w:ascii="Arial" w:eastAsia="Times New Roman" w:hAnsi="Arial" w:cs="Times New Roman"/>
      <w:sz w:val="20"/>
      <w:szCs w:val="20"/>
    </w:rPr>
  </w:style>
  <w:style w:type="paragraph" w:customStyle="1" w:styleId="ac">
    <w:name w:val="Пункт с точкой"/>
    <w:basedOn w:val="3"/>
    <w:qFormat/>
    <w:rsid w:val="00B5695C"/>
    <w:pPr>
      <w:tabs>
        <w:tab w:val="left" w:pos="1418"/>
      </w:tabs>
      <w:spacing w:before="60" w:after="0" w:line="240" w:lineRule="auto"/>
      <w:jc w:val="both"/>
    </w:pPr>
    <w:rPr>
      <w:rFonts w:ascii="Times New Roman" w:eastAsia="Times New Roman" w:hAnsi="Times New Roman" w:cs="Times New Roman"/>
      <w:bCs/>
      <w:sz w:val="24"/>
      <w:szCs w:val="24"/>
      <w:lang w:val="x-none" w:eastAsia="x-none"/>
    </w:rPr>
  </w:style>
  <w:style w:type="paragraph" w:styleId="3">
    <w:name w:val="Body Text 3"/>
    <w:basedOn w:val="a"/>
    <w:link w:val="30"/>
    <w:uiPriority w:val="99"/>
    <w:semiHidden/>
    <w:unhideWhenUsed/>
    <w:rsid w:val="00B5695C"/>
    <w:pPr>
      <w:spacing w:after="120"/>
    </w:pPr>
    <w:rPr>
      <w:sz w:val="16"/>
      <w:szCs w:val="16"/>
    </w:rPr>
  </w:style>
  <w:style w:type="character" w:customStyle="1" w:styleId="30">
    <w:name w:val="Основной текст 3 Знак"/>
    <w:basedOn w:val="a0"/>
    <w:link w:val="3"/>
    <w:uiPriority w:val="99"/>
    <w:semiHidden/>
    <w:rsid w:val="00B5695C"/>
    <w:rPr>
      <w:sz w:val="16"/>
      <w:szCs w:val="16"/>
    </w:rPr>
  </w:style>
  <w:style w:type="character" w:styleId="ad">
    <w:name w:val="annotation reference"/>
    <w:semiHidden/>
    <w:rsid w:val="0048518B"/>
    <w:rPr>
      <w:sz w:val="16"/>
      <w:szCs w:val="16"/>
    </w:rPr>
  </w:style>
  <w:style w:type="paragraph" w:styleId="ae">
    <w:name w:val="Balloon Text"/>
    <w:basedOn w:val="a"/>
    <w:link w:val="af"/>
    <w:uiPriority w:val="99"/>
    <w:semiHidden/>
    <w:unhideWhenUsed/>
    <w:rsid w:val="001162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16218"/>
    <w:rPr>
      <w:rFonts w:ascii="Segoe UI" w:hAnsi="Segoe UI" w:cs="Segoe UI"/>
      <w:sz w:val="18"/>
      <w:szCs w:val="18"/>
    </w:rPr>
  </w:style>
  <w:style w:type="paragraph" w:customStyle="1" w:styleId="Normal0">
    <w:name w:val="Normal_0"/>
    <w:qFormat/>
    <w:rsid w:val="00D8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2022-09-05T12:32:00Z</dcterms:created>
  <dcterms:modified xsi:type="dcterms:W3CDTF">2022-09-05T12:32:00Z</dcterms:modified>
</cp:coreProperties>
</file>