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5D3" w:rsidRDefault="004165D3" w:rsidP="004165D3">
      <w:pPr>
        <w:pStyle w:val="af"/>
        <w:spacing w:after="120"/>
        <w:ind w:left="5954"/>
        <w:rPr>
          <w:b/>
          <w:bCs/>
          <w:sz w:val="22"/>
          <w:szCs w:val="22"/>
        </w:rPr>
      </w:pPr>
      <w:r w:rsidRPr="004B19F5">
        <w:rPr>
          <w:b/>
          <w:bCs/>
          <w:sz w:val="22"/>
          <w:szCs w:val="22"/>
        </w:rPr>
        <w:t>УТВЕРЖДЕН</w:t>
      </w:r>
      <w:r>
        <w:rPr>
          <w:b/>
          <w:bCs/>
          <w:sz w:val="22"/>
          <w:szCs w:val="22"/>
        </w:rPr>
        <w:t>Ы</w:t>
      </w:r>
    </w:p>
    <w:p w:rsidR="004165D3" w:rsidRPr="00FC1D3F" w:rsidRDefault="004165D3" w:rsidP="00343DE7">
      <w:pPr>
        <w:pStyle w:val="af"/>
        <w:ind w:left="6237" w:hanging="283"/>
        <w:rPr>
          <w:b/>
          <w:bCs/>
          <w:sz w:val="22"/>
          <w:szCs w:val="22"/>
        </w:rPr>
      </w:pPr>
    </w:p>
    <w:p w:rsidR="00617A91" w:rsidRPr="009B4047" w:rsidRDefault="00617A91" w:rsidP="00617A91">
      <w:pPr>
        <w:spacing w:after="0"/>
        <w:ind w:left="5954" w:right="-226"/>
        <w:rPr>
          <w:rFonts w:ascii="Times New Roman" w:hAnsi="Times New Roman" w:cs="Times New Roman"/>
        </w:rPr>
      </w:pPr>
      <w:r w:rsidRPr="009B4047">
        <w:rPr>
          <w:rFonts w:ascii="Times New Roman" w:hAnsi="Times New Roman" w:cs="Times New Roman"/>
        </w:rPr>
        <w:t>Приказом ПАО Московская Биржа</w:t>
      </w:r>
    </w:p>
    <w:p w:rsidR="00617A91" w:rsidRPr="009B4047" w:rsidRDefault="00617A91" w:rsidP="00617A91">
      <w:pPr>
        <w:spacing w:after="0"/>
        <w:ind w:left="5954" w:right="-226"/>
        <w:rPr>
          <w:rFonts w:ascii="Times New Roman" w:hAnsi="Times New Roman" w:cs="Times New Roman"/>
        </w:rPr>
      </w:pPr>
      <w:r w:rsidRPr="009B4047">
        <w:rPr>
          <w:rFonts w:ascii="Times New Roman" w:hAnsi="Times New Roman" w:cs="Times New Roman"/>
        </w:rPr>
        <w:t xml:space="preserve">от </w:t>
      </w:r>
      <w:r w:rsidR="00683308">
        <w:rPr>
          <w:rFonts w:ascii="Times New Roman" w:hAnsi="Times New Roman" w:cs="Times New Roman"/>
        </w:rPr>
        <w:t>01</w:t>
      </w:r>
      <w:r w:rsidRPr="009B4047">
        <w:rPr>
          <w:rFonts w:ascii="Times New Roman" w:hAnsi="Times New Roman" w:cs="Times New Roman"/>
        </w:rPr>
        <w:t>.</w:t>
      </w:r>
      <w:r w:rsidR="00683308">
        <w:rPr>
          <w:rFonts w:ascii="Times New Roman" w:hAnsi="Times New Roman" w:cs="Times New Roman"/>
        </w:rPr>
        <w:t>03</w:t>
      </w:r>
      <w:r w:rsidRPr="009B4047">
        <w:rPr>
          <w:rFonts w:ascii="Times New Roman" w:hAnsi="Times New Roman" w:cs="Times New Roman"/>
        </w:rPr>
        <w:t>.201</w:t>
      </w:r>
      <w:r w:rsidR="00492DB4">
        <w:rPr>
          <w:rFonts w:ascii="Times New Roman" w:hAnsi="Times New Roman" w:cs="Times New Roman"/>
        </w:rPr>
        <w:t>9</w:t>
      </w:r>
      <w:r w:rsidRPr="009B4047">
        <w:rPr>
          <w:rFonts w:ascii="Times New Roman" w:hAnsi="Times New Roman" w:cs="Times New Roman"/>
        </w:rPr>
        <w:t xml:space="preserve"> № </w:t>
      </w:r>
      <w:r w:rsidR="00CD6845">
        <w:rPr>
          <w:rFonts w:ascii="Times New Roman" w:hAnsi="Times New Roman" w:cs="Times New Roman"/>
        </w:rPr>
        <w:t>393</w:t>
      </w:r>
      <w:r w:rsidRPr="009B4047">
        <w:rPr>
          <w:rFonts w:ascii="Times New Roman" w:hAnsi="Times New Roman" w:cs="Times New Roman"/>
        </w:rPr>
        <w:t>-од</w:t>
      </w:r>
    </w:p>
    <w:p w:rsidR="004165D3" w:rsidRPr="007F3E90" w:rsidRDefault="004165D3" w:rsidP="004165D3">
      <w:pPr>
        <w:ind w:left="5954"/>
        <w:rPr>
          <w:rFonts w:ascii="Times New Roman" w:hAnsi="Times New Roman" w:cs="Times New Roman"/>
        </w:rPr>
      </w:pPr>
    </w:p>
    <w:p w:rsidR="004165D3" w:rsidRPr="007F3E90" w:rsidRDefault="004165D3" w:rsidP="004165D3">
      <w:pPr>
        <w:ind w:left="5954"/>
        <w:rPr>
          <w:rFonts w:ascii="Times New Roman" w:hAnsi="Times New Roman" w:cs="Times New Roman"/>
        </w:rPr>
      </w:pPr>
    </w:p>
    <w:p w:rsidR="00FA4F57" w:rsidRPr="00FA4F57" w:rsidRDefault="00FA4F57" w:rsidP="00FA4F57">
      <w:pPr>
        <w:spacing w:after="0"/>
        <w:ind w:left="5954"/>
        <w:jc w:val="both"/>
        <w:rPr>
          <w:rFonts w:ascii="Times New Roman" w:hAnsi="Times New Roman" w:cs="Times New Roman"/>
        </w:rPr>
      </w:pPr>
    </w:p>
    <w:p w:rsidR="00642D69" w:rsidRDefault="00642D69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:rsidR="00B966E4" w:rsidRDefault="00B966E4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:rsidR="00B966E4" w:rsidRPr="00604079" w:rsidRDefault="00B966E4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0D31E9" w:rsidRPr="00604079" w:rsidRDefault="00F20AB2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Дополнительные </w:t>
      </w:r>
      <w:r w:rsidR="002C1E1B">
        <w:rPr>
          <w:rFonts w:ascii="Times New Roman" w:hAnsi="Times New Roman" w:cs="Times New Roman"/>
          <w:b/>
        </w:rPr>
        <w:t xml:space="preserve">правила, </w:t>
      </w:r>
      <w:r>
        <w:rPr>
          <w:rFonts w:ascii="Times New Roman" w:hAnsi="Times New Roman" w:cs="Times New Roman"/>
          <w:b/>
        </w:rPr>
        <w:t>т</w:t>
      </w:r>
      <w:r w:rsidR="000D31E9" w:rsidRPr="00604079">
        <w:rPr>
          <w:rFonts w:ascii="Times New Roman" w:hAnsi="Times New Roman" w:cs="Times New Roman"/>
          <w:b/>
        </w:rPr>
        <w:t xml:space="preserve">ребования </w:t>
      </w:r>
      <w:r w:rsidR="00ED42FB">
        <w:rPr>
          <w:rFonts w:ascii="Times New Roman" w:hAnsi="Times New Roman" w:cs="Times New Roman"/>
          <w:b/>
        </w:rPr>
        <w:t xml:space="preserve">и рекомендации </w:t>
      </w:r>
      <w:r w:rsidR="000D31E9" w:rsidRPr="00604079">
        <w:rPr>
          <w:rFonts w:ascii="Times New Roman" w:hAnsi="Times New Roman" w:cs="Times New Roman"/>
          <w:b/>
        </w:rPr>
        <w:t xml:space="preserve">по раскрытию информации </w:t>
      </w:r>
      <w:r w:rsidR="0038554C">
        <w:rPr>
          <w:rFonts w:ascii="Times New Roman" w:hAnsi="Times New Roman" w:cs="Times New Roman"/>
          <w:b/>
        </w:rPr>
        <w:t>эмитентами</w:t>
      </w:r>
      <w:r w:rsidR="00F21CF9">
        <w:rPr>
          <w:rFonts w:ascii="Times New Roman" w:hAnsi="Times New Roman" w:cs="Times New Roman"/>
          <w:b/>
        </w:rPr>
        <w:t>,</w:t>
      </w:r>
      <w:r w:rsidR="00465D1D">
        <w:rPr>
          <w:rFonts w:ascii="Times New Roman" w:hAnsi="Times New Roman" w:cs="Times New Roman"/>
          <w:b/>
        </w:rPr>
        <w:t xml:space="preserve"> </w:t>
      </w:r>
      <w:r w:rsidR="0038554C">
        <w:rPr>
          <w:rFonts w:ascii="Times New Roman" w:hAnsi="Times New Roman" w:cs="Times New Roman"/>
          <w:b/>
        </w:rPr>
        <w:t>акции</w:t>
      </w:r>
      <w:r w:rsidR="00465D1D">
        <w:rPr>
          <w:rFonts w:ascii="Times New Roman" w:hAnsi="Times New Roman" w:cs="Times New Roman"/>
          <w:b/>
        </w:rPr>
        <w:t xml:space="preserve"> которых</w:t>
      </w:r>
      <w:r w:rsidR="002779DC">
        <w:rPr>
          <w:rFonts w:ascii="Times New Roman" w:hAnsi="Times New Roman" w:cs="Times New Roman"/>
          <w:b/>
        </w:rPr>
        <w:t xml:space="preserve"> </w:t>
      </w:r>
      <w:r w:rsidR="002F01E6" w:rsidRPr="00604079">
        <w:rPr>
          <w:rFonts w:ascii="Times New Roman" w:hAnsi="Times New Roman" w:cs="Times New Roman"/>
          <w:b/>
        </w:rPr>
        <w:t>включен</w:t>
      </w:r>
      <w:r w:rsidR="00465D1D">
        <w:rPr>
          <w:rFonts w:ascii="Times New Roman" w:hAnsi="Times New Roman" w:cs="Times New Roman"/>
          <w:b/>
        </w:rPr>
        <w:t xml:space="preserve">ы </w:t>
      </w:r>
      <w:r w:rsidR="002F01E6" w:rsidRPr="00604079">
        <w:rPr>
          <w:rFonts w:ascii="Times New Roman" w:hAnsi="Times New Roman" w:cs="Times New Roman"/>
          <w:b/>
        </w:rPr>
        <w:t xml:space="preserve">в Первый </w:t>
      </w:r>
      <w:r w:rsidR="0038554C">
        <w:rPr>
          <w:rFonts w:ascii="Times New Roman" w:hAnsi="Times New Roman" w:cs="Times New Roman"/>
          <w:b/>
        </w:rPr>
        <w:t xml:space="preserve">или Второй </w:t>
      </w:r>
      <w:r w:rsidR="002F01E6" w:rsidRPr="00604079">
        <w:rPr>
          <w:rFonts w:ascii="Times New Roman" w:hAnsi="Times New Roman" w:cs="Times New Roman"/>
          <w:b/>
        </w:rPr>
        <w:t>уровень</w:t>
      </w:r>
    </w:p>
    <w:p w:rsidR="001E493A" w:rsidRPr="00604079" w:rsidRDefault="001E493A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B12824" w:rsidRPr="00604079" w:rsidRDefault="00B12824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E115EF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E115EF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E115EF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E115EF" w:rsidRPr="00604079" w:rsidRDefault="00E115EF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604079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E50C0" w:rsidRPr="00E115EF" w:rsidRDefault="006E50C0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  <w:r w:rsidRPr="00E115EF">
        <w:rPr>
          <w:rFonts w:ascii="Times New Roman" w:hAnsi="Times New Roman" w:cs="Times New Roman"/>
          <w:b/>
        </w:rPr>
        <w:t>201</w:t>
      </w:r>
      <w:r w:rsidR="00492DB4">
        <w:rPr>
          <w:rFonts w:ascii="Times New Roman" w:hAnsi="Times New Roman" w:cs="Times New Roman"/>
          <w:b/>
        </w:rPr>
        <w:t>9</w:t>
      </w:r>
    </w:p>
    <w:p w:rsidR="00642D69" w:rsidRPr="00604079" w:rsidRDefault="00642D69" w:rsidP="00237E0F">
      <w:pPr>
        <w:autoSpaceDE w:val="0"/>
        <w:autoSpaceDN w:val="0"/>
        <w:adjustRightInd w:val="0"/>
        <w:spacing w:after="0" w:line="240" w:lineRule="auto"/>
        <w:ind w:right="-84"/>
        <w:jc w:val="center"/>
        <w:rPr>
          <w:rFonts w:ascii="Times New Roman" w:hAnsi="Times New Roman" w:cs="Times New Roman"/>
          <w:b/>
        </w:rPr>
      </w:pPr>
    </w:p>
    <w:p w:rsidR="00642D69" w:rsidRPr="00604079" w:rsidRDefault="00642D69">
      <w:pPr>
        <w:rPr>
          <w:rFonts w:ascii="Times New Roman" w:hAnsi="Times New Roman" w:cs="Times New Roman"/>
          <w:b/>
        </w:rPr>
      </w:pPr>
      <w:r w:rsidRPr="00604079">
        <w:rPr>
          <w:rFonts w:ascii="Times New Roman" w:hAnsi="Times New Roman" w:cs="Times New Roman"/>
          <w:b/>
        </w:rPr>
        <w:br w:type="page"/>
      </w:r>
    </w:p>
    <w:p w:rsidR="00AB03DC" w:rsidRPr="00AB03DC" w:rsidRDefault="00AB03DC" w:rsidP="00AB03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 w:rsidRPr="00AB03DC">
        <w:rPr>
          <w:rFonts w:ascii="Times New Roman" w:hAnsi="Times New Roman" w:cs="Times New Roman"/>
          <w:b/>
        </w:rPr>
        <w:lastRenderedPageBreak/>
        <w:t>Общие положения</w:t>
      </w:r>
    </w:p>
    <w:p w:rsidR="005A4F85" w:rsidRDefault="00C523BB" w:rsidP="00AB03DC">
      <w:pPr>
        <w:pStyle w:val="a8"/>
        <w:numPr>
          <w:ilvl w:val="1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 xml:space="preserve">Настоящие </w:t>
      </w:r>
      <w:r w:rsidR="00F20AB2">
        <w:rPr>
          <w:rFonts w:ascii="Times New Roman" w:hAnsi="Times New Roman" w:cs="Times New Roman"/>
        </w:rPr>
        <w:t xml:space="preserve">Дополнительные </w:t>
      </w:r>
      <w:r w:rsidR="002C1E1B">
        <w:rPr>
          <w:rFonts w:ascii="Times New Roman" w:hAnsi="Times New Roman" w:cs="Times New Roman"/>
        </w:rPr>
        <w:t xml:space="preserve">правила, </w:t>
      </w:r>
      <w:r w:rsidR="00F20AB2">
        <w:rPr>
          <w:rFonts w:ascii="Times New Roman" w:hAnsi="Times New Roman" w:cs="Times New Roman"/>
        </w:rPr>
        <w:t>т</w:t>
      </w:r>
      <w:r w:rsidR="002F01E6" w:rsidRPr="00604079">
        <w:rPr>
          <w:rFonts w:ascii="Times New Roman" w:hAnsi="Times New Roman" w:cs="Times New Roman"/>
        </w:rPr>
        <w:t xml:space="preserve">ребования </w:t>
      </w:r>
      <w:r w:rsidR="002779DC">
        <w:rPr>
          <w:rFonts w:ascii="Times New Roman" w:hAnsi="Times New Roman" w:cs="Times New Roman"/>
        </w:rPr>
        <w:t xml:space="preserve">и рекомендации </w:t>
      </w:r>
      <w:r w:rsidR="002F01E6" w:rsidRPr="00604079">
        <w:rPr>
          <w:rFonts w:ascii="Times New Roman" w:hAnsi="Times New Roman" w:cs="Times New Roman"/>
        </w:rPr>
        <w:t xml:space="preserve">по </w:t>
      </w:r>
      <w:r w:rsidR="00E22C86">
        <w:rPr>
          <w:rFonts w:ascii="Times New Roman" w:hAnsi="Times New Roman" w:cs="Times New Roman"/>
        </w:rPr>
        <w:t>раскрытию информации эмитентами</w:t>
      </w:r>
      <w:r w:rsidR="00E22C86" w:rsidRPr="00E22C86">
        <w:rPr>
          <w:rFonts w:ascii="Times New Roman" w:hAnsi="Times New Roman" w:cs="Times New Roman"/>
        </w:rPr>
        <w:t>, акции которых включены в Первый или Второй уровень</w:t>
      </w:r>
      <w:r w:rsidR="00E22C86" w:rsidRPr="00604079">
        <w:rPr>
          <w:rFonts w:ascii="Times New Roman" w:hAnsi="Times New Roman" w:cs="Times New Roman"/>
        </w:rPr>
        <w:t xml:space="preserve"> </w:t>
      </w:r>
      <w:r w:rsidR="007C0209" w:rsidRPr="00604079">
        <w:rPr>
          <w:rFonts w:ascii="Times New Roman" w:hAnsi="Times New Roman" w:cs="Times New Roman"/>
        </w:rPr>
        <w:t xml:space="preserve">(далее – </w:t>
      </w:r>
      <w:r w:rsidR="002C1E1B">
        <w:rPr>
          <w:rFonts w:ascii="Times New Roman" w:hAnsi="Times New Roman" w:cs="Times New Roman"/>
        </w:rPr>
        <w:t>Правила по раскрытию</w:t>
      </w:r>
      <w:r w:rsidR="007C0209" w:rsidRPr="00604079">
        <w:rPr>
          <w:rFonts w:ascii="Times New Roman" w:hAnsi="Times New Roman" w:cs="Times New Roman"/>
        </w:rPr>
        <w:t>)</w:t>
      </w:r>
      <w:r w:rsidR="00320D31" w:rsidRPr="00604079">
        <w:rPr>
          <w:rFonts w:ascii="Times New Roman" w:hAnsi="Times New Roman" w:cs="Times New Roman"/>
        </w:rPr>
        <w:t>,</w:t>
      </w:r>
      <w:r w:rsidR="007C0209" w:rsidRPr="00604079">
        <w:rPr>
          <w:rFonts w:ascii="Times New Roman" w:hAnsi="Times New Roman" w:cs="Times New Roman"/>
        </w:rPr>
        <w:t xml:space="preserve"> разработаны в соответствии с Правилами листинга </w:t>
      </w:r>
      <w:r w:rsidR="00604079" w:rsidRPr="00604079">
        <w:rPr>
          <w:rFonts w:ascii="Times New Roman" w:hAnsi="Times New Roman" w:cs="Times New Roman"/>
        </w:rPr>
        <w:t>П</w:t>
      </w:r>
      <w:r w:rsidR="003F0E95">
        <w:rPr>
          <w:rFonts w:ascii="Times New Roman" w:hAnsi="Times New Roman" w:cs="Times New Roman"/>
        </w:rPr>
        <w:t>АО Московская Биржа</w:t>
      </w:r>
      <w:r w:rsidR="00783ED9">
        <w:rPr>
          <w:rFonts w:ascii="Times New Roman" w:hAnsi="Times New Roman" w:cs="Times New Roman"/>
        </w:rPr>
        <w:t xml:space="preserve"> </w:t>
      </w:r>
      <w:r w:rsidR="007C0209" w:rsidRPr="00604079">
        <w:rPr>
          <w:rFonts w:ascii="Times New Roman" w:hAnsi="Times New Roman" w:cs="Times New Roman"/>
        </w:rPr>
        <w:t>(далее – Правила</w:t>
      </w:r>
      <w:r w:rsidR="00604079" w:rsidRPr="00604079">
        <w:rPr>
          <w:rFonts w:ascii="Times New Roman" w:hAnsi="Times New Roman" w:cs="Times New Roman"/>
        </w:rPr>
        <w:t xml:space="preserve"> </w:t>
      </w:r>
      <w:r w:rsidR="00604079">
        <w:rPr>
          <w:rFonts w:ascii="Times New Roman" w:hAnsi="Times New Roman" w:cs="Times New Roman"/>
        </w:rPr>
        <w:t>листинга</w:t>
      </w:r>
      <w:r w:rsidR="007C0209" w:rsidRPr="00604079">
        <w:rPr>
          <w:rFonts w:ascii="Times New Roman" w:hAnsi="Times New Roman" w:cs="Times New Roman"/>
        </w:rPr>
        <w:t>)</w:t>
      </w:r>
      <w:r w:rsidR="00604079">
        <w:rPr>
          <w:rFonts w:ascii="Times New Roman" w:hAnsi="Times New Roman" w:cs="Times New Roman"/>
        </w:rPr>
        <w:t xml:space="preserve"> (далее – Биржа)</w:t>
      </w:r>
      <w:r w:rsidR="003B572E" w:rsidRPr="00604079">
        <w:rPr>
          <w:rFonts w:ascii="Times New Roman" w:hAnsi="Times New Roman" w:cs="Times New Roman"/>
        </w:rPr>
        <w:t>, федеральными законами</w:t>
      </w:r>
      <w:r w:rsidR="00604079" w:rsidRPr="00604079">
        <w:rPr>
          <w:rFonts w:ascii="Times New Roman" w:hAnsi="Times New Roman" w:cs="Times New Roman"/>
        </w:rPr>
        <w:t xml:space="preserve"> Российской Федерации, иными нормативными правовыми актами Российской Федерации и нормативными актами Банка России.</w:t>
      </w:r>
    </w:p>
    <w:p w:rsidR="003A04B2" w:rsidRDefault="00604079" w:rsidP="00AB03DC">
      <w:pPr>
        <w:shd w:val="clear" w:color="auto" w:fill="FFFFFF"/>
        <w:spacing w:before="120" w:line="240" w:lineRule="auto"/>
        <w:ind w:left="708"/>
        <w:jc w:val="both"/>
        <w:rPr>
          <w:rFonts w:ascii="Times New Roman" w:hAnsi="Times New Roman" w:cs="Times New Roman"/>
        </w:rPr>
      </w:pPr>
      <w:r w:rsidRPr="00604079">
        <w:rPr>
          <w:rFonts w:ascii="Times New Roman" w:hAnsi="Times New Roman" w:cs="Times New Roman"/>
        </w:rPr>
        <w:t>Термины и понятия, специально не определенные в настоящих Требованиях по раскрытию,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</w:t>
      </w:r>
      <w:r w:rsidR="003A04B2">
        <w:rPr>
          <w:rFonts w:ascii="Times New Roman" w:hAnsi="Times New Roman" w:cs="Times New Roman"/>
        </w:rPr>
        <w:t>:</w:t>
      </w:r>
    </w:p>
    <w:p w:rsidR="00604079" w:rsidRPr="00604079" w:rsidRDefault="003A04B2" w:rsidP="00AB03DC">
      <w:pPr>
        <w:shd w:val="clear" w:color="auto" w:fill="FFFFFF"/>
        <w:spacing w:before="120" w:line="240" w:lineRule="auto"/>
        <w:ind w:left="708"/>
        <w:jc w:val="both"/>
        <w:rPr>
          <w:rFonts w:ascii="Times New Roman" w:hAnsi="Times New Roman" w:cs="Times New Roman"/>
        </w:rPr>
      </w:pPr>
      <w:proofErr w:type="spellStart"/>
      <w:r w:rsidRPr="003A04B2">
        <w:rPr>
          <w:rFonts w:ascii="Times New Roman" w:hAnsi="Times New Roman" w:cs="Times New Roman"/>
        </w:rPr>
        <w:t>Investor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A04B2">
        <w:rPr>
          <w:rFonts w:ascii="Times New Roman" w:hAnsi="Times New Roman" w:cs="Times New Roman"/>
        </w:rPr>
        <w:t>Relations</w:t>
      </w:r>
      <w:proofErr w:type="spellEnd"/>
      <w:r w:rsidRPr="003A04B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далее – </w:t>
      </w:r>
      <w:r w:rsidRPr="003A04B2">
        <w:rPr>
          <w:rFonts w:ascii="Times New Roman" w:hAnsi="Times New Roman" w:cs="Times New Roman"/>
        </w:rPr>
        <w:t>IR</w:t>
      </w:r>
      <w:r>
        <w:rPr>
          <w:rFonts w:ascii="Times New Roman" w:hAnsi="Times New Roman" w:cs="Times New Roman"/>
        </w:rPr>
        <w:t xml:space="preserve">) - </w:t>
      </w:r>
      <w:r w:rsidRPr="003A04B2">
        <w:rPr>
          <w:rFonts w:ascii="Times New Roman" w:hAnsi="Times New Roman" w:cs="Times New Roman"/>
        </w:rPr>
        <w:t>сфера деятельности компании по установлению и поддержанию отношений с акционерами и инвесторами</w:t>
      </w:r>
      <w:r w:rsidR="00604079" w:rsidRPr="00604079">
        <w:rPr>
          <w:rFonts w:ascii="Times New Roman" w:hAnsi="Times New Roman" w:cs="Times New Roman"/>
        </w:rPr>
        <w:t>.</w:t>
      </w:r>
    </w:p>
    <w:p w:rsidR="008F2A76" w:rsidRDefault="002C1E1B" w:rsidP="00AB03DC">
      <w:pPr>
        <w:pStyle w:val="a8"/>
        <w:numPr>
          <w:ilvl w:val="1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по раскрытию распростра</w:t>
      </w:r>
      <w:r w:rsidR="008F2A76">
        <w:rPr>
          <w:rFonts w:ascii="Times New Roman" w:hAnsi="Times New Roman" w:cs="Times New Roman"/>
        </w:rPr>
        <w:t>няю</w:t>
      </w:r>
      <w:r w:rsidR="008F2A76" w:rsidRPr="00604079">
        <w:rPr>
          <w:rFonts w:ascii="Times New Roman" w:hAnsi="Times New Roman" w:cs="Times New Roman"/>
        </w:rPr>
        <w:t xml:space="preserve">тся на эмитентов, </w:t>
      </w:r>
      <w:r w:rsidR="008F2A76">
        <w:rPr>
          <w:rFonts w:ascii="Times New Roman" w:hAnsi="Times New Roman" w:cs="Times New Roman"/>
        </w:rPr>
        <w:t xml:space="preserve">акции которых включены в </w:t>
      </w:r>
      <w:r w:rsidR="008F2A76" w:rsidRPr="00604079">
        <w:rPr>
          <w:rFonts w:ascii="Times New Roman" w:hAnsi="Times New Roman" w:cs="Times New Roman"/>
        </w:rPr>
        <w:t>Перв</w:t>
      </w:r>
      <w:r w:rsidR="008F2A76">
        <w:rPr>
          <w:rFonts w:ascii="Times New Roman" w:hAnsi="Times New Roman" w:cs="Times New Roman"/>
        </w:rPr>
        <w:t>ый</w:t>
      </w:r>
      <w:r w:rsidR="008F2A76" w:rsidRPr="00604079">
        <w:rPr>
          <w:rFonts w:ascii="Times New Roman" w:hAnsi="Times New Roman" w:cs="Times New Roman"/>
        </w:rPr>
        <w:t xml:space="preserve"> </w:t>
      </w:r>
      <w:r w:rsidR="008F2A76">
        <w:rPr>
          <w:rFonts w:ascii="Times New Roman" w:hAnsi="Times New Roman" w:cs="Times New Roman"/>
        </w:rPr>
        <w:t xml:space="preserve">или Второй </w:t>
      </w:r>
      <w:r w:rsidR="008F2A76" w:rsidRPr="00604079">
        <w:rPr>
          <w:rFonts w:ascii="Times New Roman" w:hAnsi="Times New Roman" w:cs="Times New Roman"/>
        </w:rPr>
        <w:t>уров</w:t>
      </w:r>
      <w:r w:rsidR="008F2A76">
        <w:rPr>
          <w:rFonts w:ascii="Times New Roman" w:hAnsi="Times New Roman" w:cs="Times New Roman"/>
        </w:rPr>
        <w:t>е</w:t>
      </w:r>
      <w:r w:rsidR="008F2A76" w:rsidRPr="00604079">
        <w:rPr>
          <w:rFonts w:ascii="Times New Roman" w:hAnsi="Times New Roman" w:cs="Times New Roman"/>
        </w:rPr>
        <w:t>н</w:t>
      </w:r>
      <w:r w:rsidR="008F2A76">
        <w:rPr>
          <w:rFonts w:ascii="Times New Roman" w:hAnsi="Times New Roman" w:cs="Times New Roman"/>
        </w:rPr>
        <w:t>ь</w:t>
      </w:r>
      <w:r w:rsidR="008F2A76" w:rsidRPr="00604079">
        <w:rPr>
          <w:rFonts w:ascii="Times New Roman" w:hAnsi="Times New Roman" w:cs="Times New Roman"/>
        </w:rPr>
        <w:t xml:space="preserve"> </w:t>
      </w:r>
      <w:r w:rsidR="008F2A76">
        <w:rPr>
          <w:rFonts w:ascii="Times New Roman" w:hAnsi="Times New Roman" w:cs="Times New Roman"/>
        </w:rPr>
        <w:t xml:space="preserve">(далее – Эмитенты) </w:t>
      </w:r>
      <w:r w:rsidR="008F2A76" w:rsidRPr="00604079">
        <w:rPr>
          <w:rFonts w:ascii="Times New Roman" w:hAnsi="Times New Roman" w:cs="Times New Roman"/>
        </w:rPr>
        <w:t xml:space="preserve">Списка ценных бумаг, допущенных к торгам </w:t>
      </w:r>
      <w:r w:rsidR="008F2A76">
        <w:rPr>
          <w:rFonts w:ascii="Times New Roman" w:hAnsi="Times New Roman" w:cs="Times New Roman"/>
        </w:rPr>
        <w:t>на Бирже</w:t>
      </w:r>
      <w:r w:rsidR="008F2A76" w:rsidRPr="00604079">
        <w:rPr>
          <w:rFonts w:ascii="Times New Roman" w:hAnsi="Times New Roman" w:cs="Times New Roman"/>
        </w:rPr>
        <w:t xml:space="preserve"> (далее – Список)</w:t>
      </w:r>
      <w:r w:rsidR="008F2A76">
        <w:rPr>
          <w:rFonts w:ascii="Times New Roman" w:hAnsi="Times New Roman" w:cs="Times New Roman"/>
        </w:rPr>
        <w:t xml:space="preserve"> и устанавливают:</w:t>
      </w:r>
    </w:p>
    <w:p w:rsidR="005A4F85" w:rsidRDefault="00AD2AFB" w:rsidP="00AB03DC">
      <w:pPr>
        <w:pStyle w:val="a8"/>
        <w:numPr>
          <w:ilvl w:val="2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</w:t>
      </w:r>
      <w:r w:rsidR="008F2A76">
        <w:rPr>
          <w:rFonts w:ascii="Times New Roman" w:hAnsi="Times New Roman" w:cs="Times New Roman"/>
        </w:rPr>
        <w:t>ебовани</w:t>
      </w:r>
      <w:r>
        <w:rPr>
          <w:rFonts w:ascii="Times New Roman" w:hAnsi="Times New Roman" w:cs="Times New Roman"/>
        </w:rPr>
        <w:t>я</w:t>
      </w:r>
      <w:r w:rsidR="008F2A76">
        <w:rPr>
          <w:rFonts w:ascii="Times New Roman" w:hAnsi="Times New Roman" w:cs="Times New Roman"/>
        </w:rPr>
        <w:t xml:space="preserve"> </w:t>
      </w:r>
      <w:r w:rsidR="008F2A76" w:rsidRPr="00604079">
        <w:rPr>
          <w:rFonts w:ascii="Times New Roman" w:hAnsi="Times New Roman" w:cs="Times New Roman"/>
        </w:rPr>
        <w:t xml:space="preserve">по </w:t>
      </w:r>
      <w:r w:rsidR="008F2A76">
        <w:rPr>
          <w:rFonts w:ascii="Times New Roman" w:hAnsi="Times New Roman" w:cs="Times New Roman"/>
        </w:rPr>
        <w:t>раскрытию информации;</w:t>
      </w:r>
    </w:p>
    <w:p w:rsidR="008F2A76" w:rsidRPr="00604079" w:rsidRDefault="00AD2AFB" w:rsidP="00AB03DC">
      <w:pPr>
        <w:pStyle w:val="a8"/>
        <w:numPr>
          <w:ilvl w:val="2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8F2A76">
        <w:rPr>
          <w:rFonts w:ascii="Times New Roman" w:hAnsi="Times New Roman" w:cs="Times New Roman"/>
        </w:rPr>
        <w:t>екомендаци</w:t>
      </w:r>
      <w:r>
        <w:rPr>
          <w:rFonts w:ascii="Times New Roman" w:hAnsi="Times New Roman" w:cs="Times New Roman"/>
        </w:rPr>
        <w:t>и</w:t>
      </w:r>
      <w:r w:rsidR="008F2A76">
        <w:rPr>
          <w:rFonts w:ascii="Times New Roman" w:hAnsi="Times New Roman" w:cs="Times New Roman"/>
        </w:rPr>
        <w:t xml:space="preserve"> по раскрытию информации.</w:t>
      </w:r>
    </w:p>
    <w:p w:rsidR="002C1E1B" w:rsidRDefault="00AD2AFB" w:rsidP="00AB03DC">
      <w:pPr>
        <w:pStyle w:val="a8"/>
        <w:numPr>
          <w:ilvl w:val="1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</w:t>
      </w:r>
      <w:r w:rsidR="002C1E1B" w:rsidRPr="00205DCD">
        <w:rPr>
          <w:rFonts w:ascii="Times New Roman" w:hAnsi="Times New Roman" w:cs="Times New Roman"/>
          <w:b/>
        </w:rPr>
        <w:t>ребовани</w:t>
      </w:r>
      <w:r w:rsidR="003A04B2">
        <w:rPr>
          <w:rFonts w:ascii="Times New Roman" w:hAnsi="Times New Roman" w:cs="Times New Roman"/>
          <w:b/>
        </w:rPr>
        <w:t>я</w:t>
      </w:r>
      <w:r w:rsidR="002C1E1B" w:rsidRPr="00205DCD">
        <w:rPr>
          <w:rFonts w:ascii="Times New Roman" w:hAnsi="Times New Roman" w:cs="Times New Roman"/>
          <w:b/>
        </w:rPr>
        <w:t xml:space="preserve"> по раскрытию информации</w:t>
      </w:r>
      <w:r w:rsidR="002C1E1B" w:rsidRPr="002C1E1B">
        <w:rPr>
          <w:rFonts w:ascii="Times New Roman" w:hAnsi="Times New Roman" w:cs="Times New Roman"/>
        </w:rPr>
        <w:t xml:space="preserve"> </w:t>
      </w:r>
      <w:r w:rsidR="008F2A76" w:rsidRPr="002C1E1B">
        <w:rPr>
          <w:rFonts w:ascii="Times New Roman" w:hAnsi="Times New Roman" w:cs="Times New Roman"/>
        </w:rPr>
        <w:t>распространя</w:t>
      </w:r>
      <w:r w:rsidR="00F7162E">
        <w:rPr>
          <w:rFonts w:ascii="Times New Roman" w:hAnsi="Times New Roman" w:cs="Times New Roman"/>
        </w:rPr>
        <w:t>ю</w:t>
      </w:r>
      <w:r w:rsidR="008F2A76" w:rsidRPr="002C1E1B">
        <w:rPr>
          <w:rFonts w:ascii="Times New Roman" w:hAnsi="Times New Roman" w:cs="Times New Roman"/>
        </w:rPr>
        <w:t xml:space="preserve">тся на </w:t>
      </w:r>
      <w:r w:rsidR="00B83CFF">
        <w:rPr>
          <w:rFonts w:ascii="Times New Roman" w:hAnsi="Times New Roman" w:cs="Times New Roman"/>
        </w:rPr>
        <w:t>Э</w:t>
      </w:r>
      <w:r w:rsidR="008F2A76" w:rsidRPr="002C1E1B">
        <w:rPr>
          <w:rFonts w:ascii="Times New Roman" w:hAnsi="Times New Roman" w:cs="Times New Roman"/>
        </w:rPr>
        <w:t>митентов, принявших на себя</w:t>
      </w:r>
      <w:r w:rsidR="002C1E1B" w:rsidRPr="002C1E1B">
        <w:rPr>
          <w:rFonts w:ascii="Times New Roman" w:hAnsi="Times New Roman" w:cs="Times New Roman"/>
        </w:rPr>
        <w:t xml:space="preserve"> в </w:t>
      </w:r>
      <w:r w:rsidR="003B6EF3">
        <w:rPr>
          <w:rFonts w:ascii="Times New Roman" w:hAnsi="Times New Roman" w:cs="Times New Roman"/>
        </w:rPr>
        <w:t xml:space="preserve">соответствии с </w:t>
      </w:r>
      <w:r w:rsidR="002C1E1B" w:rsidRPr="002C1E1B">
        <w:rPr>
          <w:rFonts w:ascii="Times New Roman" w:hAnsi="Times New Roman" w:cs="Times New Roman"/>
        </w:rPr>
        <w:t>Правилами листинга</w:t>
      </w:r>
      <w:r w:rsidR="008F2A76" w:rsidRPr="002C1E1B">
        <w:rPr>
          <w:rFonts w:ascii="Times New Roman" w:hAnsi="Times New Roman" w:cs="Times New Roman"/>
        </w:rPr>
        <w:t xml:space="preserve"> </w:t>
      </w:r>
      <w:r w:rsidR="002C1E1B" w:rsidRPr="002C1E1B">
        <w:rPr>
          <w:rFonts w:ascii="Times New Roman" w:hAnsi="Times New Roman" w:cs="Times New Roman"/>
        </w:rPr>
        <w:t xml:space="preserve">обязанность раскрывать информацию в порядке и объеме, установленном Правилами по раскрытию. </w:t>
      </w:r>
    </w:p>
    <w:p w:rsidR="00F20AB2" w:rsidRPr="002C1E1B" w:rsidRDefault="00F20AB2" w:rsidP="002F4DCA">
      <w:pPr>
        <w:pStyle w:val="a8"/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 w:rsidRPr="002C1E1B">
        <w:rPr>
          <w:rFonts w:ascii="Times New Roman" w:hAnsi="Times New Roman" w:cs="Times New Roman"/>
        </w:rPr>
        <w:t xml:space="preserve">Обязанность </w:t>
      </w:r>
      <w:r w:rsidR="00B83CFF">
        <w:rPr>
          <w:rFonts w:ascii="Times New Roman" w:hAnsi="Times New Roman" w:cs="Times New Roman"/>
        </w:rPr>
        <w:t>Э</w:t>
      </w:r>
      <w:r w:rsidRPr="002C1E1B">
        <w:rPr>
          <w:rFonts w:ascii="Times New Roman" w:hAnsi="Times New Roman" w:cs="Times New Roman"/>
        </w:rPr>
        <w:t>митентов по раскрытию информации, предусмотренн</w:t>
      </w:r>
      <w:r w:rsidR="002C1E1B">
        <w:rPr>
          <w:rFonts w:ascii="Times New Roman" w:hAnsi="Times New Roman" w:cs="Times New Roman"/>
        </w:rPr>
        <w:t>ой</w:t>
      </w:r>
      <w:r w:rsidRPr="002C1E1B">
        <w:rPr>
          <w:rFonts w:ascii="Times New Roman" w:hAnsi="Times New Roman" w:cs="Times New Roman"/>
        </w:rPr>
        <w:t xml:space="preserve"> </w:t>
      </w:r>
      <w:r w:rsidR="001275EF">
        <w:rPr>
          <w:rFonts w:ascii="Times New Roman" w:hAnsi="Times New Roman" w:cs="Times New Roman"/>
        </w:rPr>
        <w:t>в Т</w:t>
      </w:r>
      <w:r w:rsidR="002C1E1B" w:rsidRPr="002C1E1B">
        <w:rPr>
          <w:rFonts w:ascii="Times New Roman" w:hAnsi="Times New Roman" w:cs="Times New Roman"/>
        </w:rPr>
        <w:t>ребовани</w:t>
      </w:r>
      <w:r w:rsidR="001275EF">
        <w:rPr>
          <w:rFonts w:ascii="Times New Roman" w:hAnsi="Times New Roman" w:cs="Times New Roman"/>
        </w:rPr>
        <w:t>ях</w:t>
      </w:r>
      <w:r w:rsidR="002C1E1B" w:rsidRPr="002C1E1B">
        <w:rPr>
          <w:rFonts w:ascii="Times New Roman" w:hAnsi="Times New Roman" w:cs="Times New Roman"/>
        </w:rPr>
        <w:t xml:space="preserve"> по раскрытию информации,</w:t>
      </w:r>
      <w:r w:rsidRPr="002C1E1B">
        <w:rPr>
          <w:rFonts w:ascii="Times New Roman" w:hAnsi="Times New Roman" w:cs="Times New Roman"/>
        </w:rPr>
        <w:t xml:space="preserve"> возникает с даты, следующей за датой включения </w:t>
      </w:r>
      <w:r w:rsidR="00486A7E" w:rsidRPr="002C1E1B">
        <w:rPr>
          <w:rFonts w:ascii="Times New Roman" w:hAnsi="Times New Roman" w:cs="Times New Roman"/>
        </w:rPr>
        <w:t>акций</w:t>
      </w:r>
      <w:r w:rsidRPr="002C1E1B">
        <w:rPr>
          <w:rFonts w:ascii="Times New Roman" w:hAnsi="Times New Roman" w:cs="Times New Roman"/>
        </w:rPr>
        <w:t xml:space="preserve"> в Первый или Второй уровень Списка</w:t>
      </w:r>
      <w:r w:rsidR="001275EF">
        <w:rPr>
          <w:rFonts w:ascii="Times New Roman" w:hAnsi="Times New Roman" w:cs="Times New Roman"/>
        </w:rPr>
        <w:t>,</w:t>
      </w:r>
      <w:r w:rsidRPr="002C1E1B">
        <w:rPr>
          <w:rFonts w:ascii="Times New Roman" w:hAnsi="Times New Roman" w:cs="Times New Roman"/>
        </w:rPr>
        <w:t xml:space="preserve"> </w:t>
      </w:r>
      <w:r w:rsidR="00486A7E" w:rsidRPr="00AB03DC">
        <w:rPr>
          <w:rFonts w:ascii="Times New Roman" w:hAnsi="Times New Roman" w:cs="Times New Roman"/>
        </w:rPr>
        <w:t>и действует</w:t>
      </w:r>
      <w:r w:rsidR="00486A7E" w:rsidRPr="002C1E1B">
        <w:rPr>
          <w:rFonts w:ascii="Times New Roman" w:hAnsi="Times New Roman" w:cs="Times New Roman"/>
        </w:rPr>
        <w:t xml:space="preserve"> в течение всего периода нахождения акций в </w:t>
      </w:r>
      <w:r w:rsidR="00997C15">
        <w:rPr>
          <w:rFonts w:ascii="Times New Roman" w:hAnsi="Times New Roman" w:cs="Times New Roman"/>
        </w:rPr>
        <w:t xml:space="preserve">соответствующем уровне </w:t>
      </w:r>
      <w:r w:rsidR="00486A7E" w:rsidRPr="002C1E1B">
        <w:rPr>
          <w:rFonts w:ascii="Times New Roman" w:hAnsi="Times New Roman" w:cs="Times New Roman"/>
        </w:rPr>
        <w:t>Списк</w:t>
      </w:r>
      <w:r w:rsidR="00997C15">
        <w:rPr>
          <w:rFonts w:ascii="Times New Roman" w:hAnsi="Times New Roman" w:cs="Times New Roman"/>
        </w:rPr>
        <w:t>а</w:t>
      </w:r>
      <w:r w:rsidRPr="002C1E1B">
        <w:rPr>
          <w:rFonts w:ascii="Times New Roman" w:hAnsi="Times New Roman" w:cs="Times New Roman"/>
        </w:rPr>
        <w:t>.</w:t>
      </w:r>
    </w:p>
    <w:p w:rsidR="002C1E1B" w:rsidRDefault="00FF2245" w:rsidP="00AB03DC">
      <w:pPr>
        <w:pStyle w:val="a8"/>
        <w:numPr>
          <w:ilvl w:val="1"/>
          <w:numId w:val="4"/>
        </w:numPr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</w:t>
      </w:r>
      <w:r w:rsidR="002C1E1B" w:rsidRPr="00205DCD">
        <w:rPr>
          <w:rFonts w:ascii="Times New Roman" w:hAnsi="Times New Roman" w:cs="Times New Roman"/>
          <w:b/>
        </w:rPr>
        <w:t>екомендаци</w:t>
      </w:r>
      <w:r w:rsidR="003A04B2">
        <w:rPr>
          <w:rFonts w:ascii="Times New Roman" w:hAnsi="Times New Roman" w:cs="Times New Roman"/>
          <w:b/>
        </w:rPr>
        <w:t>и</w:t>
      </w:r>
      <w:r w:rsidR="002C1E1B" w:rsidRPr="00205DCD">
        <w:rPr>
          <w:rFonts w:ascii="Times New Roman" w:hAnsi="Times New Roman" w:cs="Times New Roman"/>
          <w:b/>
        </w:rPr>
        <w:t xml:space="preserve"> по раскрытию информации</w:t>
      </w:r>
      <w:r w:rsidR="002C1E1B">
        <w:rPr>
          <w:rFonts w:ascii="Times New Roman" w:hAnsi="Times New Roman" w:cs="Times New Roman"/>
        </w:rPr>
        <w:t xml:space="preserve"> </w:t>
      </w:r>
      <w:r w:rsidR="00B453FB">
        <w:rPr>
          <w:rFonts w:ascii="Times New Roman" w:hAnsi="Times New Roman" w:cs="Times New Roman"/>
        </w:rPr>
        <w:t>определя</w:t>
      </w:r>
      <w:r w:rsidR="003A04B2">
        <w:rPr>
          <w:rFonts w:ascii="Times New Roman" w:hAnsi="Times New Roman" w:cs="Times New Roman"/>
        </w:rPr>
        <w:t>ю</w:t>
      </w:r>
      <w:r w:rsidR="00B453FB">
        <w:rPr>
          <w:rFonts w:ascii="Times New Roman" w:hAnsi="Times New Roman" w:cs="Times New Roman"/>
        </w:rPr>
        <w:t xml:space="preserve">т </w:t>
      </w:r>
      <w:r w:rsidR="003A04B2">
        <w:rPr>
          <w:rFonts w:ascii="Times New Roman" w:hAnsi="Times New Roman" w:cs="Times New Roman"/>
        </w:rPr>
        <w:t>перечень</w:t>
      </w:r>
      <w:r w:rsidR="00B453FB">
        <w:rPr>
          <w:rFonts w:ascii="Times New Roman" w:hAnsi="Times New Roman" w:cs="Times New Roman"/>
        </w:rPr>
        <w:t xml:space="preserve"> информации для целей </w:t>
      </w:r>
      <w:r w:rsidR="00C40570">
        <w:rPr>
          <w:rFonts w:ascii="Times New Roman" w:hAnsi="Times New Roman" w:cs="Times New Roman"/>
        </w:rPr>
        <w:t xml:space="preserve">ее </w:t>
      </w:r>
      <w:r w:rsidR="00205DCD">
        <w:rPr>
          <w:rFonts w:ascii="Times New Roman" w:hAnsi="Times New Roman" w:cs="Times New Roman"/>
        </w:rPr>
        <w:t xml:space="preserve">опубликования </w:t>
      </w:r>
      <w:r w:rsidR="00B453FB">
        <w:rPr>
          <w:rFonts w:ascii="Times New Roman" w:hAnsi="Times New Roman" w:cs="Times New Roman"/>
        </w:rPr>
        <w:t>Эмитентами</w:t>
      </w:r>
      <w:r w:rsidR="00C40570" w:rsidRPr="00C40570">
        <w:rPr>
          <w:rFonts w:ascii="Times New Roman" w:hAnsi="Times New Roman" w:cs="Times New Roman"/>
        </w:rPr>
        <w:t xml:space="preserve"> </w:t>
      </w:r>
      <w:r w:rsidR="00C40570">
        <w:rPr>
          <w:rFonts w:ascii="Times New Roman" w:hAnsi="Times New Roman" w:cs="Times New Roman"/>
        </w:rPr>
        <w:t xml:space="preserve">по своему усмотрению дополнительно к объему информации, подлежащей раскрытию согласно </w:t>
      </w:r>
      <w:r w:rsidR="00DF4F13">
        <w:rPr>
          <w:rFonts w:ascii="Times New Roman" w:hAnsi="Times New Roman" w:cs="Times New Roman"/>
        </w:rPr>
        <w:t>Требованиям</w:t>
      </w:r>
      <w:r w:rsidR="00C40570" w:rsidRPr="002C1E1B">
        <w:rPr>
          <w:rFonts w:ascii="Times New Roman" w:hAnsi="Times New Roman" w:cs="Times New Roman"/>
        </w:rPr>
        <w:t xml:space="preserve"> по раскрытию информации</w:t>
      </w:r>
      <w:r w:rsidR="00C40570">
        <w:rPr>
          <w:rFonts w:ascii="Times New Roman" w:hAnsi="Times New Roman" w:cs="Times New Roman"/>
        </w:rPr>
        <w:t xml:space="preserve">. </w:t>
      </w:r>
    </w:p>
    <w:p w:rsidR="00C756D6" w:rsidRPr="00604079" w:rsidRDefault="00C756D6" w:rsidP="00EC7156">
      <w:pPr>
        <w:pStyle w:val="a8"/>
        <w:shd w:val="clear" w:color="auto" w:fill="FFFFFF"/>
        <w:spacing w:before="120" w:line="240" w:lineRule="auto"/>
        <w:contextualSpacing w:val="0"/>
        <w:jc w:val="both"/>
        <w:rPr>
          <w:rFonts w:ascii="Times New Roman" w:hAnsi="Times New Roman" w:cs="Times New Roman"/>
        </w:rPr>
      </w:pPr>
    </w:p>
    <w:p w:rsidR="0066007C" w:rsidRDefault="0066007C" w:rsidP="00C756D6">
      <w:pPr>
        <w:shd w:val="clear" w:color="auto" w:fill="FFFFFF"/>
        <w:spacing w:before="12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B03DC" w:rsidRPr="00AB03DC" w:rsidRDefault="00AD2AFB" w:rsidP="00AB03D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</w:t>
      </w:r>
      <w:r w:rsidR="00B321C8">
        <w:rPr>
          <w:rFonts w:ascii="Times New Roman" w:hAnsi="Times New Roman" w:cs="Times New Roman"/>
          <w:b/>
        </w:rPr>
        <w:t>РЕБОВАНИЯ ПО РАСКРЫТИЮ ИНФО</w:t>
      </w:r>
      <w:r w:rsidR="00BD3426">
        <w:rPr>
          <w:rFonts w:ascii="Times New Roman" w:hAnsi="Times New Roman" w:cs="Times New Roman"/>
          <w:b/>
        </w:rPr>
        <w:t>Р</w:t>
      </w:r>
      <w:bookmarkStart w:id="0" w:name="_GoBack"/>
      <w:bookmarkEnd w:id="0"/>
      <w:r w:rsidR="00B321C8">
        <w:rPr>
          <w:rFonts w:ascii="Times New Roman" w:hAnsi="Times New Roman" w:cs="Times New Roman"/>
          <w:b/>
        </w:rPr>
        <w:t xml:space="preserve">МАЦИИ </w:t>
      </w:r>
    </w:p>
    <w:p w:rsidR="002F4DCA" w:rsidRPr="002F4DCA" w:rsidRDefault="002F4DCA" w:rsidP="00562F8C">
      <w:pPr>
        <w:pStyle w:val="a8"/>
        <w:numPr>
          <w:ilvl w:val="1"/>
          <w:numId w:val="4"/>
        </w:numPr>
        <w:tabs>
          <w:tab w:val="left" w:pos="284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F4DCA">
        <w:rPr>
          <w:rFonts w:ascii="Times New Roman" w:hAnsi="Times New Roman" w:cs="Times New Roman"/>
        </w:rPr>
        <w:t>Эмитенты обязаны раскры</w:t>
      </w:r>
      <w:r w:rsidR="00AD2AFB">
        <w:rPr>
          <w:rFonts w:ascii="Times New Roman" w:hAnsi="Times New Roman" w:cs="Times New Roman"/>
        </w:rPr>
        <w:t xml:space="preserve">вать информацию в </w:t>
      </w:r>
      <w:r w:rsidR="005D0818">
        <w:rPr>
          <w:rFonts w:ascii="Times New Roman" w:hAnsi="Times New Roman" w:cs="Times New Roman"/>
        </w:rPr>
        <w:t xml:space="preserve">следующем </w:t>
      </w:r>
      <w:r w:rsidR="00AD2AFB">
        <w:rPr>
          <w:rFonts w:ascii="Times New Roman" w:hAnsi="Times New Roman" w:cs="Times New Roman"/>
        </w:rPr>
        <w:t>порядке и объеме</w:t>
      </w:r>
      <w:r w:rsidRPr="002F4DCA">
        <w:rPr>
          <w:rFonts w:ascii="Times New Roman" w:hAnsi="Times New Roman" w:cs="Times New Roman"/>
        </w:rPr>
        <w:t>:</w:t>
      </w:r>
    </w:p>
    <w:p w:rsidR="00BC780F" w:rsidRDefault="00AD2AFB" w:rsidP="00B16D72">
      <w:pPr>
        <w:pStyle w:val="a8"/>
        <w:numPr>
          <w:ilvl w:val="2"/>
          <w:numId w:val="4"/>
        </w:numPr>
        <w:tabs>
          <w:tab w:val="left" w:pos="284"/>
        </w:tabs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205DCD" w:rsidRPr="00205DCD">
        <w:rPr>
          <w:rFonts w:ascii="Times New Roman" w:hAnsi="Times New Roman" w:cs="Times New Roman"/>
        </w:rPr>
        <w:t>стори</w:t>
      </w:r>
      <w:r>
        <w:rPr>
          <w:rFonts w:ascii="Times New Roman" w:hAnsi="Times New Roman" w:cs="Times New Roman"/>
        </w:rPr>
        <w:t>ю</w:t>
      </w:r>
      <w:r w:rsidR="00205DCD" w:rsidRPr="00205DCD">
        <w:rPr>
          <w:rFonts w:ascii="Times New Roman" w:hAnsi="Times New Roman" w:cs="Times New Roman"/>
        </w:rPr>
        <w:t xml:space="preserve"> дивидендных выплат </w:t>
      </w:r>
      <w:r w:rsidR="005D0818">
        <w:rPr>
          <w:rFonts w:ascii="Times New Roman" w:hAnsi="Times New Roman" w:cs="Times New Roman"/>
        </w:rPr>
        <w:t xml:space="preserve">по акциям </w:t>
      </w:r>
      <w:r w:rsidR="005B540D">
        <w:rPr>
          <w:rFonts w:ascii="Times New Roman" w:hAnsi="Times New Roman" w:cs="Times New Roman"/>
        </w:rPr>
        <w:t>Э</w:t>
      </w:r>
      <w:r w:rsidR="005D0818">
        <w:rPr>
          <w:rFonts w:ascii="Times New Roman" w:hAnsi="Times New Roman" w:cs="Times New Roman"/>
        </w:rPr>
        <w:t>митента</w:t>
      </w:r>
      <w:r w:rsidR="005D0818" w:rsidRPr="00205DCD">
        <w:rPr>
          <w:rFonts w:ascii="Times New Roman" w:hAnsi="Times New Roman" w:cs="Times New Roman"/>
        </w:rPr>
        <w:t xml:space="preserve"> </w:t>
      </w:r>
      <w:r w:rsidR="00205DCD" w:rsidRPr="00205DCD">
        <w:rPr>
          <w:rFonts w:ascii="Times New Roman" w:hAnsi="Times New Roman" w:cs="Times New Roman"/>
        </w:rPr>
        <w:t xml:space="preserve">не менее, чем за пять последних </w:t>
      </w:r>
      <w:r w:rsidR="005D0818">
        <w:rPr>
          <w:rFonts w:ascii="Times New Roman" w:hAnsi="Times New Roman" w:cs="Times New Roman"/>
        </w:rPr>
        <w:t>завершенных отчетных лет либо за каждый завершенный отчетный год, если Эмитент осуществляет свою деятельность менее пяти лет, по каждой категории (типу) акций Эмитента в табличной форме. Указываются св</w:t>
      </w:r>
      <w:r w:rsidR="00BC780F">
        <w:rPr>
          <w:rFonts w:ascii="Times New Roman" w:hAnsi="Times New Roman" w:cs="Times New Roman"/>
        </w:rPr>
        <w:t xml:space="preserve">едения об общем размере </w:t>
      </w:r>
      <w:r w:rsidR="00AE7AF1">
        <w:rPr>
          <w:rFonts w:ascii="Times New Roman" w:hAnsi="Times New Roman" w:cs="Times New Roman"/>
        </w:rPr>
        <w:t>объявленных</w:t>
      </w:r>
      <w:r w:rsidR="001275EF">
        <w:rPr>
          <w:rFonts w:ascii="Times New Roman" w:hAnsi="Times New Roman" w:cs="Times New Roman"/>
        </w:rPr>
        <w:t xml:space="preserve"> </w:t>
      </w:r>
      <w:r w:rsidR="005D0818">
        <w:rPr>
          <w:rFonts w:ascii="Times New Roman" w:hAnsi="Times New Roman" w:cs="Times New Roman"/>
        </w:rPr>
        <w:t>дивиденд</w:t>
      </w:r>
      <w:r w:rsidR="00BC780F">
        <w:rPr>
          <w:rFonts w:ascii="Times New Roman" w:hAnsi="Times New Roman" w:cs="Times New Roman"/>
        </w:rPr>
        <w:t>ов</w:t>
      </w:r>
      <w:r w:rsidR="00AE7AF1">
        <w:rPr>
          <w:rFonts w:ascii="Times New Roman" w:hAnsi="Times New Roman" w:cs="Times New Roman"/>
        </w:rPr>
        <w:t xml:space="preserve"> и </w:t>
      </w:r>
      <w:r w:rsidR="001275EF">
        <w:rPr>
          <w:rFonts w:ascii="Times New Roman" w:hAnsi="Times New Roman" w:cs="Times New Roman"/>
        </w:rPr>
        <w:t xml:space="preserve">о </w:t>
      </w:r>
      <w:r w:rsidR="00B13490">
        <w:rPr>
          <w:rFonts w:ascii="Times New Roman" w:hAnsi="Times New Roman" w:cs="Times New Roman"/>
        </w:rPr>
        <w:t>размер</w:t>
      </w:r>
      <w:r w:rsidR="00F22EF9">
        <w:rPr>
          <w:rFonts w:ascii="Times New Roman" w:hAnsi="Times New Roman" w:cs="Times New Roman"/>
        </w:rPr>
        <w:t>е</w:t>
      </w:r>
      <w:r w:rsidR="00B13490">
        <w:rPr>
          <w:rFonts w:ascii="Times New Roman" w:hAnsi="Times New Roman" w:cs="Times New Roman"/>
        </w:rPr>
        <w:t xml:space="preserve"> </w:t>
      </w:r>
      <w:r w:rsidR="00B13490" w:rsidRPr="00B13490">
        <w:rPr>
          <w:rFonts w:ascii="Times New Roman" w:hAnsi="Times New Roman" w:cs="Times New Roman"/>
        </w:rPr>
        <w:t>дивиденд</w:t>
      </w:r>
      <w:r w:rsidR="00B13490">
        <w:rPr>
          <w:rFonts w:ascii="Times New Roman" w:hAnsi="Times New Roman" w:cs="Times New Roman"/>
        </w:rPr>
        <w:t>а</w:t>
      </w:r>
      <w:r w:rsidR="00B13490" w:rsidRPr="00B13490">
        <w:rPr>
          <w:rFonts w:ascii="Times New Roman" w:hAnsi="Times New Roman" w:cs="Times New Roman"/>
        </w:rPr>
        <w:t xml:space="preserve"> в расч</w:t>
      </w:r>
      <w:r w:rsidR="00B13490">
        <w:rPr>
          <w:rFonts w:ascii="Times New Roman" w:hAnsi="Times New Roman" w:cs="Times New Roman"/>
        </w:rPr>
        <w:t>е</w:t>
      </w:r>
      <w:r w:rsidR="00B13490" w:rsidRPr="00B13490">
        <w:rPr>
          <w:rFonts w:ascii="Times New Roman" w:hAnsi="Times New Roman" w:cs="Times New Roman"/>
        </w:rPr>
        <w:t>те на</w:t>
      </w:r>
      <w:r w:rsidR="00B13490">
        <w:rPr>
          <w:rFonts w:ascii="Times New Roman" w:hAnsi="Times New Roman" w:cs="Times New Roman"/>
        </w:rPr>
        <w:t xml:space="preserve"> одну</w:t>
      </w:r>
      <w:r w:rsidR="00B13490" w:rsidRPr="00B13490">
        <w:rPr>
          <w:rFonts w:ascii="Times New Roman" w:hAnsi="Times New Roman" w:cs="Times New Roman"/>
        </w:rPr>
        <w:t xml:space="preserve"> акцию </w:t>
      </w:r>
      <w:r w:rsidR="00F22EF9">
        <w:rPr>
          <w:rFonts w:ascii="Times New Roman" w:hAnsi="Times New Roman" w:cs="Times New Roman"/>
        </w:rPr>
        <w:t>(</w:t>
      </w:r>
      <w:r w:rsidR="005D0818">
        <w:rPr>
          <w:rFonts w:ascii="Times New Roman" w:hAnsi="Times New Roman" w:cs="Times New Roman"/>
        </w:rPr>
        <w:t xml:space="preserve">по </w:t>
      </w:r>
      <w:r w:rsidR="00BC780F">
        <w:rPr>
          <w:rFonts w:ascii="Times New Roman" w:hAnsi="Times New Roman" w:cs="Times New Roman"/>
        </w:rPr>
        <w:t>каждой категории (типу) акций</w:t>
      </w:r>
      <w:r w:rsidR="00F22EF9">
        <w:rPr>
          <w:rFonts w:ascii="Times New Roman" w:hAnsi="Times New Roman" w:cs="Times New Roman"/>
        </w:rPr>
        <w:t>)</w:t>
      </w:r>
      <w:r w:rsidR="00B16D72">
        <w:rPr>
          <w:rFonts w:ascii="Times New Roman" w:hAnsi="Times New Roman" w:cs="Times New Roman"/>
        </w:rPr>
        <w:t xml:space="preserve"> и отчетный период (год, квартал), за который (по итогам которого) выплачиваются (выплачивались) объявленные дивиденды</w:t>
      </w:r>
      <w:r w:rsidR="00F22EF9">
        <w:rPr>
          <w:rStyle w:val="af6"/>
          <w:rFonts w:ascii="Times New Roman" w:hAnsi="Times New Roman" w:cs="Times New Roman"/>
        </w:rPr>
        <w:footnoteReference w:id="1"/>
      </w:r>
      <w:r w:rsidR="00BC780F">
        <w:rPr>
          <w:rFonts w:ascii="Times New Roman" w:hAnsi="Times New Roman" w:cs="Times New Roman"/>
        </w:rPr>
        <w:t>. Если решение о выплате (объявлении) дивидендов Эмитентом не принималось, указывается это</w:t>
      </w:r>
      <w:r w:rsidR="00DD55BE">
        <w:rPr>
          <w:rFonts w:ascii="Times New Roman" w:hAnsi="Times New Roman" w:cs="Times New Roman"/>
        </w:rPr>
        <w:t>т факт</w:t>
      </w:r>
      <w:r w:rsidR="00BC780F">
        <w:rPr>
          <w:rFonts w:ascii="Times New Roman" w:hAnsi="Times New Roman" w:cs="Times New Roman"/>
        </w:rPr>
        <w:t>.</w:t>
      </w:r>
      <w:r w:rsidR="00B16D72">
        <w:rPr>
          <w:rFonts w:ascii="Times New Roman" w:hAnsi="Times New Roman" w:cs="Times New Roman"/>
        </w:rPr>
        <w:t xml:space="preserve"> </w:t>
      </w:r>
    </w:p>
    <w:p w:rsidR="00205DCD" w:rsidRPr="00205DCD" w:rsidRDefault="005D0818" w:rsidP="00562F8C">
      <w:pPr>
        <w:pStyle w:val="a8"/>
        <w:numPr>
          <w:ilvl w:val="2"/>
          <w:numId w:val="4"/>
        </w:numPr>
        <w:tabs>
          <w:tab w:val="left" w:pos="284"/>
        </w:tabs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 w:rsidRPr="005D0818">
        <w:rPr>
          <w:rFonts w:ascii="Times New Roman" w:hAnsi="Times New Roman" w:cs="Times New Roman"/>
        </w:rPr>
        <w:t>Документ, определяющий дивидендную политику Эмитента, утвержденный советом директоров (наблюдательным советом) Эмитента</w:t>
      </w:r>
      <w:r w:rsidR="00205DCD" w:rsidRPr="00205DCD">
        <w:rPr>
          <w:rFonts w:ascii="Times New Roman" w:hAnsi="Times New Roman" w:cs="Times New Roman"/>
        </w:rPr>
        <w:t>.</w:t>
      </w:r>
    </w:p>
    <w:p w:rsidR="00205DCD" w:rsidRPr="00205DCD" w:rsidRDefault="006B68BD" w:rsidP="00562F8C">
      <w:pPr>
        <w:pStyle w:val="a8"/>
        <w:numPr>
          <w:ilvl w:val="2"/>
          <w:numId w:val="4"/>
        </w:numPr>
        <w:tabs>
          <w:tab w:val="left" w:pos="284"/>
        </w:tabs>
        <w:spacing w:before="120"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Контактную и</w:t>
      </w:r>
      <w:r w:rsidR="00B13490">
        <w:rPr>
          <w:rFonts w:ascii="Times New Roman" w:hAnsi="Times New Roman" w:cs="Times New Roman"/>
        </w:rPr>
        <w:t xml:space="preserve">нформацию </w:t>
      </w:r>
      <w:r w:rsidR="00B321C8">
        <w:rPr>
          <w:rFonts w:ascii="Times New Roman" w:hAnsi="Times New Roman" w:cs="Times New Roman"/>
        </w:rPr>
        <w:t xml:space="preserve">для обращения/получения консультации </w:t>
      </w:r>
      <w:r>
        <w:rPr>
          <w:rFonts w:ascii="Times New Roman" w:hAnsi="Times New Roman" w:cs="Times New Roman"/>
        </w:rPr>
        <w:t xml:space="preserve">по </w:t>
      </w:r>
      <w:r w:rsidR="00B75808" w:rsidRPr="00B13490">
        <w:rPr>
          <w:rFonts w:ascii="Times New Roman" w:hAnsi="Times New Roman" w:cs="Times New Roman"/>
        </w:rPr>
        <w:t>IR</w:t>
      </w:r>
      <w:r w:rsidR="00B75808">
        <w:rPr>
          <w:rFonts w:ascii="Times New Roman" w:hAnsi="Times New Roman" w:cs="Times New Roman"/>
        </w:rPr>
        <w:t>-вопросам</w:t>
      </w:r>
      <w:r w:rsidR="00B321C8">
        <w:rPr>
          <w:rStyle w:val="af6"/>
          <w:rFonts w:ascii="Times New Roman" w:hAnsi="Times New Roman" w:cs="Times New Roman"/>
        </w:rPr>
        <w:footnoteReference w:id="2"/>
      </w:r>
      <w:r w:rsidR="00B321C8">
        <w:rPr>
          <w:rFonts w:ascii="Times New Roman" w:hAnsi="Times New Roman" w:cs="Times New Roman"/>
        </w:rPr>
        <w:t>:</w:t>
      </w:r>
      <w:r w:rsidR="006D6685">
        <w:rPr>
          <w:rFonts w:ascii="Times New Roman" w:hAnsi="Times New Roman" w:cs="Times New Roman"/>
        </w:rPr>
        <w:t xml:space="preserve"> </w:t>
      </w:r>
      <w:r w:rsidR="00B13490">
        <w:rPr>
          <w:rFonts w:ascii="Times New Roman" w:hAnsi="Times New Roman" w:cs="Times New Roman"/>
        </w:rPr>
        <w:t xml:space="preserve">телефон, </w:t>
      </w:r>
      <w:r w:rsidR="00B13490">
        <w:rPr>
          <w:rFonts w:ascii="Times New Roman" w:hAnsi="Times New Roman" w:cs="Times New Roman"/>
          <w:lang w:val="en-US"/>
        </w:rPr>
        <w:t>e</w:t>
      </w:r>
      <w:r w:rsidR="00B13490" w:rsidRPr="00B13490">
        <w:rPr>
          <w:rFonts w:ascii="Times New Roman" w:hAnsi="Times New Roman" w:cs="Times New Roman"/>
        </w:rPr>
        <w:t>-</w:t>
      </w:r>
      <w:r w:rsidR="00B13490">
        <w:rPr>
          <w:rFonts w:ascii="Times New Roman" w:hAnsi="Times New Roman" w:cs="Times New Roman"/>
          <w:lang w:val="en-US"/>
        </w:rPr>
        <w:t>mail</w:t>
      </w:r>
      <w:r w:rsidR="00FF2245">
        <w:rPr>
          <w:rFonts w:ascii="Times New Roman" w:hAnsi="Times New Roman" w:cs="Times New Roman"/>
        </w:rPr>
        <w:t>.</w:t>
      </w:r>
      <w:r w:rsidR="00205DCD" w:rsidRPr="00205DCD">
        <w:rPr>
          <w:rFonts w:ascii="Times New Roman" w:hAnsi="Times New Roman" w:cs="Times New Roman"/>
        </w:rPr>
        <w:t xml:space="preserve"> </w:t>
      </w:r>
    </w:p>
    <w:p w:rsidR="00F20AB2" w:rsidRDefault="002F4DCA" w:rsidP="00562F8C">
      <w:pPr>
        <w:pStyle w:val="a8"/>
        <w:numPr>
          <w:ilvl w:val="1"/>
          <w:numId w:val="4"/>
        </w:numPr>
        <w:tabs>
          <w:tab w:val="left" w:pos="284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Информация, указанная в подпункте 2.1, должна быть опубликована на </w:t>
      </w:r>
      <w:r w:rsidR="00EC7156">
        <w:rPr>
          <w:rFonts w:ascii="Times New Roman" w:hAnsi="Times New Roman" w:cs="Times New Roman"/>
        </w:rPr>
        <w:t xml:space="preserve">странице </w:t>
      </w:r>
      <w:r>
        <w:rPr>
          <w:rFonts w:ascii="Times New Roman" w:hAnsi="Times New Roman" w:cs="Times New Roman"/>
        </w:rPr>
        <w:t xml:space="preserve">Эмитента </w:t>
      </w:r>
      <w:r w:rsidR="00EC7156">
        <w:rPr>
          <w:rFonts w:ascii="Times New Roman" w:hAnsi="Times New Roman" w:cs="Times New Roman"/>
        </w:rPr>
        <w:t xml:space="preserve">в </w:t>
      </w:r>
      <w:r w:rsidR="00EC7156" w:rsidRPr="00C756D6">
        <w:rPr>
          <w:rFonts w:ascii="Times New Roman" w:hAnsi="Times New Roman" w:cs="Times New Roman"/>
        </w:rPr>
        <w:t>сети «Интернет»</w:t>
      </w:r>
      <w:r w:rsidR="00EC7156">
        <w:rPr>
          <w:rFonts w:ascii="Times New Roman" w:hAnsi="Times New Roman" w:cs="Times New Roman"/>
        </w:rPr>
        <w:t xml:space="preserve"> (далее – сайт Эмитента) </w:t>
      </w:r>
      <w:r>
        <w:rPr>
          <w:rFonts w:ascii="Times New Roman" w:hAnsi="Times New Roman" w:cs="Times New Roman"/>
        </w:rPr>
        <w:t xml:space="preserve">в разделе для акционеров и/или инвесторов </w:t>
      </w:r>
      <w:r w:rsidR="00AD2AFB">
        <w:rPr>
          <w:rFonts w:ascii="Times New Roman" w:hAnsi="Times New Roman" w:cs="Times New Roman"/>
        </w:rPr>
        <w:t>(</w:t>
      </w:r>
      <w:r w:rsidR="00AD2AFB" w:rsidRPr="00A92786">
        <w:rPr>
          <w:rFonts w:ascii="Times New Roman" w:hAnsi="Times New Roman" w:cs="Times New Roman"/>
        </w:rPr>
        <w:t>IR</w:t>
      </w:r>
      <w:r w:rsidR="00AD2AFB" w:rsidRPr="00AD2AFB">
        <w:rPr>
          <w:rFonts w:ascii="Times New Roman" w:hAnsi="Times New Roman" w:cs="Times New Roman"/>
        </w:rPr>
        <w:t>-раздел)</w:t>
      </w:r>
      <w:r w:rsidR="00AD2AFB">
        <w:rPr>
          <w:rFonts w:ascii="Times New Roman" w:hAnsi="Times New Roman" w:cs="Times New Roman"/>
        </w:rPr>
        <w:t>.</w:t>
      </w:r>
      <w:r w:rsidR="00AD2AFB" w:rsidRPr="00AD2AFB">
        <w:rPr>
          <w:rFonts w:ascii="Times New Roman" w:hAnsi="Times New Roman" w:cs="Times New Roman"/>
        </w:rPr>
        <w:t xml:space="preserve"> </w:t>
      </w:r>
    </w:p>
    <w:p w:rsidR="00FF2245" w:rsidRPr="00205DCD" w:rsidRDefault="00BC780F" w:rsidP="00562F8C">
      <w:pPr>
        <w:pStyle w:val="a8"/>
        <w:numPr>
          <w:ilvl w:val="1"/>
          <w:numId w:val="4"/>
        </w:numPr>
        <w:tabs>
          <w:tab w:val="left" w:pos="284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Эмитент обязан</w:t>
      </w:r>
      <w:r w:rsidR="00FF2245">
        <w:rPr>
          <w:rFonts w:ascii="Times New Roman" w:hAnsi="Times New Roman" w:cs="Times New Roman"/>
        </w:rPr>
        <w:t xml:space="preserve"> </w:t>
      </w:r>
      <w:r w:rsidR="00FF2245" w:rsidRPr="00A92786">
        <w:rPr>
          <w:rFonts w:ascii="Times New Roman" w:hAnsi="Times New Roman" w:cs="Times New Roman"/>
        </w:rPr>
        <w:t>обновлять</w:t>
      </w:r>
      <w:r w:rsidR="00A92786" w:rsidRPr="00A92786">
        <w:rPr>
          <w:rFonts w:ascii="Times New Roman" w:hAnsi="Times New Roman" w:cs="Times New Roman"/>
        </w:rPr>
        <w:t xml:space="preserve"> информацию</w:t>
      </w:r>
      <w:r w:rsidR="00FF2245" w:rsidRPr="00A92786">
        <w:rPr>
          <w:rFonts w:ascii="Times New Roman" w:hAnsi="Times New Roman" w:cs="Times New Roman"/>
        </w:rPr>
        <w:t xml:space="preserve">, </w:t>
      </w:r>
      <w:r w:rsidR="00AE7AF1">
        <w:rPr>
          <w:rFonts w:ascii="Times New Roman" w:hAnsi="Times New Roman" w:cs="Times New Roman"/>
        </w:rPr>
        <w:t xml:space="preserve">указанную в подпункте 2.1, </w:t>
      </w:r>
      <w:r w:rsidR="00FF2245" w:rsidRPr="00A92786">
        <w:rPr>
          <w:rFonts w:ascii="Times New Roman" w:hAnsi="Times New Roman" w:cs="Times New Roman"/>
        </w:rPr>
        <w:t>в случае ее изменения</w:t>
      </w:r>
      <w:r w:rsidR="00AE7AF1" w:rsidRPr="00AE7AF1">
        <w:rPr>
          <w:rFonts w:ascii="Times New Roman" w:hAnsi="Times New Roman" w:cs="Times New Roman"/>
        </w:rPr>
        <w:t xml:space="preserve"> </w:t>
      </w:r>
      <w:r w:rsidR="00AE7AF1">
        <w:rPr>
          <w:rFonts w:ascii="Times New Roman" w:hAnsi="Times New Roman" w:cs="Times New Roman"/>
        </w:rPr>
        <w:t xml:space="preserve">(поддерживать информацию </w:t>
      </w:r>
      <w:r w:rsidR="00AE7AF1" w:rsidRPr="00205DCD">
        <w:rPr>
          <w:rFonts w:ascii="Times New Roman" w:hAnsi="Times New Roman" w:cs="Times New Roman"/>
        </w:rPr>
        <w:t>в актуальном состоянии</w:t>
      </w:r>
      <w:r w:rsidR="00AE7AF1">
        <w:rPr>
          <w:rFonts w:ascii="Times New Roman" w:hAnsi="Times New Roman" w:cs="Times New Roman"/>
        </w:rPr>
        <w:t>)</w:t>
      </w:r>
      <w:r w:rsidR="00FF2245" w:rsidRPr="00205DCD">
        <w:rPr>
          <w:rFonts w:ascii="Times New Roman" w:hAnsi="Times New Roman" w:cs="Times New Roman"/>
        </w:rPr>
        <w:t>.</w:t>
      </w:r>
    </w:p>
    <w:p w:rsidR="00FF2245" w:rsidRPr="00AB03DC" w:rsidRDefault="00FF2245" w:rsidP="00FF2245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B321C8">
        <w:rPr>
          <w:rFonts w:ascii="Times New Roman" w:hAnsi="Times New Roman" w:cs="Times New Roman"/>
          <w:b/>
        </w:rPr>
        <w:t>ЕКОМЕНДАЦИИ ПО РАСКРЫТИЮ ИНФОРМАЦИИ</w:t>
      </w:r>
    </w:p>
    <w:p w:rsidR="00FF2245" w:rsidRDefault="00154908" w:rsidP="00562F8C">
      <w:pPr>
        <w:pStyle w:val="a8"/>
        <w:numPr>
          <w:ilvl w:val="1"/>
          <w:numId w:val="4"/>
        </w:numPr>
        <w:tabs>
          <w:tab w:val="left" w:pos="284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сайте Эмитента в</w:t>
      </w:r>
      <w:r w:rsidR="000723D8">
        <w:rPr>
          <w:rFonts w:ascii="Times New Roman" w:hAnsi="Times New Roman" w:cs="Times New Roman"/>
        </w:rPr>
        <w:t xml:space="preserve"> разделе для акционеров и/или инвесторов (</w:t>
      </w:r>
      <w:r w:rsidR="000723D8" w:rsidRPr="00A92786">
        <w:rPr>
          <w:rFonts w:ascii="Times New Roman" w:hAnsi="Times New Roman" w:cs="Times New Roman"/>
        </w:rPr>
        <w:t>IR</w:t>
      </w:r>
      <w:r w:rsidR="000723D8" w:rsidRPr="00AD2AFB">
        <w:rPr>
          <w:rFonts w:ascii="Times New Roman" w:hAnsi="Times New Roman" w:cs="Times New Roman"/>
        </w:rPr>
        <w:t>-раздел)</w:t>
      </w:r>
      <w:r w:rsidR="000723D8">
        <w:rPr>
          <w:rFonts w:ascii="Times New Roman" w:hAnsi="Times New Roman" w:cs="Times New Roman"/>
        </w:rPr>
        <w:t xml:space="preserve"> Биржа рекомендует </w:t>
      </w:r>
      <w:r w:rsidR="00EA138B">
        <w:rPr>
          <w:rFonts w:ascii="Times New Roman" w:hAnsi="Times New Roman" w:cs="Times New Roman"/>
        </w:rPr>
        <w:t xml:space="preserve">дополнительно </w:t>
      </w:r>
      <w:r w:rsidR="000723D8">
        <w:rPr>
          <w:rFonts w:ascii="Times New Roman" w:hAnsi="Times New Roman" w:cs="Times New Roman"/>
        </w:rPr>
        <w:t>публиковать следующую информацию:</w:t>
      </w:r>
    </w:p>
    <w:p w:rsidR="000723D8" w:rsidRDefault="000723D8" w:rsidP="00562F8C">
      <w:pPr>
        <w:pStyle w:val="a8"/>
        <w:numPr>
          <w:ilvl w:val="2"/>
          <w:numId w:val="4"/>
        </w:numPr>
        <w:tabs>
          <w:tab w:val="left" w:pos="284"/>
        </w:tabs>
        <w:spacing w:before="120" w:after="120" w:line="240" w:lineRule="auto"/>
        <w:ind w:left="1134" w:hanging="708"/>
        <w:contextualSpacing w:val="0"/>
        <w:jc w:val="both"/>
        <w:rPr>
          <w:rFonts w:ascii="Times New Roman" w:hAnsi="Times New Roman" w:cs="Times New Roman"/>
        </w:rPr>
      </w:pPr>
      <w:r w:rsidRPr="000723D8">
        <w:rPr>
          <w:rFonts w:ascii="Times New Roman" w:hAnsi="Times New Roman" w:cs="Times New Roman"/>
        </w:rPr>
        <w:t>Итоги и материалы по состоявшимся мероприятиям для инвесторов и акционеров не менее, чем за последние 12 мес</w:t>
      </w:r>
      <w:r w:rsidR="005834CF">
        <w:rPr>
          <w:rFonts w:ascii="Times New Roman" w:hAnsi="Times New Roman" w:cs="Times New Roman"/>
        </w:rPr>
        <w:t>яцев.</w:t>
      </w:r>
    </w:p>
    <w:p w:rsidR="00215D7E" w:rsidRPr="00EC7156" w:rsidRDefault="00C10D37" w:rsidP="00562F8C">
      <w:pPr>
        <w:pStyle w:val="a8"/>
        <w:numPr>
          <w:ilvl w:val="2"/>
          <w:numId w:val="4"/>
        </w:numPr>
        <w:tabs>
          <w:tab w:val="left" w:pos="284"/>
        </w:tabs>
        <w:spacing w:before="120" w:after="120" w:line="240" w:lineRule="auto"/>
        <w:ind w:left="1134" w:hanging="708"/>
        <w:contextualSpacing w:val="0"/>
        <w:jc w:val="both"/>
        <w:rPr>
          <w:rFonts w:ascii="Times New Roman" w:hAnsi="Times New Roman" w:cs="Times New Roman"/>
        </w:rPr>
      </w:pPr>
      <w:r w:rsidRPr="00C10D37">
        <w:rPr>
          <w:rFonts w:ascii="Times New Roman" w:hAnsi="Times New Roman" w:cs="Times New Roman"/>
        </w:rPr>
        <w:t xml:space="preserve">Составление и поддержание в актуальном состоянии календаря инвестора, содержащего информацию о планируемых событиях/мероприятиях </w:t>
      </w:r>
      <w:r w:rsidR="00354DE0">
        <w:rPr>
          <w:rFonts w:ascii="Times New Roman" w:hAnsi="Times New Roman" w:cs="Times New Roman"/>
        </w:rPr>
        <w:t>для инвесторов и акционеров</w:t>
      </w:r>
      <w:r w:rsidR="00B321C8">
        <w:rPr>
          <w:rFonts w:ascii="Times New Roman" w:hAnsi="Times New Roman" w:cs="Times New Roman"/>
        </w:rPr>
        <w:t xml:space="preserve"> не менее чем на ближайшие 6 месяцев</w:t>
      </w:r>
      <w:r w:rsidR="005834CF" w:rsidRPr="00EC7156">
        <w:rPr>
          <w:rFonts w:ascii="Times New Roman" w:hAnsi="Times New Roman" w:cs="Times New Roman"/>
        </w:rPr>
        <w:t>.</w:t>
      </w:r>
      <w:r w:rsidR="00215D7E" w:rsidRPr="00EC7156">
        <w:rPr>
          <w:rFonts w:ascii="Times New Roman" w:hAnsi="Times New Roman" w:cs="Times New Roman"/>
        </w:rPr>
        <w:t xml:space="preserve"> </w:t>
      </w:r>
    </w:p>
    <w:p w:rsidR="00CD7DF7" w:rsidRDefault="004A31FF" w:rsidP="00371DAD">
      <w:pPr>
        <w:pStyle w:val="a8"/>
        <w:numPr>
          <w:ilvl w:val="2"/>
          <w:numId w:val="4"/>
        </w:numPr>
        <w:tabs>
          <w:tab w:val="left" w:pos="284"/>
        </w:tabs>
        <w:spacing w:before="120" w:after="120" w:line="240" w:lineRule="auto"/>
        <w:ind w:left="1134" w:hanging="708"/>
        <w:contextualSpacing w:val="0"/>
        <w:jc w:val="both"/>
        <w:rPr>
          <w:rFonts w:ascii="Times New Roman" w:hAnsi="Times New Roman" w:cs="Times New Roman"/>
        </w:rPr>
      </w:pPr>
      <w:r w:rsidRPr="00371DAD">
        <w:rPr>
          <w:rFonts w:ascii="Times New Roman" w:hAnsi="Times New Roman" w:cs="Times New Roman"/>
        </w:rPr>
        <w:t>Для обеспечения равного отношения ко всем инвесторам и акционерам рекомендуется осуществлять</w:t>
      </w:r>
      <w:r w:rsidR="00CD7DF7">
        <w:rPr>
          <w:rFonts w:ascii="Times New Roman" w:hAnsi="Times New Roman" w:cs="Times New Roman"/>
        </w:rPr>
        <w:t>:</w:t>
      </w:r>
    </w:p>
    <w:p w:rsidR="00CD7DF7" w:rsidRDefault="004A31FF" w:rsidP="00CD7DF7">
      <w:pPr>
        <w:pStyle w:val="a8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CD7DF7">
        <w:rPr>
          <w:rFonts w:ascii="Times New Roman" w:hAnsi="Times New Roman" w:cs="Times New Roman"/>
        </w:rPr>
        <w:t>синхронную</w:t>
      </w:r>
      <w:r w:rsidR="009744BC" w:rsidRPr="00CD7DF7">
        <w:rPr>
          <w:rFonts w:ascii="Times New Roman" w:hAnsi="Times New Roman" w:cs="Times New Roman"/>
        </w:rPr>
        <w:t xml:space="preserve"> публикацию на русском и английском языках финансовой отчетности</w:t>
      </w:r>
      <w:r w:rsidR="00B321C8" w:rsidRPr="00CD7DF7">
        <w:rPr>
          <w:rFonts w:ascii="Times New Roman" w:hAnsi="Times New Roman" w:cs="Times New Roman"/>
        </w:rPr>
        <w:t xml:space="preserve">, составленной в соответствии </w:t>
      </w:r>
      <w:r w:rsidR="00371DAD" w:rsidRPr="00CD7DF7">
        <w:rPr>
          <w:rFonts w:ascii="Times New Roman" w:hAnsi="Times New Roman" w:cs="Times New Roman"/>
        </w:rPr>
        <w:t>с Международными стандартами финансовой отчетности (</w:t>
      </w:r>
      <w:r w:rsidR="00B321C8" w:rsidRPr="00CD7DF7">
        <w:rPr>
          <w:rFonts w:ascii="Times New Roman" w:hAnsi="Times New Roman" w:cs="Times New Roman"/>
        </w:rPr>
        <w:t>МСФО</w:t>
      </w:r>
      <w:r w:rsidR="00371DAD" w:rsidRPr="00CD7DF7">
        <w:rPr>
          <w:rFonts w:ascii="Times New Roman" w:hAnsi="Times New Roman" w:cs="Times New Roman"/>
        </w:rPr>
        <w:t>)</w:t>
      </w:r>
      <w:r w:rsidR="00B321C8" w:rsidRPr="00CD7DF7">
        <w:rPr>
          <w:rFonts w:ascii="Times New Roman" w:hAnsi="Times New Roman" w:cs="Times New Roman"/>
        </w:rPr>
        <w:t>,</w:t>
      </w:r>
      <w:r w:rsidR="009744BC" w:rsidRPr="00CD7DF7">
        <w:rPr>
          <w:rFonts w:ascii="Times New Roman" w:hAnsi="Times New Roman" w:cs="Times New Roman"/>
        </w:rPr>
        <w:t xml:space="preserve"> и годового отчета</w:t>
      </w:r>
      <w:r w:rsidR="00CD7DF7">
        <w:rPr>
          <w:rFonts w:ascii="Times New Roman" w:hAnsi="Times New Roman" w:cs="Times New Roman"/>
        </w:rPr>
        <w:t>;</w:t>
      </w:r>
    </w:p>
    <w:p w:rsidR="00371DAD" w:rsidRPr="00CD7DF7" w:rsidRDefault="004A31FF" w:rsidP="00CD7DF7">
      <w:pPr>
        <w:pStyle w:val="a8"/>
        <w:numPr>
          <w:ilvl w:val="0"/>
          <w:numId w:val="23"/>
        </w:numPr>
        <w:tabs>
          <w:tab w:val="left" w:pos="284"/>
        </w:tabs>
        <w:spacing w:before="120" w:after="120" w:line="240" w:lineRule="auto"/>
        <w:ind w:left="1418" w:hanging="284"/>
        <w:jc w:val="both"/>
        <w:rPr>
          <w:rFonts w:ascii="Times New Roman" w:hAnsi="Times New Roman" w:cs="Times New Roman"/>
        </w:rPr>
      </w:pPr>
      <w:r w:rsidRPr="00CD7DF7">
        <w:rPr>
          <w:rFonts w:ascii="Times New Roman" w:hAnsi="Times New Roman" w:cs="Times New Roman"/>
        </w:rPr>
        <w:t xml:space="preserve">публикацию </w:t>
      </w:r>
      <w:r w:rsidR="000B3215" w:rsidRPr="00CD7DF7">
        <w:rPr>
          <w:rFonts w:ascii="Times New Roman" w:hAnsi="Times New Roman" w:cs="Times New Roman"/>
        </w:rPr>
        <w:t>существенной информации (</w:t>
      </w:r>
      <w:r w:rsidRPr="00CD7DF7">
        <w:rPr>
          <w:rFonts w:ascii="Times New Roman" w:hAnsi="Times New Roman" w:cs="Times New Roman"/>
        </w:rPr>
        <w:t>м</w:t>
      </w:r>
      <w:r w:rsidR="00215D7E" w:rsidRPr="00CD7DF7">
        <w:rPr>
          <w:rFonts w:ascii="Times New Roman" w:hAnsi="Times New Roman" w:cs="Times New Roman"/>
        </w:rPr>
        <w:t>атериал</w:t>
      </w:r>
      <w:r w:rsidRPr="00CD7DF7">
        <w:rPr>
          <w:rFonts w:ascii="Times New Roman" w:hAnsi="Times New Roman" w:cs="Times New Roman"/>
        </w:rPr>
        <w:t>ов</w:t>
      </w:r>
      <w:r w:rsidR="000B3215" w:rsidRPr="00CD7DF7">
        <w:rPr>
          <w:rFonts w:ascii="Times New Roman" w:hAnsi="Times New Roman" w:cs="Times New Roman"/>
        </w:rPr>
        <w:t>)</w:t>
      </w:r>
      <w:r w:rsidR="00215D7E" w:rsidRPr="00CD7DF7">
        <w:rPr>
          <w:rFonts w:ascii="Times New Roman" w:hAnsi="Times New Roman" w:cs="Times New Roman"/>
        </w:rPr>
        <w:t xml:space="preserve"> для инвесторов </w:t>
      </w:r>
      <w:r w:rsidRPr="00CD7DF7">
        <w:rPr>
          <w:rFonts w:ascii="Times New Roman" w:hAnsi="Times New Roman" w:cs="Times New Roman"/>
        </w:rPr>
        <w:t xml:space="preserve">и акционеров </w:t>
      </w:r>
      <w:r w:rsidR="00215D7E" w:rsidRPr="00CD7DF7">
        <w:rPr>
          <w:rFonts w:ascii="Times New Roman" w:hAnsi="Times New Roman" w:cs="Times New Roman"/>
        </w:rPr>
        <w:t>на английском язык</w:t>
      </w:r>
      <w:r w:rsidR="00CD7DF7" w:rsidRPr="00CD7DF7">
        <w:rPr>
          <w:rFonts w:ascii="Times New Roman" w:hAnsi="Times New Roman" w:cs="Times New Roman"/>
        </w:rPr>
        <w:t>е</w:t>
      </w:r>
      <w:r w:rsidR="00215D7E" w:rsidRPr="00CD7DF7">
        <w:rPr>
          <w:rFonts w:ascii="Times New Roman" w:hAnsi="Times New Roman" w:cs="Times New Roman"/>
        </w:rPr>
        <w:t>.</w:t>
      </w:r>
    </w:p>
    <w:p w:rsidR="00F22EF9" w:rsidRPr="00101612" w:rsidRDefault="00F22EF9" w:rsidP="00562F8C">
      <w:pPr>
        <w:pStyle w:val="a8"/>
        <w:numPr>
          <w:ilvl w:val="1"/>
          <w:numId w:val="4"/>
        </w:numPr>
        <w:tabs>
          <w:tab w:val="left" w:pos="284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101612">
        <w:rPr>
          <w:rFonts w:ascii="Times New Roman" w:hAnsi="Times New Roman" w:cs="Times New Roman"/>
        </w:rPr>
        <w:t xml:space="preserve">В случае принятия советом директоров (наблюдательным советом) Эмитента решения о признании независимым кандидата в члены совета директоров (наблюдательного совета) по процедуре, указанной в </w:t>
      </w:r>
      <w:proofErr w:type="spellStart"/>
      <w:r w:rsidRPr="00101612">
        <w:rPr>
          <w:rFonts w:ascii="Times New Roman" w:hAnsi="Times New Roman" w:cs="Times New Roman"/>
        </w:rPr>
        <w:t>пп</w:t>
      </w:r>
      <w:proofErr w:type="spellEnd"/>
      <w:r w:rsidRPr="00101612">
        <w:rPr>
          <w:rFonts w:ascii="Times New Roman" w:hAnsi="Times New Roman" w:cs="Times New Roman"/>
        </w:rPr>
        <w:t xml:space="preserve">. 2 п. 2.18 и </w:t>
      </w:r>
      <w:proofErr w:type="spellStart"/>
      <w:r w:rsidR="000C66D6" w:rsidRPr="00101612">
        <w:rPr>
          <w:rFonts w:ascii="Times New Roman" w:hAnsi="Times New Roman" w:cs="Times New Roman"/>
        </w:rPr>
        <w:t>пп</w:t>
      </w:r>
      <w:proofErr w:type="spellEnd"/>
      <w:r w:rsidR="000C66D6" w:rsidRPr="00101612">
        <w:rPr>
          <w:rFonts w:ascii="Times New Roman" w:hAnsi="Times New Roman" w:cs="Times New Roman"/>
        </w:rPr>
        <w:t xml:space="preserve">. 2 </w:t>
      </w:r>
      <w:r w:rsidR="00EA3A4C">
        <w:rPr>
          <w:rFonts w:ascii="Times New Roman" w:hAnsi="Times New Roman" w:cs="Times New Roman"/>
        </w:rPr>
        <w:t xml:space="preserve">п. </w:t>
      </w:r>
      <w:r w:rsidRPr="00101612">
        <w:rPr>
          <w:rFonts w:ascii="Times New Roman" w:hAnsi="Times New Roman" w:cs="Times New Roman"/>
        </w:rPr>
        <w:t xml:space="preserve">2.19 Приложения 2 к Правилам листинга, Эмитенту рекомендуется включать указанное решение в публикуемые на сайте Эмитента материалы к общему собранию акционеров, в повестку дня которого включен вопрос об избрании совета директоров (наблюдательного совета). </w:t>
      </w:r>
      <w:r w:rsidR="00EA3A4C">
        <w:rPr>
          <w:rFonts w:ascii="Times New Roman" w:hAnsi="Times New Roman" w:cs="Times New Roman"/>
        </w:rPr>
        <w:t xml:space="preserve">Эмитенту рекомендуется </w:t>
      </w:r>
      <w:r w:rsidRPr="00101612">
        <w:rPr>
          <w:rFonts w:ascii="Times New Roman" w:hAnsi="Times New Roman" w:cs="Times New Roman"/>
        </w:rPr>
        <w:t xml:space="preserve">обеспечить доступность данного решения </w:t>
      </w:r>
      <w:r w:rsidR="00EA3A4C">
        <w:rPr>
          <w:rFonts w:ascii="Times New Roman" w:hAnsi="Times New Roman" w:cs="Times New Roman"/>
        </w:rPr>
        <w:t xml:space="preserve">на сайте </w:t>
      </w:r>
      <w:r w:rsidRPr="00101612">
        <w:rPr>
          <w:rFonts w:ascii="Times New Roman" w:hAnsi="Times New Roman" w:cs="Times New Roman"/>
        </w:rPr>
        <w:t>до даты проведения указанного общего собрания акционеров.</w:t>
      </w:r>
    </w:p>
    <w:p w:rsidR="000723D8" w:rsidRPr="005834CF" w:rsidRDefault="00562F8C" w:rsidP="004C55B2">
      <w:pPr>
        <w:pStyle w:val="a8"/>
        <w:numPr>
          <w:ilvl w:val="1"/>
          <w:numId w:val="4"/>
        </w:numPr>
        <w:tabs>
          <w:tab w:val="left" w:pos="284"/>
        </w:tabs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62F8C">
        <w:rPr>
          <w:rFonts w:ascii="Times New Roman" w:hAnsi="Times New Roman" w:cs="Times New Roman"/>
        </w:rPr>
        <w:t xml:space="preserve">Эмитентам рекомендуется при проведении общих собраний акционеров предоставлять акционерам возможность участия в голосовании путем заполнения электронной формы бюллетеней на сайте в сети </w:t>
      </w:r>
      <w:r>
        <w:rPr>
          <w:rFonts w:ascii="Times New Roman" w:hAnsi="Times New Roman" w:cs="Times New Roman"/>
        </w:rPr>
        <w:t>«</w:t>
      </w:r>
      <w:r w:rsidRPr="00562F8C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562F8C">
        <w:rPr>
          <w:rFonts w:ascii="Times New Roman" w:hAnsi="Times New Roman" w:cs="Times New Roman"/>
        </w:rPr>
        <w:t xml:space="preserve">, а также предоставлять возможность для акционеров удаленно направлять вопросы </w:t>
      </w:r>
      <w:r w:rsidR="00562D2B">
        <w:rPr>
          <w:rFonts w:ascii="Times New Roman" w:hAnsi="Times New Roman" w:cs="Times New Roman"/>
        </w:rPr>
        <w:t>по повестке дня</w:t>
      </w:r>
      <w:r w:rsidRPr="00562F8C">
        <w:rPr>
          <w:rFonts w:ascii="Times New Roman" w:hAnsi="Times New Roman" w:cs="Times New Roman"/>
        </w:rPr>
        <w:t xml:space="preserve"> и осуществлять трансляцию общего собрания акционеров на сайте в сети </w:t>
      </w:r>
      <w:r>
        <w:rPr>
          <w:rFonts w:ascii="Times New Roman" w:hAnsi="Times New Roman" w:cs="Times New Roman"/>
        </w:rPr>
        <w:t>«</w:t>
      </w:r>
      <w:r w:rsidRPr="00562F8C"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 w:cs="Times New Roman"/>
        </w:rPr>
        <w:t>»</w:t>
      </w:r>
      <w:r w:rsidRPr="00562F8C">
        <w:rPr>
          <w:rFonts w:ascii="Times New Roman" w:hAnsi="Times New Roman" w:cs="Times New Roman"/>
        </w:rPr>
        <w:t xml:space="preserve"> для обеспечения акционерам, не присутств</w:t>
      </w:r>
      <w:r w:rsidR="00002BB5">
        <w:rPr>
          <w:rFonts w:ascii="Times New Roman" w:hAnsi="Times New Roman" w:cs="Times New Roman"/>
        </w:rPr>
        <w:t>ующим</w:t>
      </w:r>
      <w:r w:rsidRPr="00562F8C">
        <w:rPr>
          <w:rFonts w:ascii="Times New Roman" w:hAnsi="Times New Roman" w:cs="Times New Roman"/>
        </w:rPr>
        <w:t xml:space="preserve"> на собрании, знакомит</w:t>
      </w:r>
      <w:r w:rsidR="00002BB5">
        <w:rPr>
          <w:rFonts w:ascii="Times New Roman" w:hAnsi="Times New Roman" w:cs="Times New Roman"/>
        </w:rPr>
        <w:t>ь</w:t>
      </w:r>
      <w:r w:rsidRPr="00562F8C">
        <w:rPr>
          <w:rFonts w:ascii="Times New Roman" w:hAnsi="Times New Roman" w:cs="Times New Roman"/>
        </w:rPr>
        <w:t>ся с ходом обсуждения вопросов повестки дня.</w:t>
      </w:r>
    </w:p>
    <w:sectPr w:rsidR="000723D8" w:rsidRPr="005834CF" w:rsidSect="00562F8C">
      <w:footerReference w:type="default" r:id="rId8"/>
      <w:endnotePr>
        <w:numFmt w:val="decimal"/>
      </w:endnotePr>
      <w:pgSz w:w="11906" w:h="16838"/>
      <w:pgMar w:top="709" w:right="1274" w:bottom="993" w:left="1077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2CF" w:rsidRDefault="00AD22CF" w:rsidP="00AE4C84">
      <w:pPr>
        <w:spacing w:after="0" w:line="240" w:lineRule="auto"/>
      </w:pPr>
      <w:r>
        <w:separator/>
      </w:r>
    </w:p>
  </w:endnote>
  <w:endnote w:type="continuationSeparator" w:id="0">
    <w:p w:rsidR="00AD22CF" w:rsidRDefault="00AD22CF" w:rsidP="00AE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365727097"/>
      <w:docPartObj>
        <w:docPartGallery w:val="Page Numbers (Bottom of Page)"/>
        <w:docPartUnique/>
      </w:docPartObj>
    </w:sdtPr>
    <w:sdtEndPr/>
    <w:sdtContent>
      <w:p w:rsidR="009869D8" w:rsidRPr="00010118" w:rsidRDefault="00550D7B">
        <w:pPr>
          <w:pStyle w:val="ab"/>
          <w:jc w:val="right"/>
          <w:rPr>
            <w:rFonts w:ascii="Times New Roman" w:hAnsi="Times New Roman" w:cs="Times New Roman"/>
          </w:rPr>
        </w:pPr>
        <w:r w:rsidRPr="00010118">
          <w:rPr>
            <w:rFonts w:ascii="Times New Roman" w:hAnsi="Times New Roman" w:cs="Times New Roman"/>
          </w:rPr>
          <w:fldChar w:fldCharType="begin"/>
        </w:r>
        <w:r w:rsidR="009869D8" w:rsidRPr="00010118">
          <w:rPr>
            <w:rFonts w:ascii="Times New Roman" w:hAnsi="Times New Roman" w:cs="Times New Roman"/>
          </w:rPr>
          <w:instrText>PAGE   \* MERGEFORMAT</w:instrText>
        </w:r>
        <w:r w:rsidRPr="00010118">
          <w:rPr>
            <w:rFonts w:ascii="Times New Roman" w:hAnsi="Times New Roman" w:cs="Times New Roman"/>
          </w:rPr>
          <w:fldChar w:fldCharType="separate"/>
        </w:r>
        <w:r w:rsidR="00CD6845">
          <w:rPr>
            <w:rFonts w:ascii="Times New Roman" w:hAnsi="Times New Roman" w:cs="Times New Roman"/>
            <w:noProof/>
          </w:rPr>
          <w:t>3</w:t>
        </w:r>
        <w:r w:rsidRPr="0001011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2CF" w:rsidRDefault="00AD22CF" w:rsidP="00AE4C84">
      <w:pPr>
        <w:spacing w:after="0" w:line="240" w:lineRule="auto"/>
      </w:pPr>
      <w:r>
        <w:separator/>
      </w:r>
    </w:p>
  </w:footnote>
  <w:footnote w:type="continuationSeparator" w:id="0">
    <w:p w:rsidR="00AD22CF" w:rsidRDefault="00AD22CF" w:rsidP="00AE4C84">
      <w:pPr>
        <w:spacing w:after="0" w:line="240" w:lineRule="auto"/>
      </w:pPr>
      <w:r>
        <w:continuationSeparator/>
      </w:r>
    </w:p>
  </w:footnote>
  <w:footnote w:id="1">
    <w:p w:rsidR="00F22EF9" w:rsidRPr="00671BB6" w:rsidRDefault="00F22EF9" w:rsidP="00F22EF9">
      <w:pPr>
        <w:pStyle w:val="af4"/>
        <w:jc w:val="both"/>
        <w:rPr>
          <w:rFonts w:ascii="Times New Roman" w:hAnsi="Times New Roman" w:cs="Times New Roman"/>
          <w:sz w:val="18"/>
          <w:szCs w:val="18"/>
        </w:rPr>
      </w:pPr>
      <w:r w:rsidRPr="00671BB6">
        <w:rPr>
          <w:rStyle w:val="af6"/>
          <w:rFonts w:ascii="Times New Roman" w:hAnsi="Times New Roman" w:cs="Times New Roman"/>
          <w:sz w:val="18"/>
          <w:szCs w:val="18"/>
        </w:rPr>
        <w:footnoteRef/>
      </w:r>
      <w:r w:rsidRPr="00671BB6">
        <w:rPr>
          <w:rFonts w:ascii="Times New Roman" w:hAnsi="Times New Roman" w:cs="Times New Roman"/>
          <w:sz w:val="18"/>
          <w:szCs w:val="18"/>
        </w:rPr>
        <w:t xml:space="preserve"> При раскрытии истории дивидендных выплат по акциям Эмитентам рекомендуется дополнительно руководствоваться п.</w:t>
      </w:r>
      <w:r w:rsidR="000769DE">
        <w:rPr>
          <w:rFonts w:ascii="Times New Roman" w:hAnsi="Times New Roman" w:cs="Times New Roman"/>
          <w:sz w:val="18"/>
          <w:szCs w:val="18"/>
        </w:rPr>
        <w:t> </w:t>
      </w:r>
      <w:r w:rsidRPr="00671BB6">
        <w:rPr>
          <w:rFonts w:ascii="Times New Roman" w:hAnsi="Times New Roman" w:cs="Times New Roman"/>
          <w:sz w:val="18"/>
          <w:szCs w:val="18"/>
        </w:rPr>
        <w:t>10.3 Методических рекомендаций по составлению и реализации дивидендных политик публичными компаниями (</w:t>
      </w:r>
      <w:hyperlink r:id="rId1" w:history="1">
        <w:r w:rsidRPr="00671BB6">
          <w:rPr>
            <w:rStyle w:val="af8"/>
            <w:rFonts w:ascii="Times New Roman" w:hAnsi="Times New Roman" w:cs="Times New Roman"/>
            <w:sz w:val="18"/>
            <w:szCs w:val="18"/>
          </w:rPr>
          <w:t>http://fs.moex.com/files/16219/26375</w:t>
        </w:r>
      </w:hyperlink>
      <w:r w:rsidRPr="00671BB6">
        <w:rPr>
          <w:rFonts w:ascii="Times New Roman" w:hAnsi="Times New Roman" w:cs="Times New Roman"/>
          <w:sz w:val="18"/>
          <w:szCs w:val="18"/>
        </w:rPr>
        <w:t>)</w:t>
      </w:r>
    </w:p>
  </w:footnote>
  <w:footnote w:id="2">
    <w:p w:rsidR="00B321C8" w:rsidRPr="00B321C8" w:rsidRDefault="00B321C8" w:rsidP="00B321C8">
      <w:pPr>
        <w:pStyle w:val="af4"/>
        <w:jc w:val="both"/>
        <w:rPr>
          <w:rFonts w:ascii="Times New Roman" w:hAnsi="Times New Roman" w:cs="Times New Roman"/>
          <w:sz w:val="18"/>
          <w:szCs w:val="18"/>
        </w:rPr>
      </w:pPr>
      <w:r w:rsidRPr="00671BB6">
        <w:rPr>
          <w:rStyle w:val="af6"/>
          <w:rFonts w:ascii="Times New Roman" w:hAnsi="Times New Roman" w:cs="Times New Roman"/>
          <w:sz w:val="18"/>
          <w:szCs w:val="18"/>
        </w:rPr>
        <w:footnoteRef/>
      </w:r>
      <w:r w:rsidRPr="00671BB6">
        <w:rPr>
          <w:rFonts w:ascii="Times New Roman" w:hAnsi="Times New Roman" w:cs="Times New Roman"/>
          <w:sz w:val="18"/>
          <w:szCs w:val="18"/>
        </w:rPr>
        <w:t xml:space="preserve"> В отношении </w:t>
      </w:r>
      <w:r w:rsidR="00546D07" w:rsidRPr="00671BB6">
        <w:rPr>
          <w:rFonts w:ascii="Times New Roman" w:hAnsi="Times New Roman" w:cs="Times New Roman"/>
          <w:sz w:val="18"/>
          <w:szCs w:val="18"/>
        </w:rPr>
        <w:t>руководителя IR-подразделения</w:t>
      </w:r>
      <w:r w:rsidR="00546D07" w:rsidRPr="00671BB6" w:rsidDel="00F27421">
        <w:rPr>
          <w:rFonts w:ascii="Times New Roman" w:hAnsi="Times New Roman" w:cs="Times New Roman"/>
          <w:sz w:val="18"/>
          <w:szCs w:val="18"/>
        </w:rPr>
        <w:t xml:space="preserve"> </w:t>
      </w:r>
      <w:r w:rsidRPr="00671BB6">
        <w:rPr>
          <w:rFonts w:ascii="Times New Roman" w:hAnsi="Times New Roman" w:cs="Times New Roman"/>
          <w:sz w:val="18"/>
          <w:szCs w:val="18"/>
        </w:rPr>
        <w:t>(ответственного лица по IR работе) дополнительно рекомендуется публиковать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B321C8">
        <w:rPr>
          <w:rFonts w:ascii="Times New Roman" w:hAnsi="Times New Roman" w:cs="Times New Roman"/>
          <w:sz w:val="18"/>
          <w:szCs w:val="18"/>
        </w:rPr>
        <w:t>фамилию, имя, отчество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321C8">
        <w:rPr>
          <w:rFonts w:ascii="Times New Roman" w:hAnsi="Times New Roman" w:cs="Times New Roman"/>
          <w:sz w:val="18"/>
          <w:szCs w:val="18"/>
        </w:rPr>
        <w:t xml:space="preserve"> </w:t>
      </w:r>
      <w:r w:rsidR="00BA1C6A">
        <w:rPr>
          <w:rFonts w:ascii="Times New Roman" w:hAnsi="Times New Roman" w:cs="Times New Roman"/>
          <w:sz w:val="18"/>
          <w:szCs w:val="18"/>
        </w:rPr>
        <w:t xml:space="preserve">должность, </w:t>
      </w:r>
      <w:r w:rsidRPr="00671BB6">
        <w:rPr>
          <w:rFonts w:ascii="Times New Roman" w:hAnsi="Times New Roman" w:cs="Times New Roman"/>
          <w:sz w:val="18"/>
          <w:szCs w:val="18"/>
        </w:rPr>
        <w:t>краткую информацию о его профессиональной деятельности (опыте работы)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B321C8">
        <w:rPr>
          <w:rFonts w:ascii="Times New Roman" w:hAnsi="Times New Roman" w:cs="Times New Roman"/>
          <w:sz w:val="18"/>
          <w:szCs w:val="18"/>
        </w:rPr>
        <w:t>и контактную информацию указанного лица (телефон, e-</w:t>
      </w:r>
      <w:proofErr w:type="spellStart"/>
      <w:r w:rsidRPr="00B321C8">
        <w:rPr>
          <w:rFonts w:ascii="Times New Roman" w:hAnsi="Times New Roman" w:cs="Times New Roman"/>
          <w:sz w:val="18"/>
          <w:szCs w:val="18"/>
        </w:rPr>
        <w:t>mail</w:t>
      </w:r>
      <w:proofErr w:type="spellEnd"/>
      <w:r w:rsidRPr="00B321C8">
        <w:rPr>
          <w:rFonts w:ascii="Times New Roman" w:hAnsi="Times New Roman" w:cs="Times New Roman"/>
          <w:sz w:val="18"/>
          <w:szCs w:val="18"/>
        </w:rPr>
        <w:t>)</w:t>
      </w:r>
      <w:r w:rsidRPr="00671BB6"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0B9"/>
    <w:multiLevelType w:val="hybridMultilevel"/>
    <w:tmpl w:val="EF308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0CEA"/>
    <w:multiLevelType w:val="multilevel"/>
    <w:tmpl w:val="73E0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947CD8"/>
    <w:multiLevelType w:val="hybridMultilevel"/>
    <w:tmpl w:val="98C423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5D0947"/>
    <w:multiLevelType w:val="hybridMultilevel"/>
    <w:tmpl w:val="133A1FAC"/>
    <w:lvl w:ilvl="0" w:tplc="F4B0C8E2">
      <w:start w:val="10"/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F875078"/>
    <w:multiLevelType w:val="multilevel"/>
    <w:tmpl w:val="73E0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F850CD"/>
    <w:multiLevelType w:val="hybridMultilevel"/>
    <w:tmpl w:val="1C56657C"/>
    <w:lvl w:ilvl="0" w:tplc="95FA0514">
      <w:start w:val="2"/>
      <w:numFmt w:val="decimal"/>
      <w:lvlText w:val="%1."/>
      <w:lvlJc w:val="left"/>
      <w:pPr>
        <w:ind w:left="62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F1CAC"/>
    <w:multiLevelType w:val="hybridMultilevel"/>
    <w:tmpl w:val="2E76C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C3871"/>
    <w:multiLevelType w:val="hybridMultilevel"/>
    <w:tmpl w:val="FE8E5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45AD7"/>
    <w:multiLevelType w:val="hybridMultilevel"/>
    <w:tmpl w:val="7502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D7A12"/>
    <w:multiLevelType w:val="hybridMultilevel"/>
    <w:tmpl w:val="67EAF0B0"/>
    <w:lvl w:ilvl="0" w:tplc="FE34A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773F1"/>
    <w:multiLevelType w:val="hybridMultilevel"/>
    <w:tmpl w:val="1F5C8C72"/>
    <w:lvl w:ilvl="0" w:tplc="54908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8597B"/>
    <w:multiLevelType w:val="hybridMultilevel"/>
    <w:tmpl w:val="FD568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F51C7"/>
    <w:multiLevelType w:val="hybridMultilevel"/>
    <w:tmpl w:val="E8DCF4A2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69B6D47"/>
    <w:multiLevelType w:val="hybridMultilevel"/>
    <w:tmpl w:val="0BF2964C"/>
    <w:lvl w:ilvl="0" w:tplc="F4B0C8E2">
      <w:start w:val="10"/>
      <w:numFmt w:val="bullet"/>
      <w:lvlText w:val="-"/>
      <w:lvlJc w:val="left"/>
      <w:pPr>
        <w:ind w:left="21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14" w15:restartNumberingAfterBreak="0">
    <w:nsid w:val="540C289A"/>
    <w:multiLevelType w:val="multilevel"/>
    <w:tmpl w:val="05FCDC4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5350EA5"/>
    <w:multiLevelType w:val="hybridMultilevel"/>
    <w:tmpl w:val="A3706CF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0207E40"/>
    <w:multiLevelType w:val="hybridMultilevel"/>
    <w:tmpl w:val="E918C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45438"/>
    <w:multiLevelType w:val="hybridMultilevel"/>
    <w:tmpl w:val="6B5AC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D4767"/>
    <w:multiLevelType w:val="hybridMultilevel"/>
    <w:tmpl w:val="0C52F9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4E36E88"/>
    <w:multiLevelType w:val="multilevel"/>
    <w:tmpl w:val="73E0D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AAC7ADD"/>
    <w:multiLevelType w:val="hybridMultilevel"/>
    <w:tmpl w:val="967A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621C9"/>
    <w:multiLevelType w:val="hybridMultilevel"/>
    <w:tmpl w:val="A4A4A4F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E682470"/>
    <w:multiLevelType w:val="multilevel"/>
    <w:tmpl w:val="720EE51E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7" w:hanging="109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1" w:hanging="1800"/>
      </w:pPr>
      <w:rPr>
        <w:rFonts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4"/>
  </w:num>
  <w:num w:numId="5">
    <w:abstractNumId w:val="22"/>
  </w:num>
  <w:num w:numId="6">
    <w:abstractNumId w:val="18"/>
  </w:num>
  <w:num w:numId="7">
    <w:abstractNumId w:val="3"/>
  </w:num>
  <w:num w:numId="8">
    <w:abstractNumId w:val="17"/>
  </w:num>
  <w:num w:numId="9">
    <w:abstractNumId w:val="8"/>
  </w:num>
  <w:num w:numId="10">
    <w:abstractNumId w:val="20"/>
  </w:num>
  <w:num w:numId="11">
    <w:abstractNumId w:val="11"/>
  </w:num>
  <w:num w:numId="12">
    <w:abstractNumId w:val="2"/>
  </w:num>
  <w:num w:numId="13">
    <w:abstractNumId w:val="16"/>
  </w:num>
  <w:num w:numId="14">
    <w:abstractNumId w:val="5"/>
  </w:num>
  <w:num w:numId="15">
    <w:abstractNumId w:val="7"/>
  </w:num>
  <w:num w:numId="16">
    <w:abstractNumId w:val="21"/>
  </w:num>
  <w:num w:numId="17">
    <w:abstractNumId w:val="6"/>
  </w:num>
  <w:num w:numId="18">
    <w:abstractNumId w:val="14"/>
  </w:num>
  <w:num w:numId="19">
    <w:abstractNumId w:val="10"/>
  </w:num>
  <w:num w:numId="20">
    <w:abstractNumId w:val="19"/>
  </w:num>
  <w:num w:numId="21">
    <w:abstractNumId w:val="12"/>
  </w:num>
  <w:num w:numId="22">
    <w:abstractNumId w:val="1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E9"/>
    <w:rsid w:val="00002BB5"/>
    <w:rsid w:val="00010118"/>
    <w:rsid w:val="000101E6"/>
    <w:rsid w:val="00026CFD"/>
    <w:rsid w:val="00046006"/>
    <w:rsid w:val="000625BB"/>
    <w:rsid w:val="00064F4D"/>
    <w:rsid w:val="00067466"/>
    <w:rsid w:val="00072001"/>
    <w:rsid w:val="000723D8"/>
    <w:rsid w:val="000769DE"/>
    <w:rsid w:val="000912A3"/>
    <w:rsid w:val="0009165F"/>
    <w:rsid w:val="000A78B7"/>
    <w:rsid w:val="000B3215"/>
    <w:rsid w:val="000B6073"/>
    <w:rsid w:val="000B634C"/>
    <w:rsid w:val="000C5C7D"/>
    <w:rsid w:val="000C66D6"/>
    <w:rsid w:val="000D31E9"/>
    <w:rsid w:val="000E7464"/>
    <w:rsid w:val="000F0A54"/>
    <w:rsid w:val="000F1631"/>
    <w:rsid w:val="000F1887"/>
    <w:rsid w:val="000F3A1C"/>
    <w:rsid w:val="000F454C"/>
    <w:rsid w:val="00101612"/>
    <w:rsid w:val="001261A5"/>
    <w:rsid w:val="001275EF"/>
    <w:rsid w:val="001323D3"/>
    <w:rsid w:val="001326FB"/>
    <w:rsid w:val="001337A8"/>
    <w:rsid w:val="00133F7A"/>
    <w:rsid w:val="001403AD"/>
    <w:rsid w:val="0014687F"/>
    <w:rsid w:val="00154908"/>
    <w:rsid w:val="00163DCD"/>
    <w:rsid w:val="00164FB1"/>
    <w:rsid w:val="00174BD2"/>
    <w:rsid w:val="0018060B"/>
    <w:rsid w:val="00180CEC"/>
    <w:rsid w:val="00183C22"/>
    <w:rsid w:val="001843FC"/>
    <w:rsid w:val="00192916"/>
    <w:rsid w:val="00196E9C"/>
    <w:rsid w:val="00197A1C"/>
    <w:rsid w:val="001A5F5D"/>
    <w:rsid w:val="001C0C82"/>
    <w:rsid w:val="001C2CCA"/>
    <w:rsid w:val="001D4C28"/>
    <w:rsid w:val="001E24B1"/>
    <w:rsid w:val="001E493A"/>
    <w:rsid w:val="001E531D"/>
    <w:rsid w:val="001E7471"/>
    <w:rsid w:val="001F03CE"/>
    <w:rsid w:val="001F3850"/>
    <w:rsid w:val="001F40D2"/>
    <w:rsid w:val="0020007E"/>
    <w:rsid w:val="00202BF5"/>
    <w:rsid w:val="00205DCD"/>
    <w:rsid w:val="00210D30"/>
    <w:rsid w:val="00215D7E"/>
    <w:rsid w:val="002308FD"/>
    <w:rsid w:val="00231599"/>
    <w:rsid w:val="00231801"/>
    <w:rsid w:val="002328F6"/>
    <w:rsid w:val="00234DE8"/>
    <w:rsid w:val="00237E0F"/>
    <w:rsid w:val="00243E3F"/>
    <w:rsid w:val="002564EF"/>
    <w:rsid w:val="00264DB4"/>
    <w:rsid w:val="00272AA3"/>
    <w:rsid w:val="00273F69"/>
    <w:rsid w:val="002779DC"/>
    <w:rsid w:val="002816DD"/>
    <w:rsid w:val="002824FF"/>
    <w:rsid w:val="00282DD2"/>
    <w:rsid w:val="002843F4"/>
    <w:rsid w:val="002953C7"/>
    <w:rsid w:val="002A1811"/>
    <w:rsid w:val="002C1E1B"/>
    <w:rsid w:val="002C63C1"/>
    <w:rsid w:val="002D19C3"/>
    <w:rsid w:val="002E3C9D"/>
    <w:rsid w:val="002E5E11"/>
    <w:rsid w:val="002E660F"/>
    <w:rsid w:val="002F01E6"/>
    <w:rsid w:val="002F4D63"/>
    <w:rsid w:val="002F4DCA"/>
    <w:rsid w:val="002F7879"/>
    <w:rsid w:val="00320D31"/>
    <w:rsid w:val="003231CE"/>
    <w:rsid w:val="00324DA6"/>
    <w:rsid w:val="00326946"/>
    <w:rsid w:val="00340D4F"/>
    <w:rsid w:val="00343A5C"/>
    <w:rsid w:val="00343DE7"/>
    <w:rsid w:val="00344421"/>
    <w:rsid w:val="00354DE0"/>
    <w:rsid w:val="00354DF4"/>
    <w:rsid w:val="00357441"/>
    <w:rsid w:val="00361288"/>
    <w:rsid w:val="003638E2"/>
    <w:rsid w:val="00371DAD"/>
    <w:rsid w:val="00375ADE"/>
    <w:rsid w:val="0038554C"/>
    <w:rsid w:val="00394750"/>
    <w:rsid w:val="003A04B2"/>
    <w:rsid w:val="003A6E70"/>
    <w:rsid w:val="003B14E5"/>
    <w:rsid w:val="003B3FCF"/>
    <w:rsid w:val="003B52E5"/>
    <w:rsid w:val="003B572E"/>
    <w:rsid w:val="003B6EF3"/>
    <w:rsid w:val="003C05C3"/>
    <w:rsid w:val="003C16BE"/>
    <w:rsid w:val="003D33FC"/>
    <w:rsid w:val="003D70FB"/>
    <w:rsid w:val="003E2CCA"/>
    <w:rsid w:val="003F0E95"/>
    <w:rsid w:val="004038CC"/>
    <w:rsid w:val="00407373"/>
    <w:rsid w:val="004165D3"/>
    <w:rsid w:val="004376E7"/>
    <w:rsid w:val="004402B0"/>
    <w:rsid w:val="00461327"/>
    <w:rsid w:val="00465D1D"/>
    <w:rsid w:val="00466E2A"/>
    <w:rsid w:val="00473179"/>
    <w:rsid w:val="00474E91"/>
    <w:rsid w:val="00486A7E"/>
    <w:rsid w:val="00492DB4"/>
    <w:rsid w:val="004A0FFE"/>
    <w:rsid w:val="004A31FF"/>
    <w:rsid w:val="004B35E3"/>
    <w:rsid w:val="004C0622"/>
    <w:rsid w:val="004C09D6"/>
    <w:rsid w:val="004C173D"/>
    <w:rsid w:val="004C2A19"/>
    <w:rsid w:val="004C55B2"/>
    <w:rsid w:val="004C63FC"/>
    <w:rsid w:val="004C7691"/>
    <w:rsid w:val="004D31F0"/>
    <w:rsid w:val="004D3A5B"/>
    <w:rsid w:val="004D6B68"/>
    <w:rsid w:val="004D763E"/>
    <w:rsid w:val="004E59C1"/>
    <w:rsid w:val="004F2E2C"/>
    <w:rsid w:val="00501305"/>
    <w:rsid w:val="00501FD9"/>
    <w:rsid w:val="00506B5D"/>
    <w:rsid w:val="005163BE"/>
    <w:rsid w:val="00522BC3"/>
    <w:rsid w:val="00526F9A"/>
    <w:rsid w:val="005274F3"/>
    <w:rsid w:val="00531252"/>
    <w:rsid w:val="0053512D"/>
    <w:rsid w:val="00537C85"/>
    <w:rsid w:val="00541C32"/>
    <w:rsid w:val="005430C5"/>
    <w:rsid w:val="00546D07"/>
    <w:rsid w:val="00550D7B"/>
    <w:rsid w:val="00561D32"/>
    <w:rsid w:val="00562D2B"/>
    <w:rsid w:val="00562F8C"/>
    <w:rsid w:val="005769AA"/>
    <w:rsid w:val="005825F5"/>
    <w:rsid w:val="005834CF"/>
    <w:rsid w:val="005835A7"/>
    <w:rsid w:val="00591691"/>
    <w:rsid w:val="005A1176"/>
    <w:rsid w:val="005A2022"/>
    <w:rsid w:val="005A4F85"/>
    <w:rsid w:val="005A73DE"/>
    <w:rsid w:val="005B341F"/>
    <w:rsid w:val="005B540D"/>
    <w:rsid w:val="005C5CDF"/>
    <w:rsid w:val="005D0818"/>
    <w:rsid w:val="005D1ED5"/>
    <w:rsid w:val="005D6E94"/>
    <w:rsid w:val="005D751D"/>
    <w:rsid w:val="005E3DA7"/>
    <w:rsid w:val="005F03DD"/>
    <w:rsid w:val="00604079"/>
    <w:rsid w:val="00610057"/>
    <w:rsid w:val="00613ADD"/>
    <w:rsid w:val="0061423D"/>
    <w:rsid w:val="00617A91"/>
    <w:rsid w:val="006236D4"/>
    <w:rsid w:val="00625275"/>
    <w:rsid w:val="00634193"/>
    <w:rsid w:val="00642D69"/>
    <w:rsid w:val="00654041"/>
    <w:rsid w:val="00654DDF"/>
    <w:rsid w:val="00657C82"/>
    <w:rsid w:val="0066007C"/>
    <w:rsid w:val="006650C2"/>
    <w:rsid w:val="006652A5"/>
    <w:rsid w:val="00667C39"/>
    <w:rsid w:val="00671BB6"/>
    <w:rsid w:val="00672CEE"/>
    <w:rsid w:val="00675B87"/>
    <w:rsid w:val="00676482"/>
    <w:rsid w:val="00680D9F"/>
    <w:rsid w:val="00683308"/>
    <w:rsid w:val="00690494"/>
    <w:rsid w:val="00692733"/>
    <w:rsid w:val="00694F09"/>
    <w:rsid w:val="006953EC"/>
    <w:rsid w:val="006A0DB7"/>
    <w:rsid w:val="006A2C42"/>
    <w:rsid w:val="006A6731"/>
    <w:rsid w:val="006B406C"/>
    <w:rsid w:val="006B68BD"/>
    <w:rsid w:val="006C161C"/>
    <w:rsid w:val="006C2322"/>
    <w:rsid w:val="006C4013"/>
    <w:rsid w:val="006C4B8A"/>
    <w:rsid w:val="006C695B"/>
    <w:rsid w:val="006D148F"/>
    <w:rsid w:val="006D3626"/>
    <w:rsid w:val="006D6685"/>
    <w:rsid w:val="006E10A3"/>
    <w:rsid w:val="006E50C0"/>
    <w:rsid w:val="00704D95"/>
    <w:rsid w:val="00707E85"/>
    <w:rsid w:val="007138B8"/>
    <w:rsid w:val="00717706"/>
    <w:rsid w:val="00722AB0"/>
    <w:rsid w:val="00730D11"/>
    <w:rsid w:val="00731F97"/>
    <w:rsid w:val="007438B6"/>
    <w:rsid w:val="007446F2"/>
    <w:rsid w:val="00751864"/>
    <w:rsid w:val="00752EB9"/>
    <w:rsid w:val="007533E5"/>
    <w:rsid w:val="00772BA6"/>
    <w:rsid w:val="00782018"/>
    <w:rsid w:val="00783ED9"/>
    <w:rsid w:val="00785469"/>
    <w:rsid w:val="007A0A44"/>
    <w:rsid w:val="007A2F3C"/>
    <w:rsid w:val="007B02B9"/>
    <w:rsid w:val="007B0F51"/>
    <w:rsid w:val="007C0209"/>
    <w:rsid w:val="007C06BB"/>
    <w:rsid w:val="007C081D"/>
    <w:rsid w:val="007C5F06"/>
    <w:rsid w:val="007D25B2"/>
    <w:rsid w:val="007D5DB7"/>
    <w:rsid w:val="007E0BC4"/>
    <w:rsid w:val="007E2D7C"/>
    <w:rsid w:val="007E3178"/>
    <w:rsid w:val="007E38E2"/>
    <w:rsid w:val="007E7B7F"/>
    <w:rsid w:val="00803C41"/>
    <w:rsid w:val="0081190F"/>
    <w:rsid w:val="008159B5"/>
    <w:rsid w:val="00842D3C"/>
    <w:rsid w:val="008557B2"/>
    <w:rsid w:val="00856014"/>
    <w:rsid w:val="008567FC"/>
    <w:rsid w:val="008577E5"/>
    <w:rsid w:val="008709F3"/>
    <w:rsid w:val="0087522D"/>
    <w:rsid w:val="008878BC"/>
    <w:rsid w:val="00894BDB"/>
    <w:rsid w:val="00896ECF"/>
    <w:rsid w:val="008A4435"/>
    <w:rsid w:val="008A6BE0"/>
    <w:rsid w:val="008C3343"/>
    <w:rsid w:val="008D1959"/>
    <w:rsid w:val="008D1F63"/>
    <w:rsid w:val="008D486D"/>
    <w:rsid w:val="008D7667"/>
    <w:rsid w:val="008F2A76"/>
    <w:rsid w:val="008F7290"/>
    <w:rsid w:val="008F7822"/>
    <w:rsid w:val="00905072"/>
    <w:rsid w:val="009058C8"/>
    <w:rsid w:val="00911D9A"/>
    <w:rsid w:val="00923C4D"/>
    <w:rsid w:val="00924E45"/>
    <w:rsid w:val="009257DE"/>
    <w:rsid w:val="009348AE"/>
    <w:rsid w:val="00944033"/>
    <w:rsid w:val="00953AC9"/>
    <w:rsid w:val="009611CD"/>
    <w:rsid w:val="009670DF"/>
    <w:rsid w:val="00967BFE"/>
    <w:rsid w:val="00971CD4"/>
    <w:rsid w:val="009744BC"/>
    <w:rsid w:val="009803AC"/>
    <w:rsid w:val="00981FC6"/>
    <w:rsid w:val="009869D8"/>
    <w:rsid w:val="009906C7"/>
    <w:rsid w:val="00997C15"/>
    <w:rsid w:val="009A2FED"/>
    <w:rsid w:val="009B43C5"/>
    <w:rsid w:val="009D507F"/>
    <w:rsid w:val="009E3CBA"/>
    <w:rsid w:val="009F0728"/>
    <w:rsid w:val="00A04C68"/>
    <w:rsid w:val="00A05715"/>
    <w:rsid w:val="00A060B2"/>
    <w:rsid w:val="00A07062"/>
    <w:rsid w:val="00A25952"/>
    <w:rsid w:val="00A27511"/>
    <w:rsid w:val="00A32618"/>
    <w:rsid w:val="00A32F88"/>
    <w:rsid w:val="00A34CA5"/>
    <w:rsid w:val="00A35C24"/>
    <w:rsid w:val="00A4247B"/>
    <w:rsid w:val="00A476C4"/>
    <w:rsid w:val="00A50097"/>
    <w:rsid w:val="00A60065"/>
    <w:rsid w:val="00A64766"/>
    <w:rsid w:val="00A729D1"/>
    <w:rsid w:val="00A7314F"/>
    <w:rsid w:val="00A92786"/>
    <w:rsid w:val="00A93B95"/>
    <w:rsid w:val="00AB03DC"/>
    <w:rsid w:val="00AB45D4"/>
    <w:rsid w:val="00AC4D02"/>
    <w:rsid w:val="00AC5934"/>
    <w:rsid w:val="00AC639A"/>
    <w:rsid w:val="00AC6BF4"/>
    <w:rsid w:val="00AC7BB2"/>
    <w:rsid w:val="00AD22CF"/>
    <w:rsid w:val="00AD2AB3"/>
    <w:rsid w:val="00AD2AFB"/>
    <w:rsid w:val="00AE3D07"/>
    <w:rsid w:val="00AE4C84"/>
    <w:rsid w:val="00AE7AF1"/>
    <w:rsid w:val="00AF0B62"/>
    <w:rsid w:val="00AF5E30"/>
    <w:rsid w:val="00B05700"/>
    <w:rsid w:val="00B12824"/>
    <w:rsid w:val="00B13490"/>
    <w:rsid w:val="00B16D72"/>
    <w:rsid w:val="00B27493"/>
    <w:rsid w:val="00B318B5"/>
    <w:rsid w:val="00B321C8"/>
    <w:rsid w:val="00B43DAC"/>
    <w:rsid w:val="00B453FB"/>
    <w:rsid w:val="00B52BC1"/>
    <w:rsid w:val="00B54D44"/>
    <w:rsid w:val="00B6511C"/>
    <w:rsid w:val="00B7338D"/>
    <w:rsid w:val="00B74433"/>
    <w:rsid w:val="00B75808"/>
    <w:rsid w:val="00B771C8"/>
    <w:rsid w:val="00B80597"/>
    <w:rsid w:val="00B824E7"/>
    <w:rsid w:val="00B83CFF"/>
    <w:rsid w:val="00B90CF4"/>
    <w:rsid w:val="00B9143D"/>
    <w:rsid w:val="00B94148"/>
    <w:rsid w:val="00B966E4"/>
    <w:rsid w:val="00BA1C6A"/>
    <w:rsid w:val="00BA4CCD"/>
    <w:rsid w:val="00BA5E5B"/>
    <w:rsid w:val="00BA7BE5"/>
    <w:rsid w:val="00BC780F"/>
    <w:rsid w:val="00BC7E6F"/>
    <w:rsid w:val="00BD3426"/>
    <w:rsid w:val="00BD434A"/>
    <w:rsid w:val="00BE163E"/>
    <w:rsid w:val="00BE5B72"/>
    <w:rsid w:val="00BE6B99"/>
    <w:rsid w:val="00BF0451"/>
    <w:rsid w:val="00C0653F"/>
    <w:rsid w:val="00C0666E"/>
    <w:rsid w:val="00C10D37"/>
    <w:rsid w:val="00C23A91"/>
    <w:rsid w:val="00C2415A"/>
    <w:rsid w:val="00C31EEF"/>
    <w:rsid w:val="00C32684"/>
    <w:rsid w:val="00C33932"/>
    <w:rsid w:val="00C40570"/>
    <w:rsid w:val="00C523BB"/>
    <w:rsid w:val="00C54D8F"/>
    <w:rsid w:val="00C57C62"/>
    <w:rsid w:val="00C756D6"/>
    <w:rsid w:val="00C84E26"/>
    <w:rsid w:val="00C86669"/>
    <w:rsid w:val="00C908F3"/>
    <w:rsid w:val="00C92A24"/>
    <w:rsid w:val="00C945F1"/>
    <w:rsid w:val="00C973F6"/>
    <w:rsid w:val="00CB2D7B"/>
    <w:rsid w:val="00CC24FE"/>
    <w:rsid w:val="00CC3EB7"/>
    <w:rsid w:val="00CC4084"/>
    <w:rsid w:val="00CC67D6"/>
    <w:rsid w:val="00CC6D92"/>
    <w:rsid w:val="00CD4424"/>
    <w:rsid w:val="00CD470B"/>
    <w:rsid w:val="00CD6845"/>
    <w:rsid w:val="00CD79C1"/>
    <w:rsid w:val="00CD7DF7"/>
    <w:rsid w:val="00CE2D82"/>
    <w:rsid w:val="00D13AB0"/>
    <w:rsid w:val="00D15C51"/>
    <w:rsid w:val="00D21F2A"/>
    <w:rsid w:val="00D50565"/>
    <w:rsid w:val="00D708A3"/>
    <w:rsid w:val="00D82F8C"/>
    <w:rsid w:val="00D83ECD"/>
    <w:rsid w:val="00D95C49"/>
    <w:rsid w:val="00DA336D"/>
    <w:rsid w:val="00DA6A5A"/>
    <w:rsid w:val="00DA7A39"/>
    <w:rsid w:val="00DB0597"/>
    <w:rsid w:val="00DB2575"/>
    <w:rsid w:val="00DC6B93"/>
    <w:rsid w:val="00DD0699"/>
    <w:rsid w:val="00DD21B2"/>
    <w:rsid w:val="00DD54D6"/>
    <w:rsid w:val="00DD55BE"/>
    <w:rsid w:val="00DD58A7"/>
    <w:rsid w:val="00DF4F13"/>
    <w:rsid w:val="00DF510A"/>
    <w:rsid w:val="00E028E2"/>
    <w:rsid w:val="00E04158"/>
    <w:rsid w:val="00E0756C"/>
    <w:rsid w:val="00E115EF"/>
    <w:rsid w:val="00E1678E"/>
    <w:rsid w:val="00E22C86"/>
    <w:rsid w:val="00E302E5"/>
    <w:rsid w:val="00E31C7F"/>
    <w:rsid w:val="00E326A6"/>
    <w:rsid w:val="00E40CF4"/>
    <w:rsid w:val="00E42F8A"/>
    <w:rsid w:val="00E514E0"/>
    <w:rsid w:val="00E607E2"/>
    <w:rsid w:val="00E60D28"/>
    <w:rsid w:val="00E61B96"/>
    <w:rsid w:val="00E66253"/>
    <w:rsid w:val="00E72CEF"/>
    <w:rsid w:val="00E879B5"/>
    <w:rsid w:val="00E90001"/>
    <w:rsid w:val="00E933EB"/>
    <w:rsid w:val="00EA138B"/>
    <w:rsid w:val="00EA1691"/>
    <w:rsid w:val="00EA3A4C"/>
    <w:rsid w:val="00EB151D"/>
    <w:rsid w:val="00EB3D9F"/>
    <w:rsid w:val="00EB56E5"/>
    <w:rsid w:val="00EB62DB"/>
    <w:rsid w:val="00EB7F31"/>
    <w:rsid w:val="00EC1817"/>
    <w:rsid w:val="00EC3A52"/>
    <w:rsid w:val="00EC4C33"/>
    <w:rsid w:val="00EC7156"/>
    <w:rsid w:val="00EC7732"/>
    <w:rsid w:val="00ED42FB"/>
    <w:rsid w:val="00ED655A"/>
    <w:rsid w:val="00ED6E8B"/>
    <w:rsid w:val="00EE6673"/>
    <w:rsid w:val="00EE7826"/>
    <w:rsid w:val="00EF0B01"/>
    <w:rsid w:val="00EF41F3"/>
    <w:rsid w:val="00EF4F1D"/>
    <w:rsid w:val="00F05845"/>
    <w:rsid w:val="00F1131F"/>
    <w:rsid w:val="00F1369A"/>
    <w:rsid w:val="00F14452"/>
    <w:rsid w:val="00F16C70"/>
    <w:rsid w:val="00F20AB2"/>
    <w:rsid w:val="00F21CF9"/>
    <w:rsid w:val="00F21D24"/>
    <w:rsid w:val="00F22EF9"/>
    <w:rsid w:val="00F27120"/>
    <w:rsid w:val="00F27421"/>
    <w:rsid w:val="00F322DC"/>
    <w:rsid w:val="00F3720A"/>
    <w:rsid w:val="00F433F1"/>
    <w:rsid w:val="00F638B1"/>
    <w:rsid w:val="00F70535"/>
    <w:rsid w:val="00F7144E"/>
    <w:rsid w:val="00F7162E"/>
    <w:rsid w:val="00F83B2B"/>
    <w:rsid w:val="00F84C0B"/>
    <w:rsid w:val="00F854C2"/>
    <w:rsid w:val="00F91F1C"/>
    <w:rsid w:val="00F94682"/>
    <w:rsid w:val="00F94E2E"/>
    <w:rsid w:val="00FA4F57"/>
    <w:rsid w:val="00FB7D88"/>
    <w:rsid w:val="00FC1DB3"/>
    <w:rsid w:val="00FC50B2"/>
    <w:rsid w:val="00FD2933"/>
    <w:rsid w:val="00FD3B3A"/>
    <w:rsid w:val="00FD42E5"/>
    <w:rsid w:val="00FD73AF"/>
    <w:rsid w:val="00FF0C16"/>
    <w:rsid w:val="00FF2245"/>
    <w:rsid w:val="00FF4DD3"/>
    <w:rsid w:val="00FF680A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1872"/>
  <w15:docId w15:val="{5D6CA63D-B489-44F3-9201-17867B2A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1E9"/>
  </w:style>
  <w:style w:type="paragraph" w:styleId="2">
    <w:name w:val="heading 2"/>
    <w:basedOn w:val="a"/>
    <w:next w:val="a"/>
    <w:link w:val="20"/>
    <w:qFormat/>
    <w:rsid w:val="007C0209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0209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a3">
    <w:name w:val="annotation reference"/>
    <w:basedOn w:val="a0"/>
    <w:unhideWhenUsed/>
    <w:rsid w:val="000D31E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D31E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D31E9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D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31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72CE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E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E4C84"/>
  </w:style>
  <w:style w:type="paragraph" w:styleId="ab">
    <w:name w:val="footer"/>
    <w:basedOn w:val="a"/>
    <w:link w:val="ac"/>
    <w:unhideWhenUsed/>
    <w:rsid w:val="00AE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AE4C84"/>
  </w:style>
  <w:style w:type="paragraph" w:styleId="ad">
    <w:name w:val="annotation subject"/>
    <w:basedOn w:val="a4"/>
    <w:next w:val="a4"/>
    <w:link w:val="ae"/>
    <w:uiPriority w:val="99"/>
    <w:semiHidden/>
    <w:unhideWhenUsed/>
    <w:rsid w:val="00474E91"/>
    <w:rPr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474E91"/>
    <w:rPr>
      <w:b/>
      <w:bCs/>
      <w:sz w:val="20"/>
      <w:szCs w:val="20"/>
    </w:rPr>
  </w:style>
  <w:style w:type="paragraph" w:styleId="af">
    <w:name w:val="Body Text"/>
    <w:aliases w:val="bt,Bodytext,AvtalBr"/>
    <w:basedOn w:val="a"/>
    <w:link w:val="af0"/>
    <w:rsid w:val="00642D69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aliases w:val="bt Знак,Bodytext Знак,AvtalBr Знак"/>
    <w:basedOn w:val="a0"/>
    <w:link w:val="af"/>
    <w:rsid w:val="00642D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auiue">
    <w:name w:val="Iau?iue"/>
    <w:rsid w:val="007C02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C0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f1">
    <w:name w:val="endnote text"/>
    <w:basedOn w:val="a"/>
    <w:link w:val="af2"/>
    <w:uiPriority w:val="99"/>
    <w:semiHidden/>
    <w:unhideWhenUsed/>
    <w:rsid w:val="000F0A54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0F0A54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0F0A54"/>
    <w:rPr>
      <w:vertAlign w:val="superscript"/>
    </w:rPr>
  </w:style>
  <w:style w:type="paragraph" w:styleId="af4">
    <w:name w:val="footnote text"/>
    <w:basedOn w:val="a"/>
    <w:link w:val="af5"/>
    <w:uiPriority w:val="99"/>
    <w:unhideWhenUsed/>
    <w:rsid w:val="000F0A54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0F0A54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F0A54"/>
    <w:rPr>
      <w:vertAlign w:val="superscript"/>
    </w:rPr>
  </w:style>
  <w:style w:type="paragraph" w:styleId="af7">
    <w:name w:val="Revision"/>
    <w:hidden/>
    <w:uiPriority w:val="99"/>
    <w:semiHidden/>
    <w:rsid w:val="00654DDF"/>
    <w:pPr>
      <w:spacing w:after="0" w:line="240" w:lineRule="auto"/>
    </w:pPr>
  </w:style>
  <w:style w:type="paragraph" w:customStyle="1" w:styleId="ConsPlusTitlePage">
    <w:name w:val="ConsPlusTitlePage"/>
    <w:rsid w:val="00986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86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869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634193"/>
    <w:rPr>
      <w:color w:val="0000FF" w:themeColor="hyperlink"/>
      <w:u w:val="single"/>
    </w:rPr>
  </w:style>
  <w:style w:type="paragraph" w:customStyle="1" w:styleId="Aaoieeeieiioeooe1">
    <w:name w:val="Aa?oiee eieiioeooe1"/>
    <w:basedOn w:val="a"/>
    <w:uiPriority w:val="99"/>
    <w:rsid w:val="00154908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llowedHyperlink"/>
    <w:basedOn w:val="a0"/>
    <w:uiPriority w:val="99"/>
    <w:semiHidden/>
    <w:unhideWhenUsed/>
    <w:rsid w:val="009744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2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fs.moex.com/files/16219/26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AFD66-6A9D-4AFF-A690-89EF8CF4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Антипова Валерия Георгиевна</dc:creator>
  <cp:lastModifiedBy>Минакова Евгения Николаевна</cp:lastModifiedBy>
  <cp:revision>4</cp:revision>
  <cp:lastPrinted>2019-02-28T10:55:00Z</cp:lastPrinted>
  <dcterms:created xsi:type="dcterms:W3CDTF">2019-03-01T07:51:00Z</dcterms:created>
  <dcterms:modified xsi:type="dcterms:W3CDTF">2020-03-02T14:05:00Z</dcterms:modified>
</cp:coreProperties>
</file>