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39" w:rsidRPr="00043848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043848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</w:t>
      </w:r>
      <w:r w:rsidR="005A46E2">
        <w:rPr>
          <w:rFonts w:ascii="Tahoma" w:hAnsi="Tahoma" w:cs="Tahoma"/>
          <w:b/>
          <w:color w:val="FF0000"/>
          <w:lang w:val="en-US"/>
        </w:rPr>
        <w:t>14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5A46E2">
        <w:rPr>
          <w:rFonts w:ascii="Tahoma" w:hAnsi="Tahoma" w:cs="Tahoma"/>
          <w:b/>
          <w:color w:val="FF0000"/>
          <w:lang w:val="en-US"/>
        </w:rPr>
        <w:t>1</w:t>
      </w:r>
      <w:r w:rsidR="00090525" w:rsidRPr="00043848">
        <w:rPr>
          <w:rFonts w:ascii="Tahoma" w:hAnsi="Tahoma" w:cs="Tahoma"/>
          <w:b/>
          <w:color w:val="FF0000"/>
          <w:lang w:val="en-US"/>
        </w:rPr>
        <w:t>0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043848">
        <w:rPr>
          <w:rFonts w:ascii="Tahoma" w:hAnsi="Tahoma" w:cs="Tahoma"/>
          <w:b/>
          <w:color w:val="FF0000"/>
          <w:lang w:val="en-US"/>
        </w:rPr>
        <w:t>20</w:t>
      </w:r>
      <w:r w:rsidR="00E75AF3">
        <w:rPr>
          <w:rFonts w:ascii="Tahoma" w:hAnsi="Tahoma" w:cs="Tahoma"/>
          <w:b/>
          <w:color w:val="FF0000"/>
          <w:lang w:val="en-US"/>
        </w:rPr>
        <w:t>20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EE3503" w:rsidRDefault="00EE350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 rate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E75AF3" w:rsidRPr="0022539B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RUSFARUSD rate;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E75AF3" w:rsidRPr="00594015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Natural Gas;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CA491A" w:rsidRPr="00CA491A" w:rsidRDefault="00CA491A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CA491A">
        <w:rPr>
          <w:rFonts w:ascii="Tahoma" w:hAnsi="Tahoma" w:cs="Tahoma"/>
          <w:sz w:val="20"/>
          <w:szCs w:val="20"/>
          <w:lang w:val="en-US"/>
        </w:rPr>
        <w:t xml:space="preserve">Deliverable futures contract on </w:t>
      </w:r>
      <w:r w:rsidR="00043848">
        <w:rPr>
          <w:rFonts w:ascii="Tahoma" w:hAnsi="Tahoma" w:cs="Tahoma"/>
          <w:sz w:val="20"/>
          <w:szCs w:val="20"/>
          <w:lang w:val="en-US"/>
        </w:rPr>
        <w:t>silver</w:t>
      </w:r>
      <w:r w:rsidRPr="00CA491A">
        <w:rPr>
          <w:rFonts w:ascii="Tahoma" w:hAnsi="Tahoma" w:cs="Tahoma"/>
          <w:sz w:val="20"/>
          <w:szCs w:val="20"/>
          <w:lang w:val="en-US"/>
        </w:rPr>
        <w:t>;</w:t>
      </w:r>
    </w:p>
    <w:p w:rsidR="00594C0D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USD/JPY futures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997970" w:rsidRDefault="00606AC1" w:rsidP="00606AC1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Pr="00997970">
        <w:rPr>
          <w:rFonts w:ascii="Tahoma" w:hAnsi="Tahoma" w:cs="Tahoma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USD/RUB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EUR/RUB futures</w:t>
      </w:r>
    </w:p>
    <w:p w:rsidR="009703D9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GBP/USD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EUR/USD futures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2C339E" w:rsidRDefault="002C339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Yandex N.V. ordinary shares</w:t>
      </w:r>
      <w:r w:rsidRPr="002C339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AFK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Systema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TCS Group Holding Plc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X5 Retail Group N.V.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A46E2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Mail.ru Group Limited GDR;</w:t>
      </w:r>
    </w:p>
    <w:p w:rsidR="005A46E2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Polymetal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International;</w:t>
      </w:r>
    </w:p>
    <w:p w:rsidR="005A46E2" w:rsidRPr="00A81F6C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Inter RAO Group;</w:t>
      </w:r>
      <w:bookmarkStart w:id="0" w:name="_GoBack"/>
      <w:bookmarkEnd w:id="0"/>
    </w:p>
    <w:p w:rsidR="005D1362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606AC1" w:rsidRDefault="00606AC1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 on GBP/USD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 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JPY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USD/CHF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USD/CAD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06AC1" w:rsidRDefault="00606AC1" w:rsidP="00204A07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>Futures-style option on USD/RUB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 futures on Rosneft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 futures on Sberbank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DCEFEA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43848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17B6"/>
    <w:rsid w:val="002C339E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A46E2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06AC1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491A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2A34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75AF3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EFED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2020-10-09T10:51:00Z</dcterms:created>
  <dcterms:modified xsi:type="dcterms:W3CDTF">2020-10-09T10:51:00Z</dcterms:modified>
</cp:coreProperties>
</file>