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3D" w:rsidRPr="00835938" w:rsidRDefault="0031283D" w:rsidP="0031283D">
      <w:pPr>
        <w:autoSpaceDE w:val="0"/>
        <w:autoSpaceDN w:val="0"/>
        <w:adjustRightInd w:val="0"/>
        <w:rPr>
          <w:rFonts w:ascii="Tahoma" w:hAnsi="Tahoma" w:cs="Tahoma"/>
          <w:b/>
          <w:bCs/>
          <w:sz w:val="20"/>
          <w:szCs w:val="20"/>
          <w:lang w:val="en-US"/>
        </w:rPr>
      </w:pPr>
    </w:p>
    <w:p w:rsidR="0031283D" w:rsidRPr="00835938" w:rsidRDefault="0031283D" w:rsidP="0031283D">
      <w:pPr>
        <w:ind w:right="-79"/>
        <w:rPr>
          <w:rFonts w:ascii="Tahoma" w:hAnsi="Tahoma" w:cs="Tahoma"/>
          <w:b/>
          <w:bCs/>
          <w:sz w:val="20"/>
          <w:szCs w:val="20"/>
          <w:lang w:val="en-US" w:eastAsia="x-none"/>
        </w:rPr>
      </w:pPr>
      <w:r w:rsidRPr="00835938">
        <w:rPr>
          <w:rFonts w:ascii="Tahoma" w:hAnsi="Tahoma" w:cs="Tahoma"/>
          <w:b/>
          <w:bCs/>
          <w:sz w:val="20"/>
          <w:szCs w:val="20"/>
          <w:lang w:val="en-US" w:eastAsia="x-none"/>
        </w:rPr>
        <w:t xml:space="preserve">APPROVED </w:t>
      </w:r>
    </w:p>
    <w:p w:rsidR="0031283D" w:rsidRPr="00835938" w:rsidRDefault="0031283D" w:rsidP="0031283D">
      <w:pPr>
        <w:ind w:right="-79"/>
        <w:rPr>
          <w:rFonts w:ascii="Tahoma" w:hAnsi="Tahoma" w:cs="Tahoma"/>
          <w:bCs/>
          <w:sz w:val="20"/>
          <w:szCs w:val="20"/>
          <w:lang w:val="en-US" w:eastAsia="x-none"/>
        </w:rPr>
      </w:pPr>
      <w:proofErr w:type="gramStart"/>
      <w:r w:rsidRPr="00835938">
        <w:rPr>
          <w:rFonts w:ascii="Tahoma" w:hAnsi="Tahoma" w:cs="Tahoma"/>
          <w:bCs/>
          <w:sz w:val="20"/>
          <w:szCs w:val="20"/>
          <w:lang w:val="en-US" w:eastAsia="x-none"/>
        </w:rPr>
        <w:t>by</w:t>
      </w:r>
      <w:proofErr w:type="gramEnd"/>
      <w:r w:rsidRPr="00835938">
        <w:rPr>
          <w:rFonts w:ascii="Tahoma" w:hAnsi="Tahoma" w:cs="Tahoma"/>
          <w:bCs/>
          <w:sz w:val="20"/>
          <w:szCs w:val="20"/>
          <w:lang w:val="en-US" w:eastAsia="x-none"/>
        </w:rPr>
        <w:t xml:space="preserve"> the Executive Board</w:t>
      </w:r>
    </w:p>
    <w:p w:rsidR="0031283D" w:rsidRPr="00835938" w:rsidRDefault="0031283D" w:rsidP="0031283D">
      <w:pPr>
        <w:ind w:right="-79"/>
        <w:rPr>
          <w:rFonts w:ascii="Tahoma" w:hAnsi="Tahoma" w:cs="Tahoma"/>
          <w:bCs/>
          <w:sz w:val="20"/>
          <w:szCs w:val="20"/>
          <w:lang w:val="en-US" w:eastAsia="x-none"/>
        </w:rPr>
      </w:pPr>
      <w:r w:rsidRPr="00835938">
        <w:rPr>
          <w:rFonts w:ascii="Tahoma" w:hAnsi="Tahoma" w:cs="Tahoma"/>
          <w:bCs/>
          <w:sz w:val="20"/>
          <w:szCs w:val="20"/>
          <w:lang w:val="en-US" w:eastAsia="x-none"/>
        </w:rPr>
        <w:t xml:space="preserve">Public Joint-Stock Company </w:t>
      </w:r>
    </w:p>
    <w:p w:rsidR="0031283D" w:rsidRPr="00835938" w:rsidRDefault="0031283D" w:rsidP="0031283D">
      <w:pPr>
        <w:ind w:right="-79"/>
        <w:rPr>
          <w:rFonts w:ascii="Tahoma" w:hAnsi="Tahoma" w:cs="Tahoma"/>
          <w:bCs/>
          <w:sz w:val="20"/>
          <w:szCs w:val="20"/>
          <w:lang w:val="en-US" w:eastAsia="x-none"/>
        </w:rPr>
      </w:pPr>
      <w:r w:rsidRPr="00835938">
        <w:rPr>
          <w:rFonts w:ascii="Tahoma" w:hAnsi="Tahoma" w:cs="Tahoma"/>
          <w:bCs/>
          <w:sz w:val="20"/>
          <w:szCs w:val="20"/>
          <w:lang w:val="en-US" w:eastAsia="x-none"/>
        </w:rPr>
        <w:t>Moscow Exchange MICEX-RTS</w:t>
      </w:r>
    </w:p>
    <w:p w:rsidR="0031283D" w:rsidRPr="00835938" w:rsidRDefault="0031283D" w:rsidP="0031283D">
      <w:pPr>
        <w:ind w:right="-79"/>
        <w:rPr>
          <w:rFonts w:ascii="Tahoma" w:hAnsi="Tahoma" w:cs="Tahoma"/>
          <w:bCs/>
          <w:sz w:val="20"/>
          <w:szCs w:val="20"/>
          <w:lang w:val="en-US" w:eastAsia="x-none"/>
        </w:rPr>
      </w:pPr>
      <w:r w:rsidRPr="00835938">
        <w:rPr>
          <w:rFonts w:ascii="Tahoma" w:hAnsi="Tahoma" w:cs="Tahoma"/>
          <w:bCs/>
          <w:sz w:val="20"/>
          <w:szCs w:val="20"/>
          <w:lang w:val="en-US" w:eastAsia="x-none"/>
        </w:rPr>
        <w:t xml:space="preserve">(Minutes </w:t>
      </w:r>
      <w:r w:rsidRPr="00835938">
        <w:rPr>
          <w:rFonts w:ascii="Tahoma" w:hAnsi="Tahoma" w:cs="Tahoma"/>
          <w:sz w:val="20"/>
          <w:szCs w:val="20"/>
          <w:lang w:val="en-US"/>
        </w:rPr>
        <w:t>No. 63</w:t>
      </w:r>
      <w:r w:rsidRPr="00835938">
        <w:rPr>
          <w:rFonts w:ascii="Tahoma" w:hAnsi="Tahoma" w:cs="Tahoma"/>
          <w:bCs/>
          <w:sz w:val="20"/>
          <w:szCs w:val="20"/>
          <w:lang w:val="en-GB" w:eastAsia="x-none"/>
        </w:rPr>
        <w:t xml:space="preserve"> </w:t>
      </w:r>
      <w:r w:rsidRPr="00835938">
        <w:rPr>
          <w:rFonts w:ascii="Tahoma" w:hAnsi="Tahoma" w:cs="Tahoma"/>
          <w:bCs/>
          <w:sz w:val="20"/>
          <w:szCs w:val="20"/>
          <w:lang w:val="en-US" w:eastAsia="x-none"/>
        </w:rPr>
        <w:t>as of 9 November 2018)</w:t>
      </w:r>
    </w:p>
    <w:p w:rsidR="0031283D" w:rsidRPr="00835938" w:rsidRDefault="0031283D" w:rsidP="0031283D">
      <w:pPr>
        <w:pStyle w:val="af1"/>
        <w:tabs>
          <w:tab w:val="left" w:pos="4962"/>
        </w:tabs>
        <w:spacing w:after="0"/>
        <w:ind w:left="4962" w:right="27"/>
        <w:rPr>
          <w:rFonts w:ascii="Tahoma" w:hAnsi="Tahoma" w:cs="Tahoma"/>
          <w:sz w:val="20"/>
          <w:szCs w:val="20"/>
          <w:lang w:val="en-US"/>
        </w:rPr>
      </w:pPr>
    </w:p>
    <w:p w:rsidR="0031283D" w:rsidRPr="00835938" w:rsidRDefault="0031283D" w:rsidP="0031283D">
      <w:pPr>
        <w:autoSpaceDE w:val="0"/>
        <w:autoSpaceDN w:val="0"/>
        <w:adjustRightInd w:val="0"/>
        <w:rPr>
          <w:rFonts w:ascii="Tahoma" w:hAnsi="Tahoma" w:cs="Tahoma"/>
          <w:b/>
          <w:bCs/>
          <w:sz w:val="20"/>
          <w:szCs w:val="20"/>
          <w:lang w:val="x-none"/>
        </w:rPr>
      </w:pPr>
    </w:p>
    <w:p w:rsidR="0031283D" w:rsidRPr="00835938" w:rsidRDefault="0031283D" w:rsidP="0031283D">
      <w:p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 xml:space="preserve">FUTURES-STYLE </w:t>
      </w:r>
      <w:r w:rsidR="00D82B16" w:rsidRPr="00835938">
        <w:rPr>
          <w:rFonts w:ascii="Tahoma" w:hAnsi="Tahoma" w:cs="Tahoma"/>
          <w:b/>
          <w:bCs/>
          <w:sz w:val="20"/>
          <w:szCs w:val="20"/>
          <w:lang w:val="en-US"/>
        </w:rPr>
        <w:t xml:space="preserve">US 500 INDEX </w:t>
      </w:r>
      <w:r w:rsidRPr="00835938">
        <w:rPr>
          <w:rFonts w:ascii="Tahoma" w:hAnsi="Tahoma" w:cs="Tahoma"/>
          <w:b/>
          <w:bCs/>
          <w:sz w:val="20"/>
          <w:szCs w:val="20"/>
          <w:lang w:val="en-US"/>
        </w:rPr>
        <w:t>OPTIONS CONTRACT SPECIFICATION</w:t>
      </w:r>
      <w:r w:rsidR="00D82B16" w:rsidRPr="00835938">
        <w:rPr>
          <w:rFonts w:ascii="Tahoma" w:hAnsi="Tahoma" w:cs="Tahoma"/>
          <w:b/>
          <w:bCs/>
          <w:sz w:val="20"/>
          <w:szCs w:val="20"/>
          <w:lang w:val="en-US"/>
        </w:rPr>
        <w:t>S</w:t>
      </w:r>
    </w:p>
    <w:p w:rsidR="0031283D" w:rsidRPr="00835938" w:rsidRDefault="0031283D" w:rsidP="0031283D">
      <w:pPr>
        <w:autoSpaceDE w:val="0"/>
        <w:autoSpaceDN w:val="0"/>
        <w:adjustRightInd w:val="0"/>
        <w:rPr>
          <w:rFonts w:ascii="Tahoma" w:hAnsi="Tahoma" w:cs="Tahoma"/>
          <w:sz w:val="20"/>
          <w:szCs w:val="20"/>
          <w:lang w:val="en-US"/>
        </w:rPr>
      </w:pPr>
    </w:p>
    <w:p w:rsidR="0031283D" w:rsidRPr="00835938" w:rsidRDefault="0031283D" w:rsidP="0031283D">
      <w:pPr>
        <w:autoSpaceDE w:val="0"/>
        <w:autoSpaceDN w:val="0"/>
        <w:adjustRightInd w:val="0"/>
        <w:rPr>
          <w:rFonts w:ascii="Tahoma" w:hAnsi="Tahoma" w:cs="Tahoma"/>
          <w:sz w:val="20"/>
          <w:szCs w:val="20"/>
          <w:lang w:val="en-US"/>
        </w:rPr>
      </w:pPr>
    </w:p>
    <w:p w:rsidR="0031283D" w:rsidRPr="00835938" w:rsidRDefault="004423A6"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This </w:t>
      </w:r>
      <w:r w:rsidR="0031283D" w:rsidRPr="00835938">
        <w:rPr>
          <w:rFonts w:ascii="Tahoma" w:hAnsi="Tahoma" w:cs="Tahoma"/>
          <w:sz w:val="20"/>
          <w:szCs w:val="20"/>
          <w:lang w:val="en-US"/>
        </w:rPr>
        <w:t>Specification (hereinafter, “Specification”) establishes the</w:t>
      </w:r>
      <w:r w:rsidRPr="00835938">
        <w:rPr>
          <w:rFonts w:ascii="Tahoma" w:hAnsi="Tahoma" w:cs="Tahoma"/>
          <w:sz w:val="20"/>
          <w:szCs w:val="20"/>
          <w:lang w:val="en-US"/>
        </w:rPr>
        <w:t xml:space="preserve"> </w:t>
      </w:r>
      <w:r w:rsidR="0031283D" w:rsidRPr="00835938">
        <w:rPr>
          <w:rFonts w:ascii="Tahoma" w:hAnsi="Tahoma" w:cs="Tahoma"/>
          <w:sz w:val="20"/>
          <w:szCs w:val="20"/>
          <w:lang w:val="en-US"/>
        </w:rPr>
        <w:t xml:space="preserve">standard terms and conditions </w:t>
      </w:r>
      <w:r w:rsidRPr="00835938">
        <w:rPr>
          <w:rFonts w:ascii="Tahoma" w:hAnsi="Tahoma" w:cs="Tahoma"/>
          <w:sz w:val="20"/>
          <w:szCs w:val="20"/>
          <w:lang w:val="en-US"/>
        </w:rPr>
        <w:t>for</w:t>
      </w:r>
      <w:r w:rsidR="0031283D" w:rsidRPr="00835938">
        <w:rPr>
          <w:rFonts w:ascii="Tahoma" w:hAnsi="Tahoma" w:cs="Tahoma"/>
          <w:sz w:val="20"/>
          <w:szCs w:val="20"/>
          <w:lang w:val="en-US"/>
        </w:rPr>
        <w:t xml:space="preserve"> the </w:t>
      </w:r>
      <w:r w:rsidRPr="00835938">
        <w:rPr>
          <w:rFonts w:ascii="Tahoma" w:hAnsi="Tahoma" w:cs="Tahoma"/>
          <w:sz w:val="20"/>
          <w:szCs w:val="20"/>
          <w:lang w:val="en-US"/>
        </w:rPr>
        <w:t xml:space="preserve">Futures-Style US 500 Index Options Contract </w:t>
      </w:r>
      <w:r w:rsidR="0031283D" w:rsidRPr="00835938">
        <w:rPr>
          <w:rFonts w:ascii="Tahoma" w:hAnsi="Tahoma" w:cs="Tahoma"/>
          <w:sz w:val="20"/>
          <w:szCs w:val="20"/>
          <w:lang w:val="en-US"/>
        </w:rPr>
        <w:t>(hereinafter, “Contract”, “Options Contract”).</w:t>
      </w:r>
      <w:r w:rsidRPr="00835938">
        <w:rPr>
          <w:rFonts w:ascii="Tahoma" w:hAnsi="Tahoma" w:cs="Tahoma"/>
          <w:sz w:val="20"/>
          <w:szCs w:val="20"/>
          <w:lang w:val="en-US"/>
        </w:rPr>
        <w:t xml:space="preserve"> </w:t>
      </w:r>
    </w:p>
    <w:p w:rsidR="004423A6" w:rsidRPr="00835938" w:rsidRDefault="004423A6" w:rsidP="0031283D">
      <w:pPr>
        <w:autoSpaceDE w:val="0"/>
        <w:autoSpaceDN w:val="0"/>
        <w:adjustRightInd w:val="0"/>
        <w:rPr>
          <w:rFonts w:ascii="Tahoma" w:hAnsi="Tahoma" w:cs="Tahoma"/>
          <w:sz w:val="20"/>
          <w:szCs w:val="20"/>
          <w:lang w:val="en-US"/>
        </w:rPr>
      </w:pPr>
    </w:p>
    <w:p w:rsidR="0031283D" w:rsidRPr="00835938" w:rsidRDefault="0031283D"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The Specification, together with the Clearing Rules of the Derivatives Market (hereinafter, “Clearing Rules”) and Trading Rules of the Derivatives Market (hereinafter, “Trading Rules”) define the obligations under the Contract, as well as the procedures for their creation, effects, and extinction.</w:t>
      </w:r>
    </w:p>
    <w:p w:rsidR="004423A6" w:rsidRPr="00835938" w:rsidRDefault="004423A6" w:rsidP="0031283D">
      <w:pPr>
        <w:autoSpaceDE w:val="0"/>
        <w:autoSpaceDN w:val="0"/>
        <w:adjustRightInd w:val="0"/>
        <w:rPr>
          <w:rFonts w:ascii="Tahoma" w:hAnsi="Tahoma" w:cs="Tahoma"/>
          <w:sz w:val="20"/>
          <w:szCs w:val="20"/>
          <w:lang w:val="en-US"/>
        </w:rPr>
      </w:pPr>
    </w:p>
    <w:p w:rsidR="0031283D" w:rsidRPr="00835938" w:rsidRDefault="0031283D"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Contract’s underlying asset is the cash-settled </w:t>
      </w:r>
      <w:r w:rsidR="004423A6" w:rsidRPr="00835938">
        <w:rPr>
          <w:rFonts w:ascii="Tahoma" w:hAnsi="Tahoma" w:cs="Tahoma"/>
          <w:sz w:val="20"/>
          <w:szCs w:val="20"/>
          <w:lang w:val="en-US"/>
        </w:rPr>
        <w:t>US 500</w:t>
      </w:r>
      <w:r w:rsidRPr="00835938">
        <w:rPr>
          <w:rFonts w:ascii="Tahoma" w:hAnsi="Tahoma" w:cs="Tahoma"/>
          <w:sz w:val="20"/>
          <w:szCs w:val="20"/>
          <w:lang w:val="en-US"/>
        </w:rPr>
        <w:t xml:space="preserve"> Index Futures Contract (hereinafter, “Futures</w:t>
      </w:r>
    </w:p>
    <w:p w:rsidR="0031283D" w:rsidRPr="00835938" w:rsidRDefault="0031283D"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Contract”).</w:t>
      </w:r>
    </w:p>
    <w:p w:rsidR="004423A6" w:rsidRPr="00835938" w:rsidRDefault="004423A6" w:rsidP="0031283D">
      <w:pPr>
        <w:autoSpaceDE w:val="0"/>
        <w:autoSpaceDN w:val="0"/>
        <w:adjustRightInd w:val="0"/>
        <w:rPr>
          <w:rFonts w:ascii="Tahoma" w:hAnsi="Tahoma" w:cs="Tahoma"/>
          <w:sz w:val="20"/>
          <w:szCs w:val="20"/>
          <w:lang w:val="en-US"/>
        </w:rPr>
      </w:pPr>
    </w:p>
    <w:p w:rsidR="0031283D" w:rsidRPr="00835938" w:rsidRDefault="0031283D" w:rsidP="0031283D">
      <w:pPr>
        <w:autoSpaceDE w:val="0"/>
        <w:autoSpaceDN w:val="0"/>
        <w:adjustRightInd w:val="0"/>
        <w:rPr>
          <w:rFonts w:ascii="Tahoma" w:hAnsi="Tahoma" w:cs="Tahoma"/>
          <w:sz w:val="20"/>
          <w:szCs w:val="20"/>
          <w:lang w:val="en-US"/>
        </w:rPr>
      </w:pPr>
      <w:r w:rsidRPr="00835938">
        <w:rPr>
          <w:rFonts w:ascii="Tahoma" w:hAnsi="Tahoma" w:cs="Tahoma"/>
          <w:sz w:val="20"/>
          <w:szCs w:val="20"/>
          <w:lang w:val="en-US"/>
        </w:rPr>
        <w:t>Terms not explicitly defined in this Specification will have the same definitions as in the Trading Rules, the Clearing Rules, and the laws of the Russian Federation.</w:t>
      </w:r>
    </w:p>
    <w:p w:rsidR="004423A6" w:rsidRPr="00835938" w:rsidRDefault="004423A6" w:rsidP="0031283D">
      <w:pPr>
        <w:autoSpaceDE w:val="0"/>
        <w:autoSpaceDN w:val="0"/>
        <w:adjustRightInd w:val="0"/>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Entering into the Contract</w:t>
      </w:r>
    </w:p>
    <w:p w:rsidR="004423A6" w:rsidRPr="00835938" w:rsidRDefault="004423A6" w:rsidP="004423A6">
      <w:pPr>
        <w:pStyle w:val="af8"/>
        <w:autoSpaceDE w:val="0"/>
        <w:autoSpaceDN w:val="0"/>
        <w:adjustRightInd w:val="0"/>
        <w:ind w:left="720"/>
        <w:rPr>
          <w:rFonts w:ascii="Tahoma" w:hAnsi="Tahoma" w:cs="Tahoma"/>
          <w:b/>
          <w:bCs/>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bCs/>
          <w:sz w:val="20"/>
          <w:szCs w:val="20"/>
          <w:lang w:val="en-US"/>
        </w:rPr>
        <w:t>Entering</w:t>
      </w:r>
      <w:r w:rsidRPr="00835938">
        <w:rPr>
          <w:rFonts w:ascii="Tahoma" w:hAnsi="Tahoma" w:cs="Tahoma"/>
          <w:sz w:val="20"/>
          <w:szCs w:val="20"/>
          <w:lang w:val="en-US"/>
        </w:rPr>
        <w:t xml:space="preserve"> into the Contract in the course of trading is sanctioned by the Moscow Exchange (hereinafter, “Exchange”), and must contain the following:</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Futures Contract Code (hereinafter, “FCC”)</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Contract type</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Contract category</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Strike price range (minimum and maximum strike price)</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Price tick</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Date of the first trading day when the Contract may be entered into (hereinafter, “first trading day”)</w:t>
      </w:r>
    </w:p>
    <w:p w:rsidR="0031283D" w:rsidRPr="00835938" w:rsidRDefault="00BA10AF"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The start t</w:t>
      </w:r>
      <w:r w:rsidR="0031283D" w:rsidRPr="00835938">
        <w:rPr>
          <w:rFonts w:ascii="Tahoma" w:hAnsi="Tahoma" w:cs="Tahoma"/>
          <w:sz w:val="20"/>
          <w:szCs w:val="20"/>
          <w:lang w:val="en-US"/>
        </w:rPr>
        <w:t xml:space="preserve">ime </w:t>
      </w:r>
      <w:r w:rsidRPr="00835938">
        <w:rPr>
          <w:rFonts w:ascii="Tahoma" w:hAnsi="Tahoma" w:cs="Tahoma"/>
          <w:sz w:val="20"/>
          <w:szCs w:val="20"/>
          <w:lang w:val="en-US"/>
        </w:rPr>
        <w:t xml:space="preserve">for </w:t>
      </w:r>
      <w:r w:rsidR="0031283D" w:rsidRPr="00835938">
        <w:rPr>
          <w:rFonts w:ascii="Tahoma" w:hAnsi="Tahoma" w:cs="Tahoma"/>
          <w:sz w:val="20"/>
          <w:szCs w:val="20"/>
          <w:lang w:val="en-US"/>
        </w:rPr>
        <w:t xml:space="preserve">the Contract </w:t>
      </w:r>
      <w:r w:rsidRPr="00835938">
        <w:rPr>
          <w:rFonts w:ascii="Tahoma" w:hAnsi="Tahoma" w:cs="Tahoma"/>
          <w:sz w:val="20"/>
          <w:szCs w:val="20"/>
          <w:lang w:val="en-US"/>
        </w:rPr>
        <w:t xml:space="preserve">to be </w:t>
      </w:r>
      <w:r w:rsidR="0031283D" w:rsidRPr="00835938">
        <w:rPr>
          <w:rFonts w:ascii="Tahoma" w:hAnsi="Tahoma" w:cs="Tahoma"/>
          <w:sz w:val="20"/>
          <w:szCs w:val="20"/>
          <w:lang w:val="en-US"/>
        </w:rPr>
        <w:t>entered into (i.e. the start of trading in the Contract)</w:t>
      </w:r>
    </w:p>
    <w:p w:rsidR="0031283D" w:rsidRPr="00835938" w:rsidRDefault="0031283D" w:rsidP="0031283D">
      <w:pPr>
        <w:autoSpaceDE w:val="0"/>
        <w:autoSpaceDN w:val="0"/>
        <w:adjustRightInd w:val="0"/>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code</w:t>
      </w:r>
      <w:r w:rsidRPr="00835938">
        <w:rPr>
          <w:rFonts w:ascii="Tahoma" w:hAnsi="Tahoma" w:cs="Tahoma"/>
          <w:sz w:val="20"/>
          <w:szCs w:val="20"/>
          <w:lang w:val="en-US"/>
        </w:rPr>
        <w:t xml:space="preserve"> (designation) of the Contract consists of the following:</w:t>
      </w:r>
    </w:p>
    <w:p w:rsidR="004423A6" w:rsidRPr="00835938" w:rsidRDefault="004423A6" w:rsidP="004423A6">
      <w:pPr>
        <w:pStyle w:val="af8"/>
        <w:autoSpaceDE w:val="0"/>
        <w:autoSpaceDN w:val="0"/>
        <w:adjustRightInd w:val="0"/>
        <w:ind w:left="792"/>
        <w:rPr>
          <w:rFonts w:ascii="Tahoma" w:hAnsi="Tahoma" w:cs="Tahoma"/>
          <w:sz w:val="20"/>
          <w:szCs w:val="20"/>
          <w:lang w:val="en-US"/>
        </w:rPr>
      </w:pPr>
    </w:p>
    <w:p w:rsidR="0031283D" w:rsidRPr="00835938" w:rsidRDefault="0031283D" w:rsidP="00835938">
      <w:pPr>
        <w:autoSpaceDE w:val="0"/>
        <w:autoSpaceDN w:val="0"/>
        <w:adjustRightInd w:val="0"/>
        <w:ind w:firstLine="708"/>
        <w:rPr>
          <w:rFonts w:ascii="Tahoma" w:hAnsi="Tahoma" w:cs="Tahoma"/>
          <w:sz w:val="20"/>
          <w:szCs w:val="20"/>
          <w:lang w:val="en-US"/>
        </w:rPr>
      </w:pPr>
      <w:r w:rsidRPr="00835938">
        <w:rPr>
          <w:rFonts w:ascii="Tahoma" w:hAnsi="Tahoma" w:cs="Tahoma"/>
          <w:sz w:val="20"/>
          <w:szCs w:val="20"/>
          <w:lang w:val="en-US"/>
        </w:rPr>
        <w:t>&lt;FCC&gt;M&lt;last trading day of the Contract&gt;&lt;Contract type&gt;&lt;Contract category&gt;&lt;Strike&gt;</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“M” symbol shall mean that it is a futures-style option</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 xml:space="preserve">last trading day of the Contract is indicated in Arabic numerals in </w:t>
      </w:r>
      <w:proofErr w:type="spellStart"/>
      <w:r w:rsidRPr="00835938">
        <w:rPr>
          <w:rFonts w:ascii="Tahoma" w:hAnsi="Tahoma" w:cs="Tahoma"/>
          <w:sz w:val="20"/>
          <w:szCs w:val="20"/>
          <w:lang w:val="en-US"/>
        </w:rPr>
        <w:t>DDMMYY</w:t>
      </w:r>
      <w:proofErr w:type="spellEnd"/>
      <w:r w:rsidRPr="00835938">
        <w:rPr>
          <w:rFonts w:ascii="Tahoma" w:hAnsi="Tahoma" w:cs="Tahoma"/>
          <w:sz w:val="20"/>
          <w:szCs w:val="20"/>
          <w:lang w:val="en-US"/>
        </w:rPr>
        <w:t xml:space="preserve"> format</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Contract type is either the “C” (Call Option) or “P” (Put Option)</w:t>
      </w:r>
    </w:p>
    <w:p w:rsidR="0031283D" w:rsidRPr="00835938" w:rsidRDefault="0031283D" w:rsidP="00BD1404">
      <w:pPr>
        <w:pStyle w:val="af8"/>
        <w:numPr>
          <w:ilvl w:val="0"/>
          <w:numId w:val="6"/>
        </w:numPr>
        <w:autoSpaceDE w:val="0"/>
        <w:autoSpaceDN w:val="0"/>
        <w:adjustRightInd w:val="0"/>
        <w:ind w:left="1134"/>
        <w:rPr>
          <w:rFonts w:ascii="Tahoma" w:hAnsi="Tahoma" w:cs="Tahoma"/>
          <w:sz w:val="20"/>
          <w:szCs w:val="20"/>
          <w:lang w:val="en-US"/>
        </w:rPr>
      </w:pPr>
      <w:r w:rsidRPr="00835938">
        <w:rPr>
          <w:rFonts w:ascii="Tahoma" w:hAnsi="Tahoma" w:cs="Tahoma"/>
          <w:sz w:val="20"/>
          <w:szCs w:val="20"/>
          <w:lang w:val="en-US"/>
        </w:rPr>
        <w:t>Contract category is either the “A” (American Option) or “E” (European Option)</w:t>
      </w:r>
    </w:p>
    <w:p w:rsidR="00C002F5" w:rsidRPr="00835938" w:rsidRDefault="00C002F5" w:rsidP="00C002F5">
      <w:pPr>
        <w:pStyle w:val="af8"/>
        <w:autoSpaceDE w:val="0"/>
        <w:autoSpaceDN w:val="0"/>
        <w:adjustRightInd w:val="0"/>
        <w:ind w:left="1134"/>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number</w:t>
      </w:r>
      <w:r w:rsidRPr="00835938">
        <w:rPr>
          <w:rFonts w:ascii="Tahoma" w:hAnsi="Tahoma" w:cs="Tahoma"/>
          <w:sz w:val="20"/>
          <w:szCs w:val="20"/>
          <w:lang w:val="en-US"/>
        </w:rPr>
        <w:t xml:space="preserve"> of Futures Contracts used as the underlying asset of the Contract (hereinafter, “Lot”) is</w:t>
      </w:r>
      <w:r w:rsidR="00C002F5" w:rsidRPr="00835938">
        <w:rPr>
          <w:rFonts w:ascii="Tahoma" w:hAnsi="Tahoma" w:cs="Tahoma"/>
          <w:sz w:val="20"/>
          <w:szCs w:val="20"/>
          <w:lang w:val="en-US"/>
        </w:rPr>
        <w:t xml:space="preserve"> </w:t>
      </w:r>
      <w:proofErr w:type="gramStart"/>
      <w:r w:rsidRPr="00835938">
        <w:rPr>
          <w:rFonts w:ascii="Tahoma" w:hAnsi="Tahoma" w:cs="Tahoma"/>
          <w:sz w:val="20"/>
          <w:szCs w:val="20"/>
          <w:lang w:val="en-US"/>
        </w:rPr>
        <w:t>1</w:t>
      </w:r>
      <w:proofErr w:type="gramEnd"/>
      <w:r w:rsidRPr="00835938">
        <w:rPr>
          <w:rFonts w:ascii="Tahoma" w:hAnsi="Tahoma" w:cs="Tahoma"/>
          <w:sz w:val="20"/>
          <w:szCs w:val="20"/>
          <w:lang w:val="en-US"/>
        </w:rPr>
        <w:t xml:space="preserve"> (one) Futures Contract.</w:t>
      </w:r>
    </w:p>
    <w:p w:rsidR="00C002F5" w:rsidRPr="00835938" w:rsidRDefault="00C002F5" w:rsidP="00C002F5">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The Contract price (Premium).</w:t>
      </w:r>
    </w:p>
    <w:p w:rsidR="00C002F5" w:rsidRPr="00835938" w:rsidRDefault="00C002F5" w:rsidP="00C002F5">
      <w:pPr>
        <w:pStyle w:val="af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Upon entering into the Contract in the course of trading, the Contract price (Premium)</w:t>
      </w:r>
      <w:r w:rsidR="00C002F5" w:rsidRPr="00835938">
        <w:rPr>
          <w:rFonts w:ascii="Tahoma" w:hAnsi="Tahoma" w:cs="Tahoma"/>
          <w:sz w:val="20"/>
          <w:szCs w:val="20"/>
          <w:lang w:val="en-US"/>
        </w:rPr>
        <w:t xml:space="preserve"> </w:t>
      </w:r>
      <w:r w:rsidRPr="00835938">
        <w:rPr>
          <w:rFonts w:ascii="Tahoma" w:hAnsi="Tahoma" w:cs="Tahoma"/>
          <w:sz w:val="20"/>
          <w:szCs w:val="20"/>
          <w:lang w:val="en-US"/>
        </w:rPr>
        <w:t>will be</w:t>
      </w:r>
      <w:r w:rsidR="00C002F5" w:rsidRPr="00835938">
        <w:rPr>
          <w:rFonts w:ascii="Tahoma" w:hAnsi="Tahoma" w:cs="Tahoma"/>
          <w:sz w:val="20"/>
          <w:szCs w:val="20"/>
          <w:lang w:val="en-US"/>
        </w:rPr>
        <w:t xml:space="preserve"> </w:t>
      </w:r>
      <w:r w:rsidRPr="00835938">
        <w:rPr>
          <w:rFonts w:ascii="Tahoma" w:hAnsi="Tahoma" w:cs="Tahoma"/>
          <w:sz w:val="20"/>
          <w:szCs w:val="20"/>
          <w:lang w:val="en-US"/>
        </w:rPr>
        <w:t xml:space="preserve">denominated in points per </w:t>
      </w:r>
      <w:proofErr w:type="gramStart"/>
      <w:r w:rsidRPr="00835938">
        <w:rPr>
          <w:rFonts w:ascii="Tahoma" w:hAnsi="Tahoma" w:cs="Tahoma"/>
          <w:sz w:val="20"/>
          <w:szCs w:val="20"/>
          <w:lang w:val="en-US"/>
        </w:rPr>
        <w:t>1</w:t>
      </w:r>
      <w:proofErr w:type="gramEnd"/>
      <w:r w:rsidRPr="00835938">
        <w:rPr>
          <w:rFonts w:ascii="Tahoma" w:hAnsi="Tahoma" w:cs="Tahoma"/>
          <w:sz w:val="20"/>
          <w:szCs w:val="20"/>
          <w:lang w:val="en-US"/>
        </w:rPr>
        <w:t xml:space="preserve"> Lot.</w:t>
      </w:r>
    </w:p>
    <w:p w:rsidR="00C002F5" w:rsidRPr="00835938" w:rsidRDefault="00C002F5" w:rsidP="00C002F5">
      <w:pPr>
        <w:pStyle w:val="af8"/>
        <w:autoSpaceDE w:val="0"/>
        <w:autoSpaceDN w:val="0"/>
        <w:adjustRightInd w:val="0"/>
        <w:ind w:left="141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Contract’s minimum price interval (hereinafter, “tick”) during the course of trading is</w:t>
      </w:r>
      <w:r w:rsidR="00C002F5" w:rsidRPr="00835938">
        <w:rPr>
          <w:rFonts w:ascii="Tahoma" w:hAnsi="Tahoma" w:cs="Tahoma"/>
          <w:sz w:val="20"/>
          <w:szCs w:val="20"/>
          <w:lang w:val="en-US"/>
        </w:rPr>
        <w:t xml:space="preserve"> 0.25 </w:t>
      </w:r>
      <w:r w:rsidRPr="00835938">
        <w:rPr>
          <w:rFonts w:ascii="Tahoma" w:hAnsi="Tahoma" w:cs="Tahoma"/>
          <w:sz w:val="20"/>
          <w:szCs w:val="20"/>
          <w:lang w:val="en-US"/>
        </w:rPr>
        <w:t>points.</w:t>
      </w:r>
    </w:p>
    <w:p w:rsidR="00C002F5" w:rsidRPr="00835938" w:rsidRDefault="00C002F5" w:rsidP="00C002F5">
      <w:pPr>
        <w:pStyle w:val="af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value of a tick is USD 0.2</w:t>
      </w:r>
      <w:r w:rsidR="00C002F5" w:rsidRPr="00835938">
        <w:rPr>
          <w:rFonts w:ascii="Tahoma" w:hAnsi="Tahoma" w:cs="Tahoma"/>
          <w:sz w:val="20"/>
          <w:szCs w:val="20"/>
          <w:lang w:val="en-US"/>
        </w:rPr>
        <w:t>5</w:t>
      </w:r>
      <w:r w:rsidRPr="00835938">
        <w:rPr>
          <w:rFonts w:ascii="Tahoma" w:hAnsi="Tahoma" w:cs="Tahoma"/>
          <w:sz w:val="20"/>
          <w:szCs w:val="20"/>
          <w:lang w:val="en-US"/>
        </w:rPr>
        <w:t>, expressed in Rubles (the national currency of the Russian</w:t>
      </w:r>
      <w:r w:rsidR="00C002F5" w:rsidRPr="00835938">
        <w:rPr>
          <w:rFonts w:ascii="Tahoma" w:hAnsi="Tahoma" w:cs="Tahoma"/>
          <w:sz w:val="20"/>
          <w:szCs w:val="20"/>
          <w:lang w:val="en-US"/>
        </w:rPr>
        <w:t xml:space="preserve"> </w:t>
      </w:r>
      <w:r w:rsidRPr="00835938">
        <w:rPr>
          <w:rFonts w:ascii="Tahoma" w:hAnsi="Tahoma" w:cs="Tahoma"/>
          <w:sz w:val="20"/>
          <w:szCs w:val="20"/>
          <w:lang w:val="en-US"/>
        </w:rPr>
        <w:t>Federation) and converted from US Dollars into Rubles using the Exchange’s official USD/RUB FX</w:t>
      </w:r>
      <w:r w:rsidR="00C002F5" w:rsidRPr="00835938">
        <w:rPr>
          <w:rFonts w:ascii="Tahoma" w:hAnsi="Tahoma" w:cs="Tahoma"/>
          <w:sz w:val="20"/>
          <w:szCs w:val="20"/>
          <w:lang w:val="en-US"/>
        </w:rPr>
        <w:t xml:space="preserve"> </w:t>
      </w:r>
      <w:r w:rsidRPr="00835938">
        <w:rPr>
          <w:rFonts w:ascii="Tahoma" w:hAnsi="Tahoma" w:cs="Tahoma"/>
          <w:sz w:val="20"/>
          <w:szCs w:val="20"/>
          <w:lang w:val="en-US"/>
        </w:rPr>
        <w:t>rate (hereinafter, “USD/RUB FX rate”). The Exchange determines the USD/RUB FX rate according</w:t>
      </w:r>
      <w:r w:rsidR="00C002F5" w:rsidRPr="00835938">
        <w:rPr>
          <w:rFonts w:ascii="Tahoma" w:hAnsi="Tahoma" w:cs="Tahoma"/>
          <w:sz w:val="20"/>
          <w:szCs w:val="20"/>
          <w:lang w:val="en-US"/>
        </w:rPr>
        <w:t xml:space="preserve"> </w:t>
      </w:r>
      <w:r w:rsidRPr="00835938">
        <w:rPr>
          <w:rFonts w:ascii="Tahoma" w:hAnsi="Tahoma" w:cs="Tahoma"/>
          <w:sz w:val="20"/>
          <w:szCs w:val="20"/>
          <w:lang w:val="en-US"/>
        </w:rPr>
        <w:t>to the methodology described in the document titled, “Methodology for Calculation of the</w:t>
      </w:r>
      <w:r w:rsidR="00C002F5" w:rsidRPr="00835938">
        <w:rPr>
          <w:rFonts w:ascii="Tahoma" w:hAnsi="Tahoma" w:cs="Tahoma"/>
          <w:sz w:val="20"/>
          <w:szCs w:val="20"/>
          <w:lang w:val="en-US"/>
        </w:rPr>
        <w:t xml:space="preserve"> </w:t>
      </w:r>
      <w:r w:rsidRPr="00835938">
        <w:rPr>
          <w:rFonts w:ascii="Tahoma" w:hAnsi="Tahoma" w:cs="Tahoma"/>
          <w:sz w:val="20"/>
          <w:szCs w:val="20"/>
          <w:lang w:val="en-US"/>
        </w:rPr>
        <w:t>Indicative Foreign Exchange Rate,” published on the Exchange’s website. The USD/RUB FX rate is</w:t>
      </w:r>
      <w:r w:rsidR="00C002F5" w:rsidRPr="00835938">
        <w:rPr>
          <w:rFonts w:ascii="Tahoma" w:hAnsi="Tahoma" w:cs="Tahoma"/>
          <w:sz w:val="20"/>
          <w:szCs w:val="20"/>
          <w:lang w:val="en-US"/>
        </w:rPr>
        <w:t xml:space="preserve"> </w:t>
      </w:r>
      <w:r w:rsidRPr="00835938">
        <w:rPr>
          <w:rFonts w:ascii="Tahoma" w:hAnsi="Tahoma" w:cs="Tahoma"/>
          <w:sz w:val="20"/>
          <w:szCs w:val="20"/>
          <w:lang w:val="en-US"/>
        </w:rPr>
        <w:t xml:space="preserve">bounded by price bands </w:t>
      </w:r>
      <w:r w:rsidR="00C002F5" w:rsidRPr="00835938">
        <w:rPr>
          <w:rFonts w:ascii="Tahoma" w:hAnsi="Tahoma" w:cs="Tahoma"/>
          <w:sz w:val="20"/>
          <w:szCs w:val="20"/>
          <w:lang w:val="en-US"/>
        </w:rPr>
        <w:t xml:space="preserve">(if any) </w:t>
      </w:r>
      <w:r w:rsidRPr="00835938">
        <w:rPr>
          <w:rFonts w:ascii="Tahoma" w:hAnsi="Tahoma" w:cs="Tahoma"/>
          <w:sz w:val="20"/>
          <w:szCs w:val="20"/>
          <w:lang w:val="en-US"/>
        </w:rPr>
        <w:t>set by the National Clearing Centre, a subsidiary of the Moscow Exchange</w:t>
      </w:r>
      <w:r w:rsidR="00C002F5" w:rsidRPr="00835938">
        <w:rPr>
          <w:rFonts w:ascii="Tahoma" w:hAnsi="Tahoma" w:cs="Tahoma"/>
          <w:sz w:val="20"/>
          <w:szCs w:val="20"/>
          <w:lang w:val="en-US"/>
        </w:rPr>
        <w:t xml:space="preserve"> </w:t>
      </w:r>
      <w:r w:rsidRPr="00835938">
        <w:rPr>
          <w:rFonts w:ascii="Tahoma" w:hAnsi="Tahoma" w:cs="Tahoma"/>
          <w:sz w:val="20"/>
          <w:szCs w:val="20"/>
          <w:lang w:val="en-US"/>
        </w:rPr>
        <w:t xml:space="preserve">Group (hereinafter, “NCC”), which are published on the Exchange’s website. </w:t>
      </w:r>
      <w:proofErr w:type="gramStart"/>
      <w:r w:rsidRPr="00835938">
        <w:rPr>
          <w:rFonts w:ascii="Tahoma" w:hAnsi="Tahoma" w:cs="Tahoma"/>
          <w:sz w:val="20"/>
          <w:szCs w:val="20"/>
          <w:lang w:val="en-US"/>
        </w:rPr>
        <w:t>The time of the USD/RUB FX determination sets by the Exchange and published on</w:t>
      </w:r>
      <w:r w:rsidR="00C002F5" w:rsidRPr="00835938">
        <w:rPr>
          <w:rFonts w:ascii="Tahoma" w:hAnsi="Tahoma" w:cs="Tahoma"/>
          <w:sz w:val="20"/>
          <w:szCs w:val="20"/>
          <w:lang w:val="en-US"/>
        </w:rPr>
        <w:t xml:space="preserve"> </w:t>
      </w:r>
      <w:r w:rsidRPr="00835938">
        <w:rPr>
          <w:rFonts w:ascii="Tahoma" w:hAnsi="Tahoma" w:cs="Tahoma"/>
          <w:sz w:val="20"/>
          <w:szCs w:val="20"/>
          <w:lang w:val="en-US"/>
        </w:rPr>
        <w:t>the Exchange’s website.</w:t>
      </w:r>
      <w:proofErr w:type="gramEnd"/>
    </w:p>
    <w:p w:rsidR="00C002F5" w:rsidRPr="00835938" w:rsidRDefault="00C002F5" w:rsidP="00C002F5">
      <w:pPr>
        <w:pStyle w:val="af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ruble-denominated Contract Price (Premium) shall be calculated in the following way:</w:t>
      </w:r>
    </w:p>
    <w:p w:rsidR="00C002F5" w:rsidRPr="00835938" w:rsidRDefault="00C002F5" w:rsidP="00C002F5">
      <w:pPr>
        <w:pStyle w:val="af8"/>
        <w:autoSpaceDE w:val="0"/>
        <w:autoSpaceDN w:val="0"/>
        <w:adjustRightInd w:val="0"/>
        <w:ind w:left="1418"/>
        <w:rPr>
          <w:rFonts w:ascii="Tahoma" w:hAnsi="Tahoma" w:cs="Tahoma"/>
          <w:sz w:val="20"/>
          <w:szCs w:val="20"/>
          <w:lang w:val="en-US"/>
        </w:rPr>
      </w:pPr>
    </w:p>
    <w:p w:rsidR="0031283D" w:rsidRPr="00835938" w:rsidRDefault="0031283D" w:rsidP="00C002F5">
      <w:pPr>
        <w:autoSpaceDE w:val="0"/>
        <w:autoSpaceDN w:val="0"/>
        <w:adjustRightInd w:val="0"/>
        <w:ind w:left="1418"/>
        <w:rPr>
          <w:rFonts w:ascii="Tahoma" w:hAnsi="Tahoma" w:cs="Tahoma"/>
          <w:bCs/>
          <w:sz w:val="20"/>
          <w:szCs w:val="20"/>
          <w:lang w:val="en-US"/>
        </w:rPr>
      </w:pPr>
      <w:r w:rsidRPr="00835938">
        <w:rPr>
          <w:rFonts w:ascii="Tahoma" w:hAnsi="Tahoma" w:cs="Tahoma"/>
          <w:bCs/>
          <w:sz w:val="20"/>
          <w:szCs w:val="20"/>
          <w:lang w:val="en-US"/>
        </w:rPr>
        <w:t xml:space="preserve">Premium </w:t>
      </w:r>
      <w:r w:rsidRPr="00835938">
        <w:rPr>
          <w:rFonts w:ascii="Tahoma" w:hAnsi="Tahoma" w:cs="Tahoma"/>
          <w:sz w:val="20"/>
          <w:szCs w:val="20"/>
          <w:lang w:val="en-US"/>
        </w:rPr>
        <w:t>[RUB]</w:t>
      </w:r>
      <w:r w:rsidRPr="00835938">
        <w:rPr>
          <w:rFonts w:ascii="Tahoma" w:hAnsi="Tahoma" w:cs="Tahoma"/>
          <w:bCs/>
          <w:sz w:val="20"/>
          <w:szCs w:val="20"/>
          <w:lang w:val="en-US"/>
        </w:rPr>
        <w:t xml:space="preserve"> = Premium</w:t>
      </w:r>
      <w:r w:rsidR="00C002F5" w:rsidRPr="00835938">
        <w:rPr>
          <w:rFonts w:ascii="Tahoma" w:hAnsi="Tahoma" w:cs="Tahoma"/>
          <w:bCs/>
          <w:sz w:val="20"/>
          <w:szCs w:val="20"/>
          <w:lang w:val="en-US"/>
        </w:rPr>
        <w:t xml:space="preserve"> </w:t>
      </w:r>
      <w:r w:rsidRPr="00835938">
        <w:rPr>
          <w:rFonts w:ascii="Tahoma" w:hAnsi="Tahoma" w:cs="Tahoma"/>
          <w:sz w:val="20"/>
          <w:szCs w:val="20"/>
          <w:lang w:val="en-US"/>
        </w:rPr>
        <w:t>[points]*</w:t>
      </w:r>
      <w:r w:rsidRPr="00835938">
        <w:rPr>
          <w:rFonts w:ascii="Tahoma" w:hAnsi="Tahoma" w:cs="Tahoma"/>
          <w:bCs/>
          <w:sz w:val="20"/>
          <w:szCs w:val="20"/>
          <w:lang w:val="en-US"/>
        </w:rPr>
        <w:t xml:space="preserve"> W / R,</w:t>
      </w:r>
    </w:p>
    <w:p w:rsidR="0031283D" w:rsidRPr="00835938" w:rsidRDefault="0031283D" w:rsidP="00C002F5">
      <w:pPr>
        <w:autoSpaceDE w:val="0"/>
        <w:autoSpaceDN w:val="0"/>
        <w:adjustRightInd w:val="0"/>
        <w:ind w:left="1418"/>
        <w:rPr>
          <w:rFonts w:ascii="Tahoma" w:hAnsi="Tahoma" w:cs="Tahoma"/>
          <w:sz w:val="20"/>
          <w:szCs w:val="20"/>
          <w:lang w:val="en-US"/>
        </w:rPr>
      </w:pPr>
      <w:proofErr w:type="gramStart"/>
      <w:r w:rsidRPr="00835938">
        <w:rPr>
          <w:rFonts w:ascii="Tahoma" w:hAnsi="Tahoma" w:cs="Tahoma"/>
          <w:sz w:val="20"/>
          <w:szCs w:val="20"/>
          <w:lang w:val="en-US"/>
        </w:rPr>
        <w:t>where</w:t>
      </w:r>
      <w:proofErr w:type="gramEnd"/>
      <w:r w:rsidRPr="00835938">
        <w:rPr>
          <w:rFonts w:ascii="Tahoma" w:hAnsi="Tahoma" w:cs="Tahoma"/>
          <w:sz w:val="20"/>
          <w:szCs w:val="20"/>
          <w:lang w:val="en-US"/>
        </w:rPr>
        <w:t>:</w:t>
      </w:r>
    </w:p>
    <w:p w:rsidR="0031283D" w:rsidRPr="00835938" w:rsidRDefault="0031283D" w:rsidP="00C002F5">
      <w:pPr>
        <w:autoSpaceDE w:val="0"/>
        <w:autoSpaceDN w:val="0"/>
        <w:adjustRightInd w:val="0"/>
        <w:ind w:left="1418"/>
        <w:rPr>
          <w:rFonts w:ascii="Tahoma" w:hAnsi="Tahoma" w:cs="Tahoma"/>
          <w:sz w:val="20"/>
          <w:szCs w:val="20"/>
          <w:lang w:val="en-US"/>
        </w:rPr>
      </w:pPr>
      <w:r w:rsidRPr="00835938">
        <w:rPr>
          <w:rFonts w:ascii="Tahoma" w:hAnsi="Tahoma" w:cs="Tahoma"/>
          <w:sz w:val="20"/>
          <w:szCs w:val="20"/>
          <w:lang w:val="en-US"/>
        </w:rPr>
        <w:t>Premium</w:t>
      </w:r>
      <w:r w:rsidR="00C002F5" w:rsidRPr="00835938">
        <w:rPr>
          <w:rFonts w:ascii="Tahoma" w:hAnsi="Tahoma" w:cs="Tahoma"/>
          <w:sz w:val="20"/>
          <w:szCs w:val="20"/>
          <w:lang w:val="en-US"/>
        </w:rPr>
        <w:t xml:space="preserve"> </w:t>
      </w:r>
      <w:r w:rsidRPr="00835938">
        <w:rPr>
          <w:rFonts w:ascii="Tahoma" w:hAnsi="Tahoma" w:cs="Tahoma"/>
          <w:sz w:val="20"/>
          <w:szCs w:val="20"/>
          <w:lang w:val="en-US"/>
        </w:rPr>
        <w:t>[RUB] – Price (Premium) in RUB;</w:t>
      </w:r>
    </w:p>
    <w:p w:rsidR="0031283D" w:rsidRPr="00835938" w:rsidRDefault="0031283D" w:rsidP="00C002F5">
      <w:pPr>
        <w:autoSpaceDE w:val="0"/>
        <w:autoSpaceDN w:val="0"/>
        <w:adjustRightInd w:val="0"/>
        <w:ind w:left="1418"/>
        <w:rPr>
          <w:rFonts w:ascii="Tahoma" w:hAnsi="Tahoma" w:cs="Tahoma"/>
          <w:sz w:val="20"/>
          <w:szCs w:val="20"/>
          <w:lang w:val="en-US"/>
        </w:rPr>
      </w:pPr>
      <w:r w:rsidRPr="00835938">
        <w:rPr>
          <w:rFonts w:ascii="Tahoma" w:hAnsi="Tahoma" w:cs="Tahoma"/>
          <w:sz w:val="20"/>
          <w:szCs w:val="20"/>
          <w:lang w:val="en-US"/>
        </w:rPr>
        <w:t>Premium</w:t>
      </w:r>
      <w:r w:rsidR="00C002F5" w:rsidRPr="00835938">
        <w:rPr>
          <w:rFonts w:ascii="Tahoma" w:hAnsi="Tahoma" w:cs="Tahoma"/>
          <w:sz w:val="20"/>
          <w:szCs w:val="20"/>
          <w:lang w:val="en-US"/>
        </w:rPr>
        <w:t xml:space="preserve"> </w:t>
      </w:r>
      <w:r w:rsidRPr="00835938">
        <w:rPr>
          <w:rFonts w:ascii="Tahoma" w:hAnsi="Tahoma" w:cs="Tahoma"/>
          <w:sz w:val="20"/>
          <w:szCs w:val="20"/>
          <w:lang w:val="en-US"/>
        </w:rPr>
        <w:t>[points] – Price (Premium) in points</w:t>
      </w:r>
      <w:proofErr w:type="gramStart"/>
      <w:r w:rsidRPr="00835938">
        <w:rPr>
          <w:rFonts w:ascii="Tahoma" w:hAnsi="Tahoma" w:cs="Tahoma"/>
          <w:sz w:val="20"/>
          <w:szCs w:val="20"/>
          <w:lang w:val="en-US"/>
        </w:rPr>
        <w:t>;</w:t>
      </w:r>
      <w:proofErr w:type="gramEnd"/>
    </w:p>
    <w:p w:rsidR="0031283D" w:rsidRPr="00835938" w:rsidRDefault="0031283D" w:rsidP="00C002F5">
      <w:pPr>
        <w:autoSpaceDE w:val="0"/>
        <w:autoSpaceDN w:val="0"/>
        <w:adjustRightInd w:val="0"/>
        <w:ind w:left="1418"/>
        <w:rPr>
          <w:rFonts w:ascii="Tahoma" w:hAnsi="Tahoma" w:cs="Tahoma"/>
          <w:sz w:val="20"/>
          <w:szCs w:val="20"/>
          <w:lang w:val="en-US"/>
        </w:rPr>
      </w:pPr>
      <w:r w:rsidRPr="00835938">
        <w:rPr>
          <w:rFonts w:ascii="Tahoma" w:hAnsi="Tahoma" w:cs="Tahoma"/>
          <w:sz w:val="20"/>
          <w:szCs w:val="20"/>
          <w:lang w:val="en-US"/>
        </w:rPr>
        <w:t xml:space="preserve">W – </w:t>
      </w:r>
      <w:proofErr w:type="gramStart"/>
      <w:r w:rsidRPr="00835938">
        <w:rPr>
          <w:rFonts w:ascii="Tahoma" w:hAnsi="Tahoma" w:cs="Tahoma"/>
          <w:sz w:val="20"/>
          <w:szCs w:val="20"/>
          <w:lang w:val="en-US"/>
        </w:rPr>
        <w:t>the</w:t>
      </w:r>
      <w:proofErr w:type="gramEnd"/>
      <w:r w:rsidRPr="00835938">
        <w:rPr>
          <w:rFonts w:ascii="Tahoma" w:hAnsi="Tahoma" w:cs="Tahoma"/>
          <w:sz w:val="20"/>
          <w:szCs w:val="20"/>
          <w:lang w:val="en-US"/>
        </w:rPr>
        <w:t xml:space="preserve"> value of the tick;</w:t>
      </w:r>
    </w:p>
    <w:p w:rsidR="0031283D" w:rsidRPr="00835938" w:rsidRDefault="0031283D" w:rsidP="00C002F5">
      <w:pPr>
        <w:autoSpaceDE w:val="0"/>
        <w:autoSpaceDN w:val="0"/>
        <w:adjustRightInd w:val="0"/>
        <w:ind w:left="1418"/>
        <w:rPr>
          <w:rFonts w:ascii="Tahoma" w:hAnsi="Tahoma" w:cs="Tahoma"/>
          <w:sz w:val="20"/>
          <w:szCs w:val="20"/>
          <w:lang w:val="en-US"/>
        </w:rPr>
      </w:pPr>
      <w:r w:rsidRPr="00835938">
        <w:rPr>
          <w:rFonts w:ascii="Tahoma" w:hAnsi="Tahoma" w:cs="Tahoma"/>
          <w:sz w:val="20"/>
          <w:szCs w:val="20"/>
          <w:lang w:val="en-US"/>
        </w:rPr>
        <w:t xml:space="preserve">R – </w:t>
      </w:r>
      <w:proofErr w:type="gramStart"/>
      <w:r w:rsidRPr="00835938">
        <w:rPr>
          <w:rFonts w:ascii="Tahoma" w:hAnsi="Tahoma" w:cs="Tahoma"/>
          <w:sz w:val="20"/>
          <w:szCs w:val="20"/>
          <w:lang w:val="en-US"/>
        </w:rPr>
        <w:t>the</w:t>
      </w:r>
      <w:proofErr w:type="gramEnd"/>
      <w:r w:rsidRPr="00835938">
        <w:rPr>
          <w:rFonts w:ascii="Tahoma" w:hAnsi="Tahoma" w:cs="Tahoma"/>
          <w:sz w:val="20"/>
          <w:szCs w:val="20"/>
          <w:lang w:val="en-US"/>
        </w:rPr>
        <w:t xml:space="preserve"> tick.</w:t>
      </w:r>
    </w:p>
    <w:p w:rsidR="00C002F5" w:rsidRPr="00835938" w:rsidRDefault="00C002F5" w:rsidP="00C002F5">
      <w:pPr>
        <w:autoSpaceDE w:val="0"/>
        <w:autoSpaceDN w:val="0"/>
        <w:adjustRightInd w:val="0"/>
        <w:ind w:left="1418"/>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valid period of the </w:t>
      </w:r>
      <w:proofErr w:type="gramStart"/>
      <w:r w:rsidRPr="00835938">
        <w:rPr>
          <w:rFonts w:ascii="Tahoma" w:hAnsi="Tahoma" w:cs="Tahoma"/>
          <w:sz w:val="20"/>
          <w:szCs w:val="20"/>
          <w:lang w:val="en-US"/>
        </w:rPr>
        <w:t>Contract</w:t>
      </w:r>
      <w:proofErr w:type="gramEnd"/>
      <w:r w:rsidRPr="00835938">
        <w:rPr>
          <w:rFonts w:ascii="Tahoma" w:hAnsi="Tahoma" w:cs="Tahoma"/>
          <w:sz w:val="20"/>
          <w:szCs w:val="20"/>
          <w:lang w:val="en-US"/>
        </w:rPr>
        <w:t xml:space="preserve"> commence from the start of trading of the Contract and continues until</w:t>
      </w:r>
      <w:r w:rsidR="00C002F5" w:rsidRPr="00835938">
        <w:rPr>
          <w:rFonts w:ascii="Tahoma" w:hAnsi="Tahoma" w:cs="Tahoma"/>
          <w:sz w:val="20"/>
          <w:szCs w:val="20"/>
          <w:lang w:val="en-US"/>
        </w:rPr>
        <w:t xml:space="preserve"> </w:t>
      </w:r>
      <w:r w:rsidRPr="00835938">
        <w:rPr>
          <w:rFonts w:ascii="Tahoma" w:hAnsi="Tahoma" w:cs="Tahoma"/>
          <w:sz w:val="20"/>
          <w:szCs w:val="20"/>
          <w:lang w:val="en-US"/>
        </w:rPr>
        <w:t>the beginning of the evening clearing session of the Contract’s last trading day.</w:t>
      </w:r>
    </w:p>
    <w:p w:rsidR="00C002F5" w:rsidRPr="00835938" w:rsidRDefault="00C002F5" w:rsidP="00C002F5">
      <w:pPr>
        <w:pStyle w:val="af8"/>
        <w:autoSpaceDE w:val="0"/>
        <w:autoSpaceDN w:val="0"/>
        <w:adjustRightInd w:val="0"/>
        <w:ind w:left="792"/>
        <w:rPr>
          <w:rFonts w:ascii="Tahoma" w:hAnsi="Tahoma" w:cs="Tahoma"/>
          <w:sz w:val="20"/>
          <w:szCs w:val="20"/>
          <w:lang w:val="en-US"/>
        </w:rPr>
      </w:pPr>
    </w:p>
    <w:p w:rsidR="00625549"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The Contract’s last trading day is a Thursday in the Contract’s expiration month (hereinafter, “last trading</w:t>
      </w:r>
      <w:r w:rsidR="00C002F5" w:rsidRPr="00835938">
        <w:rPr>
          <w:rFonts w:ascii="Tahoma" w:hAnsi="Tahoma" w:cs="Tahoma"/>
          <w:sz w:val="20"/>
          <w:szCs w:val="20"/>
          <w:lang w:val="en-US"/>
        </w:rPr>
        <w:t xml:space="preserve"> </w:t>
      </w:r>
      <w:r w:rsidRPr="00835938">
        <w:rPr>
          <w:rFonts w:ascii="Tahoma" w:hAnsi="Tahoma" w:cs="Tahoma"/>
          <w:sz w:val="20"/>
          <w:szCs w:val="20"/>
          <w:lang w:val="en-US"/>
        </w:rPr>
        <w:t>day”). The precise date is specified in the List of Options’ Last Trading Days (hereinafter, “Expiration</w:t>
      </w:r>
      <w:r w:rsidR="00C002F5" w:rsidRPr="00835938">
        <w:rPr>
          <w:rFonts w:ascii="Tahoma" w:hAnsi="Tahoma" w:cs="Tahoma"/>
          <w:sz w:val="20"/>
          <w:szCs w:val="20"/>
          <w:lang w:val="en-US"/>
        </w:rPr>
        <w:t xml:space="preserve"> </w:t>
      </w:r>
      <w:r w:rsidRPr="00835938">
        <w:rPr>
          <w:rFonts w:ascii="Tahoma" w:hAnsi="Tahoma" w:cs="Tahoma"/>
          <w:sz w:val="20"/>
          <w:szCs w:val="20"/>
          <w:lang w:val="en-US"/>
        </w:rPr>
        <w:t>Calendar”).</w:t>
      </w:r>
      <w:r w:rsidR="00C002F5" w:rsidRPr="00835938">
        <w:rPr>
          <w:rFonts w:ascii="Tahoma" w:hAnsi="Tahoma" w:cs="Tahoma"/>
          <w:sz w:val="20"/>
          <w:szCs w:val="20"/>
          <w:lang w:val="en-US"/>
        </w:rPr>
        <w:t xml:space="preserve"> </w:t>
      </w:r>
    </w:p>
    <w:p w:rsidR="00625549" w:rsidRPr="00835938" w:rsidRDefault="00625549" w:rsidP="00625549">
      <w:pPr>
        <w:pStyle w:val="af8"/>
        <w:rPr>
          <w:rFonts w:ascii="Tahoma" w:hAnsi="Tahoma" w:cs="Tahoma"/>
          <w:sz w:val="20"/>
          <w:szCs w:val="20"/>
          <w:lang w:val="en-US"/>
        </w:rPr>
      </w:pPr>
    </w:p>
    <w:p w:rsidR="00625549" w:rsidRPr="00835938" w:rsidRDefault="0031283D" w:rsidP="00625549">
      <w:pPr>
        <w:pStyle w:val="af8"/>
        <w:autoSpaceDE w:val="0"/>
        <w:autoSpaceDN w:val="0"/>
        <w:adjustRightInd w:val="0"/>
        <w:ind w:left="792"/>
        <w:rPr>
          <w:rFonts w:ascii="Tahoma" w:hAnsi="Tahoma" w:cs="Tahoma"/>
          <w:sz w:val="20"/>
          <w:szCs w:val="20"/>
          <w:lang w:val="en-US"/>
        </w:rPr>
      </w:pPr>
      <w:r w:rsidRPr="00835938">
        <w:rPr>
          <w:rFonts w:ascii="Tahoma" w:hAnsi="Tahoma" w:cs="Tahoma"/>
          <w:sz w:val="20"/>
          <w:szCs w:val="20"/>
          <w:lang w:val="en-US"/>
        </w:rPr>
        <w:t>If such Thursday is a non-trading day, the last trading day is defined as the last trading day preceding</w:t>
      </w:r>
      <w:r w:rsidR="00C002F5" w:rsidRPr="00835938">
        <w:rPr>
          <w:rFonts w:ascii="Tahoma" w:hAnsi="Tahoma" w:cs="Tahoma"/>
          <w:sz w:val="20"/>
          <w:szCs w:val="20"/>
          <w:lang w:val="en-US"/>
        </w:rPr>
        <w:t xml:space="preserve"> </w:t>
      </w:r>
      <w:r w:rsidRPr="00835938">
        <w:rPr>
          <w:rFonts w:ascii="Tahoma" w:hAnsi="Tahoma" w:cs="Tahoma"/>
          <w:sz w:val="20"/>
          <w:szCs w:val="20"/>
          <w:lang w:val="en-US"/>
        </w:rPr>
        <w:t>such Thursday and indicated in the Expiration Calendar.</w:t>
      </w:r>
    </w:p>
    <w:p w:rsidR="00625549" w:rsidRPr="00835938" w:rsidRDefault="00625549" w:rsidP="00625549">
      <w:pPr>
        <w:pStyle w:val="af8"/>
        <w:autoSpaceDE w:val="0"/>
        <w:autoSpaceDN w:val="0"/>
        <w:adjustRightInd w:val="0"/>
        <w:ind w:left="792"/>
        <w:rPr>
          <w:rFonts w:ascii="Tahoma" w:hAnsi="Tahoma" w:cs="Tahoma"/>
          <w:sz w:val="20"/>
          <w:szCs w:val="20"/>
          <w:lang w:val="en-US"/>
        </w:rPr>
      </w:pPr>
    </w:p>
    <w:p w:rsidR="00625549" w:rsidRPr="00835938" w:rsidRDefault="0031283D" w:rsidP="00625549">
      <w:pPr>
        <w:pStyle w:val="af8"/>
        <w:autoSpaceDE w:val="0"/>
        <w:autoSpaceDN w:val="0"/>
        <w:adjustRightInd w:val="0"/>
        <w:ind w:left="792"/>
        <w:rPr>
          <w:rFonts w:ascii="Tahoma" w:hAnsi="Tahoma" w:cs="Tahoma"/>
          <w:sz w:val="20"/>
          <w:szCs w:val="20"/>
          <w:lang w:val="en-US"/>
        </w:rPr>
      </w:pPr>
      <w:r w:rsidRPr="00835938">
        <w:rPr>
          <w:rFonts w:ascii="Tahoma" w:hAnsi="Tahoma" w:cs="Tahoma"/>
          <w:sz w:val="20"/>
          <w:szCs w:val="20"/>
          <w:lang w:val="en-US"/>
        </w:rPr>
        <w:t>The Expiration Calendar is adopted by the Exchange, upon agreement with the NCC, and published on</w:t>
      </w:r>
      <w:r w:rsidR="00C002F5" w:rsidRPr="00835938">
        <w:rPr>
          <w:rFonts w:ascii="Tahoma" w:hAnsi="Tahoma" w:cs="Tahoma"/>
          <w:sz w:val="20"/>
          <w:szCs w:val="20"/>
          <w:lang w:val="en-US"/>
        </w:rPr>
        <w:t xml:space="preserve"> </w:t>
      </w:r>
      <w:r w:rsidRPr="00835938">
        <w:rPr>
          <w:rFonts w:ascii="Tahoma" w:hAnsi="Tahoma" w:cs="Tahoma"/>
          <w:sz w:val="20"/>
          <w:szCs w:val="20"/>
          <w:lang w:val="en-US"/>
        </w:rPr>
        <w:t>the Exchange’s website as produced for the current calendar year.</w:t>
      </w:r>
      <w:r w:rsidR="00C002F5" w:rsidRPr="00835938">
        <w:rPr>
          <w:rFonts w:ascii="Tahoma" w:hAnsi="Tahoma" w:cs="Tahoma"/>
          <w:sz w:val="20"/>
          <w:szCs w:val="20"/>
          <w:lang w:val="en-US"/>
        </w:rPr>
        <w:t xml:space="preserve"> </w:t>
      </w:r>
    </w:p>
    <w:p w:rsidR="00625549" w:rsidRPr="00835938" w:rsidRDefault="00625549" w:rsidP="00625549">
      <w:pPr>
        <w:pStyle w:val="af8"/>
        <w:autoSpaceDE w:val="0"/>
        <w:autoSpaceDN w:val="0"/>
        <w:adjustRightInd w:val="0"/>
        <w:ind w:left="792"/>
        <w:rPr>
          <w:rFonts w:ascii="Tahoma" w:hAnsi="Tahoma" w:cs="Tahoma"/>
          <w:sz w:val="20"/>
          <w:szCs w:val="20"/>
          <w:lang w:val="en-US"/>
        </w:rPr>
      </w:pPr>
    </w:p>
    <w:p w:rsidR="0031283D" w:rsidRPr="00835938" w:rsidRDefault="0031283D" w:rsidP="00625549">
      <w:pPr>
        <w:pStyle w:val="af8"/>
        <w:autoSpaceDE w:val="0"/>
        <w:autoSpaceDN w:val="0"/>
        <w:adjustRightInd w:val="0"/>
        <w:ind w:left="792"/>
        <w:rPr>
          <w:rFonts w:ascii="Tahoma" w:hAnsi="Tahoma" w:cs="Tahoma"/>
          <w:sz w:val="20"/>
          <w:szCs w:val="20"/>
          <w:lang w:val="en-US"/>
        </w:rPr>
      </w:pPr>
      <w:r w:rsidRPr="00835938">
        <w:rPr>
          <w:rFonts w:ascii="Tahoma" w:hAnsi="Tahoma" w:cs="Tahoma"/>
          <w:sz w:val="20"/>
          <w:szCs w:val="20"/>
          <w:lang w:val="en-US"/>
        </w:rPr>
        <w:t>The Exchange is entitled to change the Expiration Calendar, upon agreement with the NCC.</w:t>
      </w:r>
    </w:p>
    <w:p w:rsidR="00C002F5" w:rsidRPr="00835938" w:rsidRDefault="00C002F5" w:rsidP="00C002F5">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Obligations under the Contract</w:t>
      </w:r>
    </w:p>
    <w:p w:rsidR="00625549" w:rsidRPr="00835938" w:rsidRDefault="00625549" w:rsidP="00625549">
      <w:pPr>
        <w:pStyle w:val="af8"/>
        <w:autoSpaceDE w:val="0"/>
        <w:autoSpaceDN w:val="0"/>
        <w:adjustRightInd w:val="0"/>
        <w:ind w:left="360"/>
        <w:rPr>
          <w:rFonts w:ascii="Tahoma" w:hAnsi="Tahoma" w:cs="Tahoma"/>
          <w:b/>
          <w:bCs/>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proofErr w:type="gramStart"/>
      <w:r w:rsidRPr="00835938">
        <w:rPr>
          <w:rFonts w:ascii="Tahoma" w:hAnsi="Tahoma" w:cs="Tahoma"/>
          <w:sz w:val="20"/>
          <w:szCs w:val="20"/>
          <w:lang w:val="en-US"/>
        </w:rPr>
        <w:t xml:space="preserve">Variation Margin </w:t>
      </w:r>
      <w:r w:rsidRPr="00835938">
        <w:rPr>
          <w:rFonts w:ascii="Tahoma" w:hAnsi="Tahoma" w:cs="Tahoma"/>
          <w:bCs/>
          <w:sz w:val="20"/>
          <w:szCs w:val="20"/>
          <w:lang w:val="en-US"/>
        </w:rPr>
        <w:t>obligation</w:t>
      </w:r>
      <w:r w:rsidRPr="00835938">
        <w:rPr>
          <w:rFonts w:ascii="Tahoma" w:hAnsi="Tahoma" w:cs="Tahoma"/>
          <w:sz w:val="20"/>
          <w:szCs w:val="20"/>
          <w:lang w:val="en-US"/>
        </w:rPr>
        <w:t>.</w:t>
      </w:r>
      <w:proofErr w:type="gramEnd"/>
    </w:p>
    <w:p w:rsidR="00625549" w:rsidRPr="00835938" w:rsidRDefault="00625549" w:rsidP="00625549">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Parties to the Contract must pay cash (variation margin) to each other in the amount</w:t>
      </w:r>
      <w:r w:rsidR="00625549" w:rsidRPr="00835938">
        <w:rPr>
          <w:rFonts w:ascii="Tahoma" w:hAnsi="Tahoma" w:cs="Tahoma"/>
          <w:sz w:val="20"/>
          <w:szCs w:val="20"/>
          <w:lang w:val="en-US"/>
        </w:rPr>
        <w:t xml:space="preserve"> </w:t>
      </w:r>
      <w:r w:rsidRPr="00835938">
        <w:rPr>
          <w:rFonts w:ascii="Tahoma" w:hAnsi="Tahoma" w:cs="Tahoma"/>
          <w:sz w:val="20"/>
          <w:szCs w:val="20"/>
          <w:lang w:val="en-US"/>
        </w:rPr>
        <w:t>depending on the changes in the value of the Futures Contract.</w:t>
      </w:r>
    </w:p>
    <w:p w:rsidR="00625549" w:rsidRPr="00835938" w:rsidRDefault="00625549" w:rsidP="00625549">
      <w:pPr>
        <w:pStyle w:val="af8"/>
        <w:autoSpaceDE w:val="0"/>
        <w:autoSpaceDN w:val="0"/>
        <w:adjustRightInd w:val="0"/>
        <w:ind w:left="141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variation margin is calculated and paid throughout the period starting from the Contract’s first</w:t>
      </w:r>
      <w:r w:rsidR="00625549" w:rsidRPr="00835938">
        <w:rPr>
          <w:rFonts w:ascii="Tahoma" w:hAnsi="Tahoma" w:cs="Tahoma"/>
          <w:sz w:val="20"/>
          <w:szCs w:val="20"/>
          <w:lang w:val="en-US"/>
        </w:rPr>
        <w:t xml:space="preserve"> </w:t>
      </w:r>
      <w:r w:rsidRPr="00835938">
        <w:rPr>
          <w:rFonts w:ascii="Tahoma" w:hAnsi="Tahoma" w:cs="Tahoma"/>
          <w:sz w:val="20"/>
          <w:szCs w:val="20"/>
          <w:lang w:val="en-US"/>
        </w:rPr>
        <w:t xml:space="preserve">trading day to </w:t>
      </w:r>
      <w:r w:rsidR="00625549" w:rsidRPr="00835938">
        <w:rPr>
          <w:rFonts w:ascii="Tahoma" w:hAnsi="Tahoma" w:cs="Tahoma"/>
          <w:sz w:val="20"/>
          <w:szCs w:val="20"/>
          <w:lang w:val="en-US"/>
        </w:rPr>
        <w:t>the exercise</w:t>
      </w:r>
      <w:r w:rsidRPr="00835938">
        <w:rPr>
          <w:rFonts w:ascii="Tahoma" w:hAnsi="Tahoma" w:cs="Tahoma"/>
          <w:sz w:val="20"/>
          <w:szCs w:val="20"/>
          <w:lang w:val="en-US"/>
        </w:rPr>
        <w:t xml:space="preserve"> day.</w:t>
      </w:r>
    </w:p>
    <w:p w:rsidR="00625549" w:rsidRPr="00835938" w:rsidRDefault="00625549" w:rsidP="00625549">
      <w:pPr>
        <w:pStyle w:val="af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variation margin is calculated according to the following formulas:</w:t>
      </w:r>
    </w:p>
    <w:p w:rsidR="00625549" w:rsidRPr="00835938" w:rsidRDefault="00625549" w:rsidP="00625549">
      <w:pPr>
        <w:pStyle w:val="af8"/>
        <w:rPr>
          <w:rFonts w:ascii="Tahoma" w:hAnsi="Tahoma" w:cs="Tahoma"/>
          <w:sz w:val="20"/>
          <w:szCs w:val="20"/>
          <w:lang w:val="en-US"/>
        </w:rPr>
      </w:pPr>
    </w:p>
    <w:p w:rsidR="0031283D" w:rsidRPr="00835938" w:rsidRDefault="0031283D" w:rsidP="00BD1404">
      <w:pPr>
        <w:pStyle w:val="af8"/>
        <w:numPr>
          <w:ilvl w:val="3"/>
          <w:numId w:val="7"/>
        </w:numPr>
        <w:autoSpaceDE w:val="0"/>
        <w:autoSpaceDN w:val="0"/>
        <w:adjustRightInd w:val="0"/>
        <w:ind w:left="1560"/>
        <w:rPr>
          <w:rFonts w:ascii="Tahoma" w:hAnsi="Tahoma" w:cs="Tahoma"/>
          <w:sz w:val="20"/>
          <w:szCs w:val="20"/>
          <w:lang w:val="en-US"/>
        </w:rPr>
      </w:pPr>
      <w:r w:rsidRPr="00835938">
        <w:rPr>
          <w:rFonts w:ascii="Tahoma" w:hAnsi="Tahoma" w:cs="Tahoma"/>
          <w:sz w:val="20"/>
          <w:szCs w:val="20"/>
          <w:lang w:val="en-US"/>
        </w:rPr>
        <w:t>During the intraday clearing session:</w:t>
      </w:r>
    </w:p>
    <w:p w:rsidR="00625549" w:rsidRPr="00835938" w:rsidRDefault="00625549" w:rsidP="00625549">
      <w:pPr>
        <w:pStyle w:val="af8"/>
        <w:autoSpaceDE w:val="0"/>
        <w:autoSpaceDN w:val="0"/>
        <w:adjustRightInd w:val="0"/>
        <w:ind w:left="2127"/>
        <w:rPr>
          <w:rFonts w:ascii="Tahoma" w:hAnsi="Tahoma" w:cs="Tahoma"/>
          <w:sz w:val="20"/>
          <w:szCs w:val="20"/>
          <w:lang w:val="en-US"/>
        </w:rPr>
      </w:pPr>
    </w:p>
    <w:p w:rsidR="0031283D" w:rsidRPr="00835938" w:rsidRDefault="0031283D" w:rsidP="00BD1404">
      <w:pPr>
        <w:pStyle w:val="af8"/>
        <w:numPr>
          <w:ilvl w:val="0"/>
          <w:numId w:val="8"/>
        </w:numPr>
        <w:autoSpaceDE w:val="0"/>
        <w:autoSpaceDN w:val="0"/>
        <w:adjustRightInd w:val="0"/>
        <w:ind w:left="2410"/>
        <w:rPr>
          <w:rFonts w:ascii="Tahoma" w:hAnsi="Tahoma" w:cs="Tahoma"/>
          <w:sz w:val="20"/>
          <w:szCs w:val="20"/>
          <w:lang w:val="en-US"/>
        </w:rPr>
      </w:pPr>
      <w:r w:rsidRPr="00835938">
        <w:rPr>
          <w:rFonts w:ascii="Tahoma" w:hAnsi="Tahoma" w:cs="Tahoma"/>
          <w:sz w:val="20"/>
          <w:szCs w:val="20"/>
          <w:lang w:val="en-US"/>
        </w:rPr>
        <w:t>In case the variation margin for the Contract has not been calculated before:</w:t>
      </w:r>
    </w:p>
    <w:p w:rsidR="00625549" w:rsidRPr="00835938" w:rsidRDefault="00625549" w:rsidP="00625549">
      <w:pPr>
        <w:pStyle w:val="af8"/>
        <w:autoSpaceDE w:val="0"/>
        <w:autoSpaceDN w:val="0"/>
        <w:adjustRightInd w:val="0"/>
        <w:ind w:left="2912"/>
        <w:rPr>
          <w:rFonts w:ascii="Tahoma" w:hAnsi="Tahoma" w:cs="Tahoma"/>
          <w:sz w:val="20"/>
          <w:szCs w:val="20"/>
          <w:lang w:val="en-US"/>
        </w:rPr>
      </w:pPr>
    </w:p>
    <w:p w:rsidR="0031283D" w:rsidRPr="00835938" w:rsidRDefault="0031283D" w:rsidP="00625549">
      <w:pPr>
        <w:autoSpaceDE w:val="0"/>
        <w:autoSpaceDN w:val="0"/>
        <w:adjustRightInd w:val="0"/>
        <w:ind w:left="2410"/>
        <w:rPr>
          <w:rFonts w:ascii="Tahoma" w:hAnsi="Tahoma" w:cs="Tahoma"/>
          <w:b/>
          <w:bCs/>
          <w:sz w:val="20"/>
          <w:szCs w:val="20"/>
          <w:lang w:val="en-US"/>
        </w:rPr>
      </w:pPr>
      <w:r w:rsidRPr="00835938">
        <w:rPr>
          <w:rFonts w:ascii="Tahoma" w:hAnsi="Tahoma" w:cs="Tahoma"/>
          <w:b/>
          <w:bCs/>
          <w:sz w:val="20"/>
          <w:szCs w:val="20"/>
          <w:lang w:val="en-US"/>
        </w:rPr>
        <w:t>V</w:t>
      </w:r>
      <w:r w:rsidRPr="00835938">
        <w:rPr>
          <w:rFonts w:ascii="Tahoma" w:hAnsi="Tahoma" w:cs="Tahoma"/>
          <w:b/>
          <w:bCs/>
          <w:sz w:val="20"/>
          <w:szCs w:val="20"/>
        </w:rPr>
        <w:t>М</w:t>
      </w:r>
      <w:r w:rsidRPr="00835938">
        <w:rPr>
          <w:rFonts w:ascii="Tahoma" w:hAnsi="Tahoma" w:cs="Tahoma"/>
          <w:b/>
          <w:bCs/>
          <w:sz w:val="20"/>
          <w:szCs w:val="20"/>
          <w:lang w:val="en-US"/>
        </w:rPr>
        <w:t>1 = Round (</w:t>
      </w:r>
      <w:proofErr w:type="spellStart"/>
      <w:r w:rsidRPr="00835938">
        <w:rPr>
          <w:rFonts w:ascii="Tahoma" w:hAnsi="Tahoma" w:cs="Tahoma"/>
          <w:b/>
          <w:bCs/>
          <w:sz w:val="20"/>
          <w:szCs w:val="20"/>
          <w:lang w:val="en-US"/>
        </w:rPr>
        <w:t>SP1</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W1</w:t>
      </w:r>
      <w:proofErr w:type="spellEnd"/>
      <w:r w:rsidRPr="00835938">
        <w:rPr>
          <w:rFonts w:ascii="Tahoma" w:hAnsi="Tahoma" w:cs="Tahoma"/>
          <w:b/>
          <w:bCs/>
          <w:sz w:val="20"/>
          <w:szCs w:val="20"/>
          <w:lang w:val="en-US"/>
        </w:rPr>
        <w:t>/R; 5); 2) – Round (</w:t>
      </w:r>
      <w:proofErr w:type="spellStart"/>
      <w:r w:rsidRPr="00835938">
        <w:rPr>
          <w:rFonts w:ascii="Tahoma" w:hAnsi="Tahoma" w:cs="Tahoma"/>
          <w:b/>
          <w:bCs/>
          <w:sz w:val="20"/>
          <w:szCs w:val="20"/>
          <w:lang w:val="en-US"/>
        </w:rPr>
        <w:t>P0</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W1</w:t>
      </w:r>
      <w:proofErr w:type="spellEnd"/>
      <w:r w:rsidRPr="00835938">
        <w:rPr>
          <w:rFonts w:ascii="Tahoma" w:hAnsi="Tahoma" w:cs="Tahoma"/>
          <w:b/>
          <w:bCs/>
          <w:sz w:val="20"/>
          <w:szCs w:val="20"/>
          <w:lang w:val="en-US"/>
        </w:rPr>
        <w:t>/R; 5); 2</w:t>
      </w:r>
    </w:p>
    <w:p w:rsidR="00625549" w:rsidRPr="00835938" w:rsidRDefault="00625549" w:rsidP="00625549">
      <w:pPr>
        <w:autoSpaceDE w:val="0"/>
        <w:autoSpaceDN w:val="0"/>
        <w:adjustRightInd w:val="0"/>
        <w:ind w:left="2410"/>
        <w:rPr>
          <w:rFonts w:ascii="Tahoma" w:hAnsi="Tahoma" w:cs="Tahoma"/>
          <w:sz w:val="20"/>
          <w:szCs w:val="20"/>
          <w:lang w:val="en-US"/>
        </w:rPr>
      </w:pPr>
    </w:p>
    <w:p w:rsidR="0031283D" w:rsidRPr="00835938" w:rsidRDefault="0031283D" w:rsidP="00625549">
      <w:pPr>
        <w:autoSpaceDE w:val="0"/>
        <w:autoSpaceDN w:val="0"/>
        <w:adjustRightInd w:val="0"/>
        <w:ind w:left="2410"/>
        <w:rPr>
          <w:rFonts w:ascii="Tahoma" w:hAnsi="Tahoma" w:cs="Tahoma"/>
          <w:sz w:val="20"/>
          <w:szCs w:val="20"/>
          <w:lang w:val="en-US"/>
        </w:rPr>
      </w:pPr>
      <w:proofErr w:type="gramStart"/>
      <w:r w:rsidRPr="00835938">
        <w:rPr>
          <w:rFonts w:ascii="Tahoma" w:hAnsi="Tahoma" w:cs="Tahoma"/>
          <w:sz w:val="20"/>
          <w:szCs w:val="20"/>
          <w:lang w:val="en-US"/>
        </w:rPr>
        <w:t>where</w:t>
      </w:r>
      <w:proofErr w:type="gramEnd"/>
      <w:r w:rsidRPr="00835938">
        <w:rPr>
          <w:rFonts w:ascii="Tahoma" w:hAnsi="Tahoma" w:cs="Tahoma"/>
          <w:sz w:val="20"/>
          <w:szCs w:val="20"/>
          <w:lang w:val="en-US"/>
        </w:rPr>
        <w:t>:</w:t>
      </w:r>
    </w:p>
    <w:p w:rsidR="00625549" w:rsidRPr="00835938" w:rsidRDefault="00625549" w:rsidP="00625549">
      <w:pPr>
        <w:autoSpaceDE w:val="0"/>
        <w:autoSpaceDN w:val="0"/>
        <w:adjustRightInd w:val="0"/>
        <w:ind w:left="2410"/>
        <w:rPr>
          <w:rFonts w:ascii="Tahoma" w:hAnsi="Tahoma" w:cs="Tahoma"/>
          <w:sz w:val="20"/>
          <w:szCs w:val="20"/>
          <w:lang w:val="en-US"/>
        </w:rPr>
      </w:pPr>
    </w:p>
    <w:p w:rsidR="0031283D" w:rsidRPr="00835938" w:rsidRDefault="0031283D" w:rsidP="00625549">
      <w:pPr>
        <w:autoSpaceDE w:val="0"/>
        <w:autoSpaceDN w:val="0"/>
        <w:adjustRightInd w:val="0"/>
        <w:ind w:left="2410"/>
        <w:rPr>
          <w:rFonts w:ascii="Tahoma" w:hAnsi="Tahoma" w:cs="Tahoma"/>
          <w:sz w:val="20"/>
          <w:szCs w:val="20"/>
          <w:lang w:val="en-US"/>
        </w:rPr>
      </w:pPr>
      <w:r w:rsidRPr="00835938">
        <w:rPr>
          <w:rFonts w:ascii="Tahoma" w:hAnsi="Tahoma" w:cs="Tahoma"/>
          <w:sz w:val="20"/>
          <w:szCs w:val="20"/>
          <w:lang w:val="en-US"/>
        </w:rPr>
        <w:t>V</w:t>
      </w:r>
      <w:r w:rsidRPr="00835938">
        <w:rPr>
          <w:rFonts w:ascii="Tahoma" w:hAnsi="Tahoma" w:cs="Tahoma"/>
          <w:sz w:val="20"/>
          <w:szCs w:val="20"/>
        </w:rPr>
        <w:t>М</w:t>
      </w:r>
      <w:r w:rsidRPr="00835938">
        <w:rPr>
          <w:rFonts w:ascii="Tahoma" w:hAnsi="Tahoma" w:cs="Tahoma"/>
          <w:sz w:val="20"/>
          <w:szCs w:val="20"/>
          <w:lang w:val="en-US"/>
        </w:rPr>
        <w:t>1 – variation margin for the current trading day’s intraday settlement period, calculated</w:t>
      </w:r>
      <w:r w:rsidR="00625549" w:rsidRPr="00835938">
        <w:rPr>
          <w:rFonts w:ascii="Tahoma" w:hAnsi="Tahoma" w:cs="Tahoma"/>
          <w:sz w:val="20"/>
          <w:szCs w:val="20"/>
          <w:lang w:val="en-US"/>
        </w:rPr>
        <w:t xml:space="preserve"> </w:t>
      </w:r>
      <w:r w:rsidRPr="00835938">
        <w:rPr>
          <w:rFonts w:ascii="Tahoma" w:hAnsi="Tahoma" w:cs="Tahoma"/>
          <w:sz w:val="20"/>
          <w:szCs w:val="20"/>
          <w:lang w:val="en-US"/>
        </w:rPr>
        <w:t>during the intraday clearing session</w:t>
      </w:r>
      <w:proofErr w:type="gramStart"/>
      <w:r w:rsidR="00625549" w:rsidRPr="00835938">
        <w:rPr>
          <w:rFonts w:ascii="Tahoma" w:hAnsi="Tahoma" w:cs="Tahoma"/>
          <w:sz w:val="20"/>
          <w:szCs w:val="20"/>
          <w:lang w:val="en-US"/>
        </w:rPr>
        <w:t>;</w:t>
      </w:r>
      <w:proofErr w:type="gramEnd"/>
    </w:p>
    <w:p w:rsidR="00625549" w:rsidRPr="00835938" w:rsidRDefault="00625549" w:rsidP="00625549">
      <w:pPr>
        <w:autoSpaceDE w:val="0"/>
        <w:autoSpaceDN w:val="0"/>
        <w:adjustRightInd w:val="0"/>
        <w:ind w:left="2410"/>
        <w:rPr>
          <w:rFonts w:ascii="Tahoma" w:hAnsi="Tahoma" w:cs="Tahoma"/>
          <w:sz w:val="20"/>
          <w:szCs w:val="20"/>
          <w:lang w:val="en-US"/>
        </w:rPr>
      </w:pPr>
    </w:p>
    <w:p w:rsidR="0031283D" w:rsidRPr="00835938" w:rsidRDefault="0031283D" w:rsidP="00625549">
      <w:pPr>
        <w:autoSpaceDE w:val="0"/>
        <w:autoSpaceDN w:val="0"/>
        <w:adjustRightInd w:val="0"/>
        <w:ind w:left="2410"/>
        <w:rPr>
          <w:rFonts w:ascii="Tahoma" w:hAnsi="Tahoma" w:cs="Tahoma"/>
          <w:sz w:val="20"/>
          <w:szCs w:val="20"/>
          <w:lang w:val="en-US"/>
        </w:rPr>
      </w:pPr>
      <w:r w:rsidRPr="00835938">
        <w:rPr>
          <w:rFonts w:ascii="Tahoma" w:hAnsi="Tahoma" w:cs="Tahoma"/>
          <w:sz w:val="20"/>
          <w:szCs w:val="20"/>
          <w:lang w:val="en-US"/>
        </w:rPr>
        <w:t>Round – mathematical rounding to the specified precision</w:t>
      </w:r>
      <w:r w:rsidR="00625549" w:rsidRPr="00835938">
        <w:rPr>
          <w:rFonts w:ascii="Tahoma" w:hAnsi="Tahoma" w:cs="Tahoma"/>
          <w:sz w:val="20"/>
          <w:szCs w:val="20"/>
          <w:lang w:val="en-US"/>
        </w:rPr>
        <w:t>;</w:t>
      </w:r>
    </w:p>
    <w:p w:rsidR="00625549" w:rsidRPr="00835938" w:rsidRDefault="00625549" w:rsidP="00625549">
      <w:pPr>
        <w:autoSpaceDE w:val="0"/>
        <w:autoSpaceDN w:val="0"/>
        <w:adjustRightInd w:val="0"/>
        <w:ind w:left="2410"/>
        <w:rPr>
          <w:rFonts w:ascii="Tahoma" w:hAnsi="Tahoma" w:cs="Tahoma"/>
          <w:sz w:val="20"/>
          <w:szCs w:val="20"/>
          <w:lang w:val="en-US"/>
        </w:rPr>
      </w:pPr>
    </w:p>
    <w:p w:rsidR="0031283D" w:rsidRPr="00835938" w:rsidRDefault="0031283D" w:rsidP="00625549">
      <w:pPr>
        <w:autoSpaceDE w:val="0"/>
        <w:autoSpaceDN w:val="0"/>
        <w:adjustRightInd w:val="0"/>
        <w:ind w:left="2410"/>
        <w:rPr>
          <w:rFonts w:ascii="Tahoma" w:hAnsi="Tahoma" w:cs="Tahoma"/>
          <w:sz w:val="20"/>
          <w:szCs w:val="20"/>
          <w:lang w:val="en-US"/>
        </w:rPr>
      </w:pPr>
      <w:proofErr w:type="spellStart"/>
      <w:r w:rsidRPr="00835938">
        <w:rPr>
          <w:rFonts w:ascii="Tahoma" w:hAnsi="Tahoma" w:cs="Tahoma"/>
          <w:sz w:val="20"/>
          <w:szCs w:val="20"/>
          <w:lang w:val="en-US"/>
        </w:rPr>
        <w:t>P0</w:t>
      </w:r>
      <w:proofErr w:type="spellEnd"/>
      <w:r w:rsidRPr="00835938">
        <w:rPr>
          <w:rFonts w:ascii="Tahoma" w:hAnsi="Tahoma" w:cs="Tahoma"/>
          <w:sz w:val="20"/>
          <w:szCs w:val="20"/>
          <w:lang w:val="en-US"/>
        </w:rPr>
        <w:t xml:space="preserve"> – execution price of the Contract</w:t>
      </w:r>
      <w:r w:rsidR="00625549" w:rsidRPr="00835938">
        <w:rPr>
          <w:rFonts w:ascii="Tahoma" w:hAnsi="Tahoma" w:cs="Tahoma"/>
          <w:sz w:val="20"/>
          <w:szCs w:val="20"/>
          <w:lang w:val="en-US"/>
        </w:rPr>
        <w:t>;</w:t>
      </w:r>
    </w:p>
    <w:p w:rsidR="00625549" w:rsidRPr="00835938" w:rsidRDefault="00625549" w:rsidP="00625549">
      <w:pPr>
        <w:autoSpaceDE w:val="0"/>
        <w:autoSpaceDN w:val="0"/>
        <w:adjustRightInd w:val="0"/>
        <w:ind w:left="2410"/>
        <w:rPr>
          <w:rFonts w:ascii="Tahoma" w:hAnsi="Tahoma" w:cs="Tahoma"/>
          <w:sz w:val="20"/>
          <w:szCs w:val="20"/>
          <w:lang w:val="en-US"/>
        </w:rPr>
      </w:pPr>
    </w:p>
    <w:p w:rsidR="0031283D" w:rsidRPr="00835938" w:rsidRDefault="0031283D" w:rsidP="00625549">
      <w:pPr>
        <w:autoSpaceDE w:val="0"/>
        <w:autoSpaceDN w:val="0"/>
        <w:adjustRightInd w:val="0"/>
        <w:ind w:left="2410"/>
        <w:rPr>
          <w:rFonts w:ascii="Tahoma" w:hAnsi="Tahoma" w:cs="Tahoma"/>
          <w:sz w:val="20"/>
          <w:szCs w:val="20"/>
          <w:lang w:val="en-US"/>
        </w:rPr>
      </w:pPr>
      <w:proofErr w:type="spellStart"/>
      <w:r w:rsidRPr="00835938">
        <w:rPr>
          <w:rFonts w:ascii="Tahoma" w:hAnsi="Tahoma" w:cs="Tahoma"/>
          <w:sz w:val="20"/>
          <w:szCs w:val="20"/>
          <w:lang w:val="en-US"/>
        </w:rPr>
        <w:t>SP1</w:t>
      </w:r>
      <w:proofErr w:type="spellEnd"/>
      <w:r w:rsidRPr="00835938">
        <w:rPr>
          <w:rFonts w:ascii="Tahoma" w:hAnsi="Tahoma" w:cs="Tahoma"/>
          <w:sz w:val="20"/>
          <w:szCs w:val="20"/>
          <w:lang w:val="en-US"/>
        </w:rPr>
        <w:t xml:space="preserve"> – current settlement price of the Contract</w:t>
      </w:r>
      <w:r w:rsidR="00625549" w:rsidRPr="00835938">
        <w:rPr>
          <w:rFonts w:ascii="Tahoma" w:hAnsi="Tahoma" w:cs="Tahoma"/>
          <w:sz w:val="20"/>
          <w:szCs w:val="20"/>
          <w:lang w:val="en-US"/>
        </w:rPr>
        <w:t>;</w:t>
      </w:r>
    </w:p>
    <w:p w:rsidR="00625549" w:rsidRPr="00835938" w:rsidRDefault="00625549" w:rsidP="00625549">
      <w:pPr>
        <w:autoSpaceDE w:val="0"/>
        <w:autoSpaceDN w:val="0"/>
        <w:adjustRightInd w:val="0"/>
        <w:ind w:left="2552"/>
        <w:rPr>
          <w:rFonts w:ascii="Tahoma" w:hAnsi="Tahoma" w:cs="Tahoma"/>
          <w:sz w:val="20"/>
          <w:szCs w:val="20"/>
          <w:lang w:val="en-US"/>
        </w:rPr>
      </w:pPr>
    </w:p>
    <w:p w:rsidR="0031283D" w:rsidRPr="00835938" w:rsidRDefault="0031283D" w:rsidP="00625549">
      <w:pPr>
        <w:autoSpaceDE w:val="0"/>
        <w:autoSpaceDN w:val="0"/>
        <w:adjustRightInd w:val="0"/>
        <w:ind w:left="2552"/>
        <w:rPr>
          <w:rFonts w:ascii="Tahoma" w:hAnsi="Tahoma" w:cs="Tahoma"/>
          <w:sz w:val="20"/>
          <w:szCs w:val="20"/>
          <w:lang w:val="en-US"/>
        </w:rPr>
      </w:pPr>
      <w:proofErr w:type="spellStart"/>
      <w:r w:rsidRPr="00835938">
        <w:rPr>
          <w:rFonts w:ascii="Tahoma" w:hAnsi="Tahoma" w:cs="Tahoma"/>
          <w:sz w:val="20"/>
          <w:szCs w:val="20"/>
          <w:lang w:val="en-US"/>
        </w:rPr>
        <w:t>W1</w:t>
      </w:r>
      <w:proofErr w:type="spellEnd"/>
      <w:r w:rsidRPr="00835938">
        <w:rPr>
          <w:rFonts w:ascii="Tahoma" w:hAnsi="Tahoma" w:cs="Tahoma"/>
          <w:sz w:val="20"/>
          <w:szCs w:val="20"/>
          <w:lang w:val="en-US"/>
        </w:rPr>
        <w:t xml:space="preserve"> – tick value</w:t>
      </w:r>
      <w:proofErr w:type="gramStart"/>
      <w:r w:rsidR="00625549" w:rsidRPr="00835938">
        <w:rPr>
          <w:rFonts w:ascii="Tahoma" w:hAnsi="Tahoma" w:cs="Tahoma"/>
          <w:sz w:val="20"/>
          <w:szCs w:val="20"/>
          <w:lang w:val="en-US"/>
        </w:rPr>
        <w:t>;</w:t>
      </w:r>
      <w:proofErr w:type="gramEnd"/>
    </w:p>
    <w:p w:rsidR="00625549" w:rsidRPr="00835938" w:rsidRDefault="00625549" w:rsidP="00625549">
      <w:pPr>
        <w:autoSpaceDE w:val="0"/>
        <w:autoSpaceDN w:val="0"/>
        <w:adjustRightInd w:val="0"/>
        <w:ind w:left="2552"/>
        <w:rPr>
          <w:rFonts w:ascii="Tahoma" w:hAnsi="Tahoma" w:cs="Tahoma"/>
          <w:sz w:val="20"/>
          <w:szCs w:val="20"/>
          <w:lang w:val="en-US"/>
        </w:rPr>
      </w:pPr>
    </w:p>
    <w:p w:rsidR="0031283D" w:rsidRPr="00835938" w:rsidRDefault="0031283D" w:rsidP="00625549">
      <w:pPr>
        <w:autoSpaceDE w:val="0"/>
        <w:autoSpaceDN w:val="0"/>
        <w:adjustRightInd w:val="0"/>
        <w:ind w:left="2552"/>
        <w:rPr>
          <w:rFonts w:ascii="Tahoma" w:hAnsi="Tahoma" w:cs="Tahoma"/>
          <w:sz w:val="20"/>
          <w:szCs w:val="20"/>
          <w:lang w:val="en-US"/>
        </w:rPr>
      </w:pPr>
      <w:r w:rsidRPr="00835938">
        <w:rPr>
          <w:rFonts w:ascii="Tahoma" w:hAnsi="Tahoma" w:cs="Tahoma"/>
          <w:sz w:val="20"/>
          <w:szCs w:val="20"/>
          <w:lang w:val="en-US"/>
        </w:rPr>
        <w:t xml:space="preserve">R – </w:t>
      </w:r>
      <w:proofErr w:type="gramStart"/>
      <w:r w:rsidRPr="00835938">
        <w:rPr>
          <w:rFonts w:ascii="Tahoma" w:hAnsi="Tahoma" w:cs="Tahoma"/>
          <w:sz w:val="20"/>
          <w:szCs w:val="20"/>
          <w:lang w:val="en-US"/>
        </w:rPr>
        <w:t>tick</w:t>
      </w:r>
      <w:proofErr w:type="gramEnd"/>
      <w:r w:rsidRPr="00835938">
        <w:rPr>
          <w:rFonts w:ascii="Tahoma" w:hAnsi="Tahoma" w:cs="Tahoma"/>
          <w:sz w:val="20"/>
          <w:szCs w:val="20"/>
          <w:lang w:val="en-US"/>
        </w:rPr>
        <w:t xml:space="preserve"> size</w:t>
      </w:r>
      <w:r w:rsidR="00625549" w:rsidRPr="00835938">
        <w:rPr>
          <w:rFonts w:ascii="Tahoma" w:hAnsi="Tahoma" w:cs="Tahoma"/>
          <w:sz w:val="20"/>
          <w:szCs w:val="20"/>
          <w:lang w:val="en-US"/>
        </w:rPr>
        <w:t>.</w:t>
      </w:r>
    </w:p>
    <w:p w:rsidR="00625549" w:rsidRPr="00835938" w:rsidRDefault="00625549" w:rsidP="00625549">
      <w:pPr>
        <w:autoSpaceDE w:val="0"/>
        <w:autoSpaceDN w:val="0"/>
        <w:adjustRightInd w:val="0"/>
        <w:ind w:left="2552"/>
        <w:rPr>
          <w:rFonts w:ascii="Tahoma" w:hAnsi="Tahoma" w:cs="Tahoma"/>
          <w:sz w:val="20"/>
          <w:szCs w:val="20"/>
          <w:lang w:val="en-US"/>
        </w:rPr>
      </w:pPr>
    </w:p>
    <w:p w:rsidR="0031283D" w:rsidRPr="00835938" w:rsidRDefault="0031283D" w:rsidP="00BD1404">
      <w:pPr>
        <w:pStyle w:val="af8"/>
        <w:numPr>
          <w:ilvl w:val="0"/>
          <w:numId w:val="8"/>
        </w:numPr>
        <w:autoSpaceDE w:val="0"/>
        <w:autoSpaceDN w:val="0"/>
        <w:adjustRightInd w:val="0"/>
        <w:ind w:left="2410"/>
        <w:rPr>
          <w:rFonts w:ascii="Tahoma" w:hAnsi="Tahoma" w:cs="Tahoma"/>
          <w:sz w:val="20"/>
          <w:szCs w:val="20"/>
          <w:lang w:val="en-US"/>
        </w:rPr>
      </w:pPr>
      <w:r w:rsidRPr="00835938">
        <w:rPr>
          <w:rFonts w:ascii="Tahoma" w:hAnsi="Tahoma" w:cs="Tahoma"/>
          <w:sz w:val="20"/>
          <w:szCs w:val="20"/>
          <w:lang w:val="en-US"/>
        </w:rPr>
        <w:t>If the variation margin has been calculated before:</w:t>
      </w:r>
    </w:p>
    <w:p w:rsidR="00625549" w:rsidRPr="00835938" w:rsidRDefault="00625549" w:rsidP="00625549">
      <w:pPr>
        <w:pStyle w:val="af8"/>
        <w:autoSpaceDE w:val="0"/>
        <w:autoSpaceDN w:val="0"/>
        <w:adjustRightInd w:val="0"/>
        <w:ind w:left="2410"/>
        <w:rPr>
          <w:rFonts w:ascii="Tahoma" w:hAnsi="Tahoma" w:cs="Tahoma"/>
          <w:sz w:val="20"/>
          <w:szCs w:val="20"/>
          <w:lang w:val="en-US"/>
        </w:rPr>
      </w:pPr>
    </w:p>
    <w:p w:rsidR="0031283D" w:rsidRPr="00835938" w:rsidRDefault="0031283D" w:rsidP="00625549">
      <w:pPr>
        <w:autoSpaceDE w:val="0"/>
        <w:autoSpaceDN w:val="0"/>
        <w:adjustRightInd w:val="0"/>
        <w:ind w:left="2410"/>
        <w:rPr>
          <w:rFonts w:ascii="Tahoma" w:hAnsi="Tahoma" w:cs="Tahoma"/>
          <w:b/>
          <w:bCs/>
          <w:sz w:val="20"/>
          <w:szCs w:val="20"/>
          <w:lang w:val="en-US"/>
        </w:rPr>
      </w:pPr>
      <w:r w:rsidRPr="00835938">
        <w:rPr>
          <w:rFonts w:ascii="Tahoma" w:hAnsi="Tahoma" w:cs="Tahoma"/>
          <w:b/>
          <w:bCs/>
          <w:sz w:val="20"/>
          <w:szCs w:val="20"/>
          <w:lang w:val="en-US"/>
        </w:rPr>
        <w:t>V</w:t>
      </w:r>
      <w:r w:rsidRPr="00835938">
        <w:rPr>
          <w:rFonts w:ascii="Tahoma" w:hAnsi="Tahoma" w:cs="Tahoma"/>
          <w:b/>
          <w:bCs/>
          <w:sz w:val="20"/>
          <w:szCs w:val="20"/>
        </w:rPr>
        <w:t>М</w:t>
      </w:r>
      <w:r w:rsidRPr="00835938">
        <w:rPr>
          <w:rFonts w:ascii="Tahoma" w:hAnsi="Tahoma" w:cs="Tahoma"/>
          <w:b/>
          <w:bCs/>
          <w:sz w:val="20"/>
          <w:szCs w:val="20"/>
          <w:lang w:val="en-US"/>
        </w:rPr>
        <w:t>1 = Round (</w:t>
      </w:r>
      <w:proofErr w:type="spellStart"/>
      <w:r w:rsidRPr="00835938">
        <w:rPr>
          <w:rFonts w:ascii="Tahoma" w:hAnsi="Tahoma" w:cs="Tahoma"/>
          <w:b/>
          <w:bCs/>
          <w:sz w:val="20"/>
          <w:szCs w:val="20"/>
          <w:lang w:val="en-US"/>
        </w:rPr>
        <w:t>SP1</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W1</w:t>
      </w:r>
      <w:proofErr w:type="spellEnd"/>
      <w:r w:rsidRPr="00835938">
        <w:rPr>
          <w:rFonts w:ascii="Tahoma" w:hAnsi="Tahoma" w:cs="Tahoma"/>
          <w:b/>
          <w:bCs/>
          <w:sz w:val="20"/>
          <w:szCs w:val="20"/>
          <w:lang w:val="en-US"/>
        </w:rPr>
        <w:t>/R; 5); 2) – Round (</w:t>
      </w:r>
      <w:proofErr w:type="spellStart"/>
      <w:r w:rsidRPr="00835938">
        <w:rPr>
          <w:rFonts w:ascii="Tahoma" w:hAnsi="Tahoma" w:cs="Tahoma"/>
          <w:b/>
          <w:bCs/>
          <w:sz w:val="20"/>
          <w:szCs w:val="20"/>
          <w:lang w:val="en-US"/>
        </w:rPr>
        <w:t>SPP</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W1</w:t>
      </w:r>
      <w:proofErr w:type="spellEnd"/>
      <w:r w:rsidRPr="00835938">
        <w:rPr>
          <w:rFonts w:ascii="Tahoma" w:hAnsi="Tahoma" w:cs="Tahoma"/>
          <w:b/>
          <w:bCs/>
          <w:sz w:val="20"/>
          <w:szCs w:val="20"/>
          <w:lang w:val="en-US"/>
        </w:rPr>
        <w:t>/R; 5); 2)</w:t>
      </w:r>
    </w:p>
    <w:p w:rsidR="00625549" w:rsidRPr="00835938" w:rsidRDefault="00625549" w:rsidP="00625549">
      <w:pPr>
        <w:autoSpaceDE w:val="0"/>
        <w:autoSpaceDN w:val="0"/>
        <w:adjustRightInd w:val="0"/>
        <w:ind w:left="2410"/>
        <w:rPr>
          <w:rFonts w:ascii="Tahoma" w:hAnsi="Tahoma" w:cs="Tahoma"/>
          <w:sz w:val="20"/>
          <w:szCs w:val="20"/>
          <w:lang w:val="en-US"/>
        </w:rPr>
      </w:pPr>
    </w:p>
    <w:p w:rsidR="0031283D" w:rsidRPr="00835938" w:rsidRDefault="0031283D" w:rsidP="00625549">
      <w:pPr>
        <w:autoSpaceDE w:val="0"/>
        <w:autoSpaceDN w:val="0"/>
        <w:adjustRightInd w:val="0"/>
        <w:ind w:left="2410"/>
        <w:rPr>
          <w:rFonts w:ascii="Tahoma" w:hAnsi="Tahoma" w:cs="Tahoma"/>
          <w:sz w:val="20"/>
          <w:szCs w:val="20"/>
          <w:lang w:val="en-US"/>
        </w:rPr>
      </w:pPr>
      <w:proofErr w:type="gramStart"/>
      <w:r w:rsidRPr="00835938">
        <w:rPr>
          <w:rFonts w:ascii="Tahoma" w:hAnsi="Tahoma" w:cs="Tahoma"/>
          <w:sz w:val="20"/>
          <w:szCs w:val="20"/>
          <w:lang w:val="en-US"/>
        </w:rPr>
        <w:t>where</w:t>
      </w:r>
      <w:proofErr w:type="gramEnd"/>
      <w:r w:rsidRPr="00835938">
        <w:rPr>
          <w:rFonts w:ascii="Tahoma" w:hAnsi="Tahoma" w:cs="Tahoma"/>
          <w:sz w:val="20"/>
          <w:szCs w:val="20"/>
          <w:lang w:val="en-US"/>
        </w:rPr>
        <w:t>:</w:t>
      </w:r>
    </w:p>
    <w:p w:rsidR="00625549" w:rsidRPr="00835938" w:rsidRDefault="00625549" w:rsidP="00625549">
      <w:pPr>
        <w:autoSpaceDE w:val="0"/>
        <w:autoSpaceDN w:val="0"/>
        <w:adjustRightInd w:val="0"/>
        <w:ind w:left="2410"/>
        <w:rPr>
          <w:rFonts w:ascii="Tahoma" w:hAnsi="Tahoma" w:cs="Tahoma"/>
          <w:sz w:val="20"/>
          <w:szCs w:val="20"/>
          <w:lang w:val="en-US"/>
        </w:rPr>
      </w:pPr>
    </w:p>
    <w:p w:rsidR="00625549" w:rsidRPr="00835938" w:rsidRDefault="0031283D" w:rsidP="00625549">
      <w:pPr>
        <w:autoSpaceDE w:val="0"/>
        <w:autoSpaceDN w:val="0"/>
        <w:adjustRightInd w:val="0"/>
        <w:ind w:left="2410"/>
        <w:rPr>
          <w:rFonts w:ascii="Tahoma" w:hAnsi="Tahoma" w:cs="Tahoma"/>
          <w:sz w:val="20"/>
          <w:szCs w:val="20"/>
          <w:lang w:val="en-US"/>
        </w:rPr>
      </w:pPr>
      <w:r w:rsidRPr="00835938">
        <w:rPr>
          <w:rFonts w:ascii="Tahoma" w:hAnsi="Tahoma" w:cs="Tahoma"/>
          <w:sz w:val="20"/>
          <w:szCs w:val="20"/>
          <w:lang w:val="en-US"/>
        </w:rPr>
        <w:t>VМ1 – variation margin for the current trading day’s intraday settlement period, calculated</w:t>
      </w:r>
      <w:r w:rsidR="00625549" w:rsidRPr="00835938">
        <w:rPr>
          <w:rFonts w:ascii="Tahoma" w:hAnsi="Tahoma" w:cs="Tahoma"/>
          <w:sz w:val="20"/>
          <w:szCs w:val="20"/>
          <w:lang w:val="en-US"/>
        </w:rPr>
        <w:t xml:space="preserve"> </w:t>
      </w:r>
      <w:r w:rsidRPr="00835938">
        <w:rPr>
          <w:rFonts w:ascii="Tahoma" w:hAnsi="Tahoma" w:cs="Tahoma"/>
          <w:sz w:val="20"/>
          <w:szCs w:val="20"/>
          <w:lang w:val="en-US"/>
        </w:rPr>
        <w:t>during the intraday clearing session</w:t>
      </w:r>
      <w:proofErr w:type="gramStart"/>
      <w:r w:rsidR="00625549" w:rsidRPr="00835938">
        <w:rPr>
          <w:rFonts w:ascii="Tahoma" w:hAnsi="Tahoma" w:cs="Tahoma"/>
          <w:sz w:val="20"/>
          <w:szCs w:val="20"/>
          <w:lang w:val="en-US"/>
        </w:rPr>
        <w:t>;</w:t>
      </w:r>
      <w:proofErr w:type="gramEnd"/>
    </w:p>
    <w:p w:rsidR="00625549" w:rsidRPr="00835938" w:rsidRDefault="00625549" w:rsidP="00625549">
      <w:pPr>
        <w:autoSpaceDE w:val="0"/>
        <w:autoSpaceDN w:val="0"/>
        <w:adjustRightInd w:val="0"/>
        <w:ind w:left="2410"/>
        <w:rPr>
          <w:rFonts w:ascii="Tahoma" w:hAnsi="Tahoma" w:cs="Tahoma"/>
          <w:sz w:val="20"/>
          <w:szCs w:val="20"/>
          <w:lang w:val="en-US"/>
        </w:rPr>
      </w:pPr>
    </w:p>
    <w:p w:rsidR="00625549" w:rsidRPr="00835938" w:rsidRDefault="0031283D" w:rsidP="00625549">
      <w:pPr>
        <w:autoSpaceDE w:val="0"/>
        <w:autoSpaceDN w:val="0"/>
        <w:adjustRightInd w:val="0"/>
        <w:ind w:left="2410"/>
        <w:rPr>
          <w:rFonts w:ascii="Tahoma" w:hAnsi="Tahoma" w:cs="Tahoma"/>
          <w:sz w:val="20"/>
          <w:szCs w:val="20"/>
          <w:lang w:val="en-US"/>
        </w:rPr>
      </w:pPr>
      <w:r w:rsidRPr="00835938">
        <w:rPr>
          <w:rFonts w:ascii="Tahoma" w:hAnsi="Tahoma" w:cs="Tahoma"/>
          <w:sz w:val="20"/>
          <w:szCs w:val="20"/>
          <w:lang w:val="en-US"/>
        </w:rPr>
        <w:t xml:space="preserve">Round – mathematical rounding to the specified precision </w:t>
      </w:r>
      <w:proofErr w:type="spellStart"/>
      <w:r w:rsidRPr="00835938">
        <w:rPr>
          <w:rFonts w:ascii="Tahoma" w:hAnsi="Tahoma" w:cs="Tahoma"/>
          <w:sz w:val="20"/>
          <w:szCs w:val="20"/>
          <w:lang w:val="en-US"/>
        </w:rPr>
        <w:t>SP1</w:t>
      </w:r>
      <w:proofErr w:type="spellEnd"/>
      <w:r w:rsidRPr="00835938">
        <w:rPr>
          <w:rFonts w:ascii="Tahoma" w:hAnsi="Tahoma" w:cs="Tahoma"/>
          <w:sz w:val="20"/>
          <w:szCs w:val="20"/>
          <w:lang w:val="en-US"/>
        </w:rPr>
        <w:t xml:space="preserve"> – current settlement price of the Contract</w:t>
      </w:r>
      <w:proofErr w:type="gramStart"/>
      <w:r w:rsidR="00625549" w:rsidRPr="00835938">
        <w:rPr>
          <w:rFonts w:ascii="Tahoma" w:hAnsi="Tahoma" w:cs="Tahoma"/>
          <w:sz w:val="20"/>
          <w:szCs w:val="20"/>
          <w:lang w:val="en-US"/>
        </w:rPr>
        <w:t>;</w:t>
      </w:r>
      <w:proofErr w:type="gramEnd"/>
    </w:p>
    <w:p w:rsidR="00625549" w:rsidRPr="00835938" w:rsidRDefault="00625549" w:rsidP="00625549">
      <w:pPr>
        <w:autoSpaceDE w:val="0"/>
        <w:autoSpaceDN w:val="0"/>
        <w:adjustRightInd w:val="0"/>
        <w:ind w:left="2410"/>
        <w:rPr>
          <w:rFonts w:ascii="Tahoma" w:hAnsi="Tahoma" w:cs="Tahoma"/>
          <w:sz w:val="20"/>
          <w:szCs w:val="20"/>
          <w:lang w:val="en-US"/>
        </w:rPr>
      </w:pPr>
    </w:p>
    <w:p w:rsidR="00625549" w:rsidRPr="00835938" w:rsidRDefault="0031283D" w:rsidP="00625549">
      <w:pPr>
        <w:autoSpaceDE w:val="0"/>
        <w:autoSpaceDN w:val="0"/>
        <w:adjustRightInd w:val="0"/>
        <w:ind w:left="2410"/>
        <w:rPr>
          <w:rFonts w:ascii="Tahoma" w:hAnsi="Tahoma" w:cs="Tahoma"/>
          <w:sz w:val="20"/>
          <w:szCs w:val="20"/>
          <w:lang w:val="en-US"/>
        </w:rPr>
      </w:pPr>
      <w:proofErr w:type="spellStart"/>
      <w:r w:rsidRPr="00835938">
        <w:rPr>
          <w:rFonts w:ascii="Tahoma" w:hAnsi="Tahoma" w:cs="Tahoma"/>
          <w:sz w:val="20"/>
          <w:szCs w:val="20"/>
          <w:lang w:val="en-US"/>
        </w:rPr>
        <w:t>SPP</w:t>
      </w:r>
      <w:proofErr w:type="spellEnd"/>
      <w:r w:rsidRPr="00835938">
        <w:rPr>
          <w:rFonts w:ascii="Tahoma" w:hAnsi="Tahoma" w:cs="Tahoma"/>
          <w:sz w:val="20"/>
          <w:szCs w:val="20"/>
          <w:lang w:val="en-US"/>
        </w:rPr>
        <w:t xml:space="preserve"> – settlement price of the Contract calculated during the previous trading day’s evening</w:t>
      </w:r>
      <w:r w:rsidR="00625549" w:rsidRPr="00835938">
        <w:rPr>
          <w:rFonts w:ascii="Tahoma" w:hAnsi="Tahoma" w:cs="Tahoma"/>
          <w:sz w:val="20"/>
          <w:szCs w:val="20"/>
          <w:lang w:val="en-US"/>
        </w:rPr>
        <w:t xml:space="preserve"> </w:t>
      </w:r>
      <w:r w:rsidRPr="00835938">
        <w:rPr>
          <w:rFonts w:ascii="Tahoma" w:hAnsi="Tahoma" w:cs="Tahoma"/>
          <w:sz w:val="20"/>
          <w:szCs w:val="20"/>
          <w:lang w:val="en-US"/>
        </w:rPr>
        <w:t>clearing session</w:t>
      </w:r>
      <w:proofErr w:type="gramStart"/>
      <w:r w:rsidR="00625549" w:rsidRPr="00835938">
        <w:rPr>
          <w:rFonts w:ascii="Tahoma" w:hAnsi="Tahoma" w:cs="Tahoma"/>
          <w:sz w:val="20"/>
          <w:szCs w:val="20"/>
          <w:lang w:val="en-US"/>
        </w:rPr>
        <w:t>;</w:t>
      </w:r>
      <w:proofErr w:type="gramEnd"/>
    </w:p>
    <w:p w:rsidR="00625549" w:rsidRPr="00835938" w:rsidRDefault="00625549" w:rsidP="00625549">
      <w:pPr>
        <w:autoSpaceDE w:val="0"/>
        <w:autoSpaceDN w:val="0"/>
        <w:adjustRightInd w:val="0"/>
        <w:ind w:left="2410"/>
        <w:rPr>
          <w:rFonts w:ascii="Tahoma" w:hAnsi="Tahoma" w:cs="Tahoma"/>
          <w:sz w:val="20"/>
          <w:szCs w:val="20"/>
          <w:lang w:val="en-US"/>
        </w:rPr>
      </w:pPr>
    </w:p>
    <w:p w:rsidR="00625549" w:rsidRPr="00835938" w:rsidRDefault="0031283D" w:rsidP="00625549">
      <w:pPr>
        <w:autoSpaceDE w:val="0"/>
        <w:autoSpaceDN w:val="0"/>
        <w:adjustRightInd w:val="0"/>
        <w:ind w:left="2410"/>
        <w:rPr>
          <w:rFonts w:ascii="Tahoma" w:hAnsi="Tahoma" w:cs="Tahoma"/>
          <w:sz w:val="20"/>
          <w:szCs w:val="20"/>
          <w:lang w:val="en-US"/>
        </w:rPr>
      </w:pPr>
      <w:proofErr w:type="spellStart"/>
      <w:r w:rsidRPr="00835938">
        <w:rPr>
          <w:rFonts w:ascii="Tahoma" w:hAnsi="Tahoma" w:cs="Tahoma"/>
          <w:sz w:val="20"/>
          <w:szCs w:val="20"/>
          <w:lang w:val="en-US"/>
        </w:rPr>
        <w:t>W1</w:t>
      </w:r>
      <w:proofErr w:type="spellEnd"/>
      <w:r w:rsidRPr="00835938">
        <w:rPr>
          <w:rFonts w:ascii="Tahoma" w:hAnsi="Tahoma" w:cs="Tahoma"/>
          <w:sz w:val="20"/>
          <w:szCs w:val="20"/>
          <w:lang w:val="en-US"/>
        </w:rPr>
        <w:t xml:space="preserve"> – tick value</w:t>
      </w:r>
      <w:proofErr w:type="gramStart"/>
      <w:r w:rsidR="00625549" w:rsidRPr="00835938">
        <w:rPr>
          <w:rFonts w:ascii="Tahoma" w:hAnsi="Tahoma" w:cs="Tahoma"/>
          <w:sz w:val="20"/>
          <w:szCs w:val="20"/>
          <w:lang w:val="en-US"/>
        </w:rPr>
        <w:t>;</w:t>
      </w:r>
      <w:proofErr w:type="gramEnd"/>
    </w:p>
    <w:p w:rsidR="00625549" w:rsidRPr="00835938" w:rsidRDefault="00625549" w:rsidP="00625549">
      <w:pPr>
        <w:autoSpaceDE w:val="0"/>
        <w:autoSpaceDN w:val="0"/>
        <w:adjustRightInd w:val="0"/>
        <w:ind w:left="2410"/>
        <w:rPr>
          <w:rFonts w:ascii="Tahoma" w:hAnsi="Tahoma" w:cs="Tahoma"/>
          <w:sz w:val="20"/>
          <w:szCs w:val="20"/>
          <w:lang w:val="en-US"/>
        </w:rPr>
      </w:pPr>
    </w:p>
    <w:p w:rsidR="00625549" w:rsidRPr="00835938" w:rsidRDefault="0031283D" w:rsidP="00625549">
      <w:pPr>
        <w:autoSpaceDE w:val="0"/>
        <w:autoSpaceDN w:val="0"/>
        <w:adjustRightInd w:val="0"/>
        <w:ind w:left="2410"/>
        <w:rPr>
          <w:rFonts w:ascii="Tahoma" w:hAnsi="Tahoma" w:cs="Tahoma"/>
          <w:sz w:val="20"/>
          <w:szCs w:val="20"/>
          <w:lang w:val="en-US"/>
        </w:rPr>
      </w:pPr>
      <w:r w:rsidRPr="00835938">
        <w:rPr>
          <w:rFonts w:ascii="Tahoma" w:hAnsi="Tahoma" w:cs="Tahoma"/>
          <w:sz w:val="20"/>
          <w:szCs w:val="20"/>
          <w:lang w:val="en-US"/>
        </w:rPr>
        <w:t xml:space="preserve">R – </w:t>
      </w:r>
      <w:proofErr w:type="gramStart"/>
      <w:r w:rsidRPr="00835938">
        <w:rPr>
          <w:rFonts w:ascii="Tahoma" w:hAnsi="Tahoma" w:cs="Tahoma"/>
          <w:sz w:val="20"/>
          <w:szCs w:val="20"/>
          <w:lang w:val="en-US"/>
        </w:rPr>
        <w:t>tick</w:t>
      </w:r>
      <w:proofErr w:type="gramEnd"/>
      <w:r w:rsidRPr="00835938">
        <w:rPr>
          <w:rFonts w:ascii="Tahoma" w:hAnsi="Tahoma" w:cs="Tahoma"/>
          <w:sz w:val="20"/>
          <w:szCs w:val="20"/>
          <w:lang w:val="en-US"/>
        </w:rPr>
        <w:t xml:space="preserve"> size</w:t>
      </w:r>
      <w:r w:rsidR="00625549" w:rsidRPr="00835938">
        <w:rPr>
          <w:rFonts w:ascii="Tahoma" w:hAnsi="Tahoma" w:cs="Tahoma"/>
          <w:sz w:val="20"/>
          <w:szCs w:val="20"/>
          <w:lang w:val="en-US"/>
        </w:rPr>
        <w:t>.</w:t>
      </w:r>
    </w:p>
    <w:p w:rsidR="00625549" w:rsidRPr="00835938" w:rsidRDefault="00625549" w:rsidP="00625549">
      <w:pPr>
        <w:autoSpaceDE w:val="0"/>
        <w:autoSpaceDN w:val="0"/>
        <w:adjustRightInd w:val="0"/>
        <w:ind w:left="2410"/>
        <w:rPr>
          <w:rFonts w:ascii="Tahoma" w:hAnsi="Tahoma" w:cs="Tahoma"/>
          <w:sz w:val="20"/>
          <w:szCs w:val="20"/>
          <w:lang w:val="en-US"/>
        </w:rPr>
      </w:pPr>
    </w:p>
    <w:p w:rsidR="00625549" w:rsidRPr="00835938" w:rsidRDefault="0031283D" w:rsidP="00625549">
      <w:pPr>
        <w:autoSpaceDE w:val="0"/>
        <w:autoSpaceDN w:val="0"/>
        <w:adjustRightInd w:val="0"/>
        <w:ind w:left="2410"/>
        <w:rPr>
          <w:rFonts w:ascii="Tahoma" w:hAnsi="Tahoma" w:cs="Tahoma"/>
          <w:sz w:val="20"/>
          <w:szCs w:val="20"/>
          <w:lang w:val="en-US"/>
        </w:rPr>
      </w:pPr>
      <w:r w:rsidRPr="00835938">
        <w:rPr>
          <w:rFonts w:ascii="Tahoma" w:hAnsi="Tahoma" w:cs="Tahoma"/>
          <w:sz w:val="20"/>
          <w:szCs w:val="20"/>
          <w:lang w:val="en-US"/>
        </w:rPr>
        <w:t>For the purpose of the variation margin calculated during the intraday clearing session, the</w:t>
      </w:r>
      <w:r w:rsidR="00625549" w:rsidRPr="00835938">
        <w:rPr>
          <w:rFonts w:ascii="Tahoma" w:hAnsi="Tahoma" w:cs="Tahoma"/>
          <w:sz w:val="20"/>
          <w:szCs w:val="20"/>
          <w:lang w:val="en-US"/>
        </w:rPr>
        <w:t xml:space="preserve"> </w:t>
      </w:r>
      <w:r w:rsidRPr="00835938">
        <w:rPr>
          <w:rFonts w:ascii="Tahoma" w:hAnsi="Tahoma" w:cs="Tahoma"/>
          <w:sz w:val="20"/>
          <w:szCs w:val="20"/>
          <w:lang w:val="en-US"/>
        </w:rPr>
        <w:t>tick value is determined using the USD/RUB FX rate. The time of the USD/RUB FX rate fixing</w:t>
      </w:r>
      <w:r w:rsidR="00625549" w:rsidRPr="00835938">
        <w:rPr>
          <w:rFonts w:ascii="Tahoma" w:hAnsi="Tahoma" w:cs="Tahoma"/>
          <w:sz w:val="20"/>
          <w:szCs w:val="20"/>
          <w:lang w:val="en-US"/>
        </w:rPr>
        <w:t xml:space="preserve"> </w:t>
      </w:r>
      <w:r w:rsidRPr="00835938">
        <w:rPr>
          <w:rFonts w:ascii="Tahoma" w:hAnsi="Tahoma" w:cs="Tahoma"/>
          <w:sz w:val="20"/>
          <w:szCs w:val="20"/>
          <w:lang w:val="en-US"/>
        </w:rPr>
        <w:t>is set by the Exchange and published on the</w:t>
      </w:r>
      <w:r w:rsidR="00625549" w:rsidRPr="00835938">
        <w:rPr>
          <w:rFonts w:ascii="Tahoma" w:hAnsi="Tahoma" w:cs="Tahoma"/>
          <w:sz w:val="20"/>
          <w:szCs w:val="20"/>
          <w:lang w:val="en-US"/>
        </w:rPr>
        <w:t xml:space="preserve"> </w:t>
      </w:r>
      <w:r w:rsidRPr="00835938">
        <w:rPr>
          <w:rFonts w:ascii="Tahoma" w:hAnsi="Tahoma" w:cs="Tahoma"/>
          <w:sz w:val="20"/>
          <w:szCs w:val="20"/>
          <w:lang w:val="en-US"/>
        </w:rPr>
        <w:t>Exchange’s website.</w:t>
      </w:r>
    </w:p>
    <w:p w:rsidR="00625549" w:rsidRPr="00835938" w:rsidRDefault="00625549" w:rsidP="00625549">
      <w:pPr>
        <w:autoSpaceDE w:val="0"/>
        <w:autoSpaceDN w:val="0"/>
        <w:adjustRightInd w:val="0"/>
        <w:ind w:left="2410"/>
        <w:rPr>
          <w:rFonts w:ascii="Tahoma" w:hAnsi="Tahoma" w:cs="Tahoma"/>
          <w:sz w:val="20"/>
          <w:szCs w:val="20"/>
          <w:lang w:val="en-US"/>
        </w:rPr>
      </w:pPr>
    </w:p>
    <w:p w:rsidR="0031283D" w:rsidRPr="00835938" w:rsidRDefault="0031283D" w:rsidP="00BD1404">
      <w:pPr>
        <w:pStyle w:val="af8"/>
        <w:numPr>
          <w:ilvl w:val="3"/>
          <w:numId w:val="7"/>
        </w:numPr>
        <w:autoSpaceDE w:val="0"/>
        <w:autoSpaceDN w:val="0"/>
        <w:adjustRightInd w:val="0"/>
        <w:ind w:left="1560"/>
        <w:rPr>
          <w:rFonts w:ascii="Tahoma" w:hAnsi="Tahoma" w:cs="Tahoma"/>
          <w:sz w:val="20"/>
          <w:szCs w:val="20"/>
          <w:lang w:val="en-US"/>
        </w:rPr>
      </w:pPr>
      <w:r w:rsidRPr="00835938">
        <w:rPr>
          <w:rFonts w:ascii="Tahoma" w:hAnsi="Tahoma" w:cs="Tahoma"/>
          <w:sz w:val="20"/>
          <w:szCs w:val="20"/>
          <w:lang w:val="en-US"/>
        </w:rPr>
        <w:t>During the evening clearing session:</w:t>
      </w:r>
    </w:p>
    <w:p w:rsidR="00625549" w:rsidRPr="00835938" w:rsidRDefault="00625549" w:rsidP="00625549">
      <w:pPr>
        <w:pStyle w:val="af8"/>
        <w:autoSpaceDE w:val="0"/>
        <w:autoSpaceDN w:val="0"/>
        <w:adjustRightInd w:val="0"/>
        <w:ind w:left="1560"/>
        <w:rPr>
          <w:rFonts w:ascii="Tahoma" w:hAnsi="Tahoma" w:cs="Tahoma"/>
          <w:sz w:val="20"/>
          <w:szCs w:val="20"/>
          <w:lang w:val="en-US"/>
        </w:rPr>
      </w:pPr>
    </w:p>
    <w:p w:rsidR="0031283D" w:rsidRPr="00835938" w:rsidRDefault="0031283D" w:rsidP="00BD1404">
      <w:pPr>
        <w:pStyle w:val="af8"/>
        <w:numPr>
          <w:ilvl w:val="0"/>
          <w:numId w:val="9"/>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In case the variation margin for the Contract has not been calculated before:</w:t>
      </w:r>
    </w:p>
    <w:p w:rsidR="00494A4C" w:rsidRPr="00835938" w:rsidRDefault="00494A4C" w:rsidP="00494A4C">
      <w:pPr>
        <w:pStyle w:val="af8"/>
        <w:autoSpaceDE w:val="0"/>
        <w:autoSpaceDN w:val="0"/>
        <w:adjustRightInd w:val="0"/>
        <w:ind w:left="2912"/>
        <w:rPr>
          <w:rFonts w:ascii="Tahoma" w:hAnsi="Tahoma" w:cs="Tahoma"/>
          <w:sz w:val="20"/>
          <w:szCs w:val="20"/>
          <w:lang w:val="en-US"/>
        </w:rPr>
      </w:pPr>
    </w:p>
    <w:p w:rsidR="0031283D" w:rsidRPr="00835938" w:rsidRDefault="0031283D" w:rsidP="00494A4C">
      <w:pPr>
        <w:autoSpaceDE w:val="0"/>
        <w:autoSpaceDN w:val="0"/>
        <w:adjustRightInd w:val="0"/>
        <w:ind w:left="2694"/>
        <w:rPr>
          <w:rFonts w:ascii="Tahoma" w:hAnsi="Tahoma" w:cs="Tahoma"/>
          <w:b/>
          <w:bCs/>
          <w:sz w:val="20"/>
          <w:szCs w:val="20"/>
          <w:lang w:val="en-US"/>
        </w:rPr>
      </w:pPr>
      <w:r w:rsidRPr="00835938">
        <w:rPr>
          <w:rFonts w:ascii="Tahoma" w:hAnsi="Tahoma" w:cs="Tahoma"/>
          <w:b/>
          <w:bCs/>
          <w:sz w:val="20"/>
          <w:szCs w:val="20"/>
          <w:lang w:val="en-US"/>
        </w:rPr>
        <w:t>V</w:t>
      </w:r>
      <w:r w:rsidRPr="00835938">
        <w:rPr>
          <w:rFonts w:ascii="Tahoma" w:hAnsi="Tahoma" w:cs="Tahoma"/>
          <w:b/>
          <w:bCs/>
          <w:sz w:val="20"/>
          <w:szCs w:val="20"/>
        </w:rPr>
        <w:t>М</w:t>
      </w:r>
      <w:r w:rsidRPr="00835938">
        <w:rPr>
          <w:rFonts w:ascii="Tahoma" w:hAnsi="Tahoma" w:cs="Tahoma"/>
          <w:b/>
          <w:bCs/>
          <w:sz w:val="20"/>
          <w:szCs w:val="20"/>
          <w:lang w:val="en-US"/>
        </w:rPr>
        <w:t>2 = Round (</w:t>
      </w:r>
      <w:proofErr w:type="spellStart"/>
      <w:r w:rsidRPr="00835938">
        <w:rPr>
          <w:rFonts w:ascii="Tahoma" w:hAnsi="Tahoma" w:cs="Tahoma"/>
          <w:b/>
          <w:bCs/>
          <w:sz w:val="20"/>
          <w:szCs w:val="20"/>
          <w:lang w:val="en-US"/>
        </w:rPr>
        <w:t>SP2</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W1</w:t>
      </w:r>
      <w:proofErr w:type="spellEnd"/>
      <w:r w:rsidRPr="00835938">
        <w:rPr>
          <w:rFonts w:ascii="Tahoma" w:hAnsi="Tahoma" w:cs="Tahoma"/>
          <w:b/>
          <w:bCs/>
          <w:sz w:val="20"/>
          <w:szCs w:val="20"/>
          <w:lang w:val="en-US"/>
        </w:rPr>
        <w:t>/R; 5); 2) – Round (</w:t>
      </w:r>
      <w:proofErr w:type="spellStart"/>
      <w:r w:rsidRPr="00835938">
        <w:rPr>
          <w:rFonts w:ascii="Tahoma" w:hAnsi="Tahoma" w:cs="Tahoma"/>
          <w:b/>
          <w:bCs/>
          <w:sz w:val="20"/>
          <w:szCs w:val="20"/>
          <w:lang w:val="en-US"/>
        </w:rPr>
        <w:t>P0</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W2</w:t>
      </w:r>
      <w:proofErr w:type="spellEnd"/>
      <w:r w:rsidRPr="00835938">
        <w:rPr>
          <w:rFonts w:ascii="Tahoma" w:hAnsi="Tahoma" w:cs="Tahoma"/>
          <w:b/>
          <w:bCs/>
          <w:sz w:val="20"/>
          <w:szCs w:val="20"/>
          <w:lang w:val="en-US"/>
        </w:rPr>
        <w:t>/R; 5); 2)</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gramStart"/>
      <w:r w:rsidRPr="00835938">
        <w:rPr>
          <w:rFonts w:ascii="Tahoma" w:hAnsi="Tahoma" w:cs="Tahoma"/>
          <w:sz w:val="20"/>
          <w:szCs w:val="20"/>
          <w:lang w:val="en-US"/>
        </w:rPr>
        <w:t>where</w:t>
      </w:r>
      <w:proofErr w:type="gramEnd"/>
      <w:r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r w:rsidRPr="00835938">
        <w:rPr>
          <w:rFonts w:ascii="Tahoma" w:hAnsi="Tahoma" w:cs="Tahoma"/>
          <w:sz w:val="20"/>
          <w:szCs w:val="20"/>
          <w:lang w:val="en-US"/>
        </w:rPr>
        <w:t>V</w:t>
      </w:r>
      <w:r w:rsidRPr="00835938">
        <w:rPr>
          <w:rFonts w:ascii="Tahoma" w:hAnsi="Tahoma" w:cs="Tahoma"/>
          <w:sz w:val="20"/>
          <w:szCs w:val="20"/>
        </w:rPr>
        <w:t>М</w:t>
      </w:r>
      <w:r w:rsidRPr="00835938">
        <w:rPr>
          <w:rFonts w:ascii="Tahoma" w:hAnsi="Tahoma" w:cs="Tahoma"/>
          <w:sz w:val="20"/>
          <w:szCs w:val="20"/>
          <w:lang w:val="en-US"/>
        </w:rPr>
        <w:t>2 – variation margin for the current trading day’s evening settlement period, calculated</w:t>
      </w:r>
      <w:r w:rsidR="00494A4C" w:rsidRPr="00835938">
        <w:rPr>
          <w:rFonts w:ascii="Tahoma" w:hAnsi="Tahoma" w:cs="Tahoma"/>
          <w:sz w:val="20"/>
          <w:szCs w:val="20"/>
          <w:lang w:val="en-US"/>
        </w:rPr>
        <w:t xml:space="preserve"> </w:t>
      </w:r>
      <w:r w:rsidRPr="00835938">
        <w:rPr>
          <w:rFonts w:ascii="Tahoma" w:hAnsi="Tahoma" w:cs="Tahoma"/>
          <w:sz w:val="20"/>
          <w:szCs w:val="20"/>
          <w:lang w:val="en-US"/>
        </w:rPr>
        <w:t>during the evening clearing session</w:t>
      </w:r>
      <w:proofErr w:type="gramStart"/>
      <w:r w:rsidR="00494A4C" w:rsidRPr="00835938">
        <w:rPr>
          <w:rFonts w:ascii="Tahoma" w:hAnsi="Tahoma" w:cs="Tahoma"/>
          <w:sz w:val="20"/>
          <w:szCs w:val="20"/>
          <w:lang w:val="en-US"/>
        </w:rPr>
        <w:t>;</w:t>
      </w:r>
      <w:proofErr w:type="gramEnd"/>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r w:rsidRPr="00835938">
        <w:rPr>
          <w:rFonts w:ascii="Tahoma" w:hAnsi="Tahoma" w:cs="Tahoma"/>
          <w:sz w:val="20"/>
          <w:szCs w:val="20"/>
          <w:lang w:val="en-US"/>
        </w:rPr>
        <w:t>Round – mathematical rounding to the specified precision</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494A4C"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P0</w:t>
      </w:r>
      <w:proofErr w:type="spellEnd"/>
      <w:r w:rsidRPr="00835938">
        <w:rPr>
          <w:rFonts w:ascii="Tahoma" w:hAnsi="Tahoma" w:cs="Tahoma"/>
          <w:sz w:val="20"/>
          <w:szCs w:val="20"/>
          <w:lang w:val="en-US"/>
        </w:rPr>
        <w:t xml:space="preserve"> – execution price of the Contract</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SP2</w:t>
      </w:r>
      <w:proofErr w:type="spellEnd"/>
      <w:r w:rsidRPr="00835938">
        <w:rPr>
          <w:rFonts w:ascii="Tahoma" w:hAnsi="Tahoma" w:cs="Tahoma"/>
          <w:sz w:val="20"/>
          <w:szCs w:val="20"/>
          <w:lang w:val="en-US"/>
        </w:rPr>
        <w:t xml:space="preserve"> – current settlement price of the Contract</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W2</w:t>
      </w:r>
      <w:proofErr w:type="spellEnd"/>
      <w:r w:rsidRPr="00835938">
        <w:rPr>
          <w:rFonts w:ascii="Tahoma" w:hAnsi="Tahoma" w:cs="Tahoma"/>
          <w:sz w:val="20"/>
          <w:szCs w:val="20"/>
          <w:lang w:val="en-US"/>
        </w:rPr>
        <w:t xml:space="preserve"> – tick value</w:t>
      </w:r>
      <w:proofErr w:type="gramStart"/>
      <w:r w:rsidR="00494A4C" w:rsidRPr="00835938">
        <w:rPr>
          <w:rFonts w:ascii="Tahoma" w:hAnsi="Tahoma" w:cs="Tahoma"/>
          <w:sz w:val="20"/>
          <w:szCs w:val="20"/>
          <w:lang w:val="en-US"/>
        </w:rPr>
        <w:t>;</w:t>
      </w:r>
      <w:proofErr w:type="gramEnd"/>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r w:rsidRPr="00835938">
        <w:rPr>
          <w:rFonts w:ascii="Tahoma" w:hAnsi="Tahoma" w:cs="Tahoma"/>
          <w:sz w:val="20"/>
          <w:szCs w:val="20"/>
          <w:lang w:val="en-US"/>
        </w:rPr>
        <w:t xml:space="preserve">R – </w:t>
      </w:r>
      <w:proofErr w:type="gramStart"/>
      <w:r w:rsidRPr="00835938">
        <w:rPr>
          <w:rFonts w:ascii="Tahoma" w:hAnsi="Tahoma" w:cs="Tahoma"/>
          <w:sz w:val="20"/>
          <w:szCs w:val="20"/>
          <w:lang w:val="en-US"/>
        </w:rPr>
        <w:t>tick</w:t>
      </w:r>
      <w:proofErr w:type="gramEnd"/>
      <w:r w:rsidRPr="00835938">
        <w:rPr>
          <w:rFonts w:ascii="Tahoma" w:hAnsi="Tahoma" w:cs="Tahoma"/>
          <w:sz w:val="20"/>
          <w:szCs w:val="20"/>
          <w:lang w:val="en-US"/>
        </w:rPr>
        <w:t xml:space="preserve"> size</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BD1404">
      <w:pPr>
        <w:pStyle w:val="af8"/>
        <w:numPr>
          <w:ilvl w:val="0"/>
          <w:numId w:val="9"/>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If the variation margin has been calculated before:</w:t>
      </w:r>
    </w:p>
    <w:p w:rsidR="00494A4C" w:rsidRPr="00835938" w:rsidRDefault="00494A4C" w:rsidP="00494A4C">
      <w:pPr>
        <w:pStyle w:val="af8"/>
        <w:autoSpaceDE w:val="0"/>
        <w:autoSpaceDN w:val="0"/>
        <w:adjustRightInd w:val="0"/>
        <w:ind w:left="2912"/>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b/>
          <w:bCs/>
          <w:sz w:val="20"/>
          <w:szCs w:val="20"/>
          <w:lang w:val="en-US"/>
        </w:rPr>
      </w:pPr>
      <w:proofErr w:type="spellStart"/>
      <w:r w:rsidRPr="00835938">
        <w:rPr>
          <w:rFonts w:ascii="Tahoma" w:hAnsi="Tahoma" w:cs="Tahoma"/>
          <w:b/>
          <w:bCs/>
          <w:sz w:val="20"/>
          <w:szCs w:val="20"/>
          <w:lang w:val="en-US"/>
        </w:rPr>
        <w:t>VM2</w:t>
      </w:r>
      <w:proofErr w:type="spellEnd"/>
      <w:r w:rsidRPr="00835938">
        <w:rPr>
          <w:rFonts w:ascii="Tahoma" w:hAnsi="Tahoma" w:cs="Tahoma"/>
          <w:b/>
          <w:bCs/>
          <w:sz w:val="20"/>
          <w:szCs w:val="20"/>
          <w:lang w:val="en-US"/>
        </w:rPr>
        <w:t xml:space="preserve"> = </w:t>
      </w:r>
      <w:proofErr w:type="spellStart"/>
      <w:r w:rsidRPr="00835938">
        <w:rPr>
          <w:rFonts w:ascii="Tahoma" w:hAnsi="Tahoma" w:cs="Tahoma"/>
          <w:b/>
          <w:bCs/>
          <w:sz w:val="20"/>
          <w:szCs w:val="20"/>
          <w:lang w:val="en-US"/>
        </w:rPr>
        <w:t>VM</w:t>
      </w:r>
      <w:proofErr w:type="spellEnd"/>
      <w:r w:rsidRPr="00835938">
        <w:rPr>
          <w:rFonts w:ascii="Tahoma" w:hAnsi="Tahoma" w:cs="Tahoma"/>
          <w:b/>
          <w:bCs/>
          <w:sz w:val="20"/>
          <w:szCs w:val="20"/>
          <w:lang w:val="en-US"/>
        </w:rPr>
        <w:t xml:space="preserve"> – </w:t>
      </w:r>
      <w:proofErr w:type="spellStart"/>
      <w:r w:rsidRPr="00835938">
        <w:rPr>
          <w:rFonts w:ascii="Tahoma" w:hAnsi="Tahoma" w:cs="Tahoma"/>
          <w:b/>
          <w:bCs/>
          <w:sz w:val="20"/>
          <w:szCs w:val="20"/>
          <w:lang w:val="en-US"/>
        </w:rPr>
        <w:t>VM1</w:t>
      </w:r>
      <w:proofErr w:type="spellEnd"/>
    </w:p>
    <w:p w:rsidR="00494A4C" w:rsidRPr="00835938" w:rsidRDefault="00494A4C" w:rsidP="00494A4C">
      <w:pPr>
        <w:autoSpaceDE w:val="0"/>
        <w:autoSpaceDN w:val="0"/>
        <w:adjustRightInd w:val="0"/>
        <w:ind w:left="2977"/>
        <w:rPr>
          <w:rFonts w:ascii="Tahoma" w:hAnsi="Tahoma" w:cs="Tahoma"/>
          <w:b/>
          <w:bCs/>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gramStart"/>
      <w:r w:rsidRPr="00835938">
        <w:rPr>
          <w:rFonts w:ascii="Tahoma" w:hAnsi="Tahoma" w:cs="Tahoma"/>
          <w:sz w:val="20"/>
          <w:szCs w:val="20"/>
          <w:lang w:val="en-US"/>
        </w:rPr>
        <w:t>where</w:t>
      </w:r>
      <w:proofErr w:type="gramEnd"/>
      <w:r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494A4C"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VM2</w:t>
      </w:r>
      <w:proofErr w:type="spellEnd"/>
      <w:r w:rsidRPr="00835938">
        <w:rPr>
          <w:rFonts w:ascii="Tahoma" w:hAnsi="Tahoma" w:cs="Tahoma"/>
          <w:sz w:val="20"/>
          <w:szCs w:val="20"/>
          <w:lang w:val="en-US"/>
        </w:rPr>
        <w:t xml:space="preserve"> – variation margin for the current trading day’s evening settlement period, calculated</w:t>
      </w:r>
      <w:r w:rsidR="00494A4C" w:rsidRPr="00835938">
        <w:rPr>
          <w:rFonts w:ascii="Tahoma" w:hAnsi="Tahoma" w:cs="Tahoma"/>
          <w:sz w:val="20"/>
          <w:szCs w:val="20"/>
          <w:lang w:val="en-US"/>
        </w:rPr>
        <w:t xml:space="preserve"> </w:t>
      </w:r>
      <w:r w:rsidRPr="00835938">
        <w:rPr>
          <w:rFonts w:ascii="Tahoma" w:hAnsi="Tahoma" w:cs="Tahoma"/>
          <w:sz w:val="20"/>
          <w:szCs w:val="20"/>
          <w:lang w:val="en-US"/>
        </w:rPr>
        <w:t>during the evening clearing session</w:t>
      </w:r>
      <w:proofErr w:type="gramStart"/>
      <w:r w:rsidR="00494A4C" w:rsidRPr="00835938">
        <w:rPr>
          <w:rFonts w:ascii="Tahoma" w:hAnsi="Tahoma" w:cs="Tahoma"/>
          <w:sz w:val="20"/>
          <w:szCs w:val="20"/>
          <w:lang w:val="en-US"/>
        </w:rPr>
        <w:t>;</w:t>
      </w:r>
      <w:proofErr w:type="gramEnd"/>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VM</w:t>
      </w:r>
      <w:proofErr w:type="spellEnd"/>
      <w:r w:rsidRPr="00835938">
        <w:rPr>
          <w:rFonts w:ascii="Tahoma" w:hAnsi="Tahoma" w:cs="Tahoma"/>
          <w:sz w:val="20"/>
          <w:szCs w:val="20"/>
          <w:lang w:val="en-US"/>
        </w:rPr>
        <w:t xml:space="preserve"> – current trading day’s total (intraday and evening trading sessions) variation margin</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VM1</w:t>
      </w:r>
      <w:proofErr w:type="spellEnd"/>
      <w:r w:rsidRPr="00835938">
        <w:rPr>
          <w:rFonts w:ascii="Tahoma" w:hAnsi="Tahoma" w:cs="Tahoma"/>
          <w:sz w:val="20"/>
          <w:szCs w:val="20"/>
          <w:lang w:val="en-US"/>
        </w:rPr>
        <w:t xml:space="preserve"> – variation margin for the current trading day’s intraday settlement period, calculated</w:t>
      </w:r>
      <w:r w:rsidR="00494A4C" w:rsidRPr="00835938">
        <w:rPr>
          <w:rFonts w:ascii="Tahoma" w:hAnsi="Tahoma" w:cs="Tahoma"/>
          <w:sz w:val="20"/>
          <w:szCs w:val="20"/>
          <w:lang w:val="en-US"/>
        </w:rPr>
        <w:t xml:space="preserve"> </w:t>
      </w:r>
      <w:r w:rsidRPr="00835938">
        <w:rPr>
          <w:rFonts w:ascii="Tahoma" w:hAnsi="Tahoma" w:cs="Tahoma"/>
          <w:sz w:val="20"/>
          <w:szCs w:val="20"/>
          <w:lang w:val="en-US"/>
        </w:rPr>
        <w:t>during the intraday clearing session, as defined in Clause 2.</w:t>
      </w:r>
      <w:r w:rsidR="00625549" w:rsidRPr="00835938">
        <w:rPr>
          <w:rFonts w:ascii="Tahoma" w:hAnsi="Tahoma" w:cs="Tahoma"/>
          <w:sz w:val="20"/>
          <w:szCs w:val="20"/>
          <w:lang w:val="en-US"/>
        </w:rPr>
        <w:t>1.</w:t>
      </w:r>
      <w:r w:rsidRPr="00835938">
        <w:rPr>
          <w:rFonts w:ascii="Tahoma" w:hAnsi="Tahoma" w:cs="Tahoma"/>
          <w:sz w:val="20"/>
          <w:szCs w:val="20"/>
          <w:lang w:val="en-US"/>
        </w:rPr>
        <w:t>3.1 of these Specification.</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r w:rsidRPr="00835938">
        <w:rPr>
          <w:rFonts w:ascii="Tahoma" w:hAnsi="Tahoma" w:cs="Tahoma"/>
          <w:sz w:val="20"/>
          <w:szCs w:val="20"/>
          <w:lang w:val="en-US"/>
        </w:rPr>
        <w:t xml:space="preserve">Value of </w:t>
      </w:r>
      <w:proofErr w:type="spellStart"/>
      <w:r w:rsidRPr="00835938">
        <w:rPr>
          <w:rFonts w:ascii="Tahoma" w:hAnsi="Tahoma" w:cs="Tahoma"/>
          <w:sz w:val="20"/>
          <w:szCs w:val="20"/>
          <w:lang w:val="en-US"/>
        </w:rPr>
        <w:t>VM</w:t>
      </w:r>
      <w:proofErr w:type="spellEnd"/>
      <w:r w:rsidRPr="00835938">
        <w:rPr>
          <w:rFonts w:ascii="Tahoma" w:hAnsi="Tahoma" w:cs="Tahoma"/>
          <w:sz w:val="20"/>
          <w:szCs w:val="20"/>
          <w:lang w:val="en-US"/>
        </w:rPr>
        <w:t xml:space="preserve"> is determined according to the following formulas:</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BD1404">
      <w:pPr>
        <w:pStyle w:val="af8"/>
        <w:numPr>
          <w:ilvl w:val="0"/>
          <w:numId w:val="10"/>
        </w:numPr>
        <w:autoSpaceDE w:val="0"/>
        <w:autoSpaceDN w:val="0"/>
        <w:adjustRightInd w:val="0"/>
        <w:ind w:left="3119" w:hanging="295"/>
        <w:rPr>
          <w:rFonts w:ascii="Tahoma" w:hAnsi="Tahoma" w:cs="Tahoma"/>
          <w:sz w:val="20"/>
          <w:szCs w:val="20"/>
          <w:lang w:val="en-US"/>
        </w:rPr>
      </w:pPr>
      <w:r w:rsidRPr="00835938">
        <w:rPr>
          <w:rFonts w:ascii="Tahoma" w:hAnsi="Tahoma" w:cs="Tahoma"/>
          <w:sz w:val="20"/>
          <w:szCs w:val="20"/>
          <w:lang w:val="en-US"/>
        </w:rPr>
        <w:t>If the variation margin has not been calculated during the evening</w:t>
      </w:r>
      <w:r w:rsidR="00494A4C" w:rsidRPr="00835938">
        <w:rPr>
          <w:rFonts w:ascii="Tahoma" w:hAnsi="Tahoma" w:cs="Tahoma"/>
          <w:sz w:val="20"/>
          <w:szCs w:val="20"/>
          <w:lang w:val="en-US"/>
        </w:rPr>
        <w:t xml:space="preserve"> </w:t>
      </w:r>
      <w:r w:rsidRPr="00835938">
        <w:rPr>
          <w:rFonts w:ascii="Tahoma" w:hAnsi="Tahoma" w:cs="Tahoma"/>
          <w:sz w:val="20"/>
          <w:szCs w:val="20"/>
          <w:lang w:val="en-US"/>
        </w:rPr>
        <w:t>clearing session of</w:t>
      </w:r>
      <w:r w:rsidR="00494A4C" w:rsidRPr="00835938">
        <w:rPr>
          <w:rFonts w:ascii="Tahoma" w:hAnsi="Tahoma" w:cs="Tahoma"/>
          <w:sz w:val="20"/>
          <w:szCs w:val="20"/>
          <w:lang w:val="en-US"/>
        </w:rPr>
        <w:t xml:space="preserve"> the </w:t>
      </w:r>
      <w:r w:rsidRPr="00835938">
        <w:rPr>
          <w:rFonts w:ascii="Tahoma" w:hAnsi="Tahoma" w:cs="Tahoma"/>
          <w:sz w:val="20"/>
          <w:szCs w:val="20"/>
          <w:lang w:val="en-US"/>
        </w:rPr>
        <w:t>previous trading day:</w:t>
      </w:r>
    </w:p>
    <w:p w:rsidR="00494A4C" w:rsidRPr="00835938" w:rsidRDefault="00494A4C" w:rsidP="00494A4C">
      <w:pPr>
        <w:pStyle w:val="af8"/>
        <w:autoSpaceDE w:val="0"/>
        <w:autoSpaceDN w:val="0"/>
        <w:adjustRightInd w:val="0"/>
        <w:ind w:left="3402"/>
        <w:rPr>
          <w:rFonts w:ascii="Tahoma" w:hAnsi="Tahoma" w:cs="Tahoma"/>
          <w:sz w:val="20"/>
          <w:szCs w:val="20"/>
          <w:lang w:val="en-US"/>
        </w:rPr>
      </w:pPr>
    </w:p>
    <w:p w:rsidR="0031283D" w:rsidRPr="00835938" w:rsidRDefault="0031283D" w:rsidP="00494A4C">
      <w:pPr>
        <w:autoSpaceDE w:val="0"/>
        <w:autoSpaceDN w:val="0"/>
        <w:adjustRightInd w:val="0"/>
        <w:ind w:left="2552"/>
        <w:rPr>
          <w:rFonts w:ascii="Tahoma" w:hAnsi="Tahoma" w:cs="Tahoma"/>
          <w:b/>
          <w:bCs/>
          <w:sz w:val="20"/>
          <w:szCs w:val="20"/>
          <w:lang w:val="en-US"/>
        </w:rPr>
      </w:pPr>
      <w:r w:rsidRPr="00835938">
        <w:rPr>
          <w:rFonts w:ascii="Tahoma" w:hAnsi="Tahoma" w:cs="Tahoma"/>
          <w:b/>
          <w:bCs/>
          <w:sz w:val="20"/>
          <w:szCs w:val="20"/>
          <w:lang w:val="en-US"/>
        </w:rPr>
        <w:t>V</w:t>
      </w:r>
      <w:r w:rsidRPr="00835938">
        <w:rPr>
          <w:rFonts w:ascii="Tahoma" w:hAnsi="Tahoma" w:cs="Tahoma"/>
          <w:b/>
          <w:bCs/>
          <w:sz w:val="20"/>
          <w:szCs w:val="20"/>
        </w:rPr>
        <w:t>М</w:t>
      </w:r>
      <w:r w:rsidRPr="00835938">
        <w:rPr>
          <w:rFonts w:ascii="Tahoma" w:hAnsi="Tahoma" w:cs="Tahoma"/>
          <w:b/>
          <w:bCs/>
          <w:sz w:val="20"/>
          <w:szCs w:val="20"/>
          <w:lang w:val="en-US"/>
        </w:rPr>
        <w:t xml:space="preserve"> = Round (</w:t>
      </w:r>
      <w:proofErr w:type="spellStart"/>
      <w:r w:rsidRPr="00835938">
        <w:rPr>
          <w:rFonts w:ascii="Tahoma" w:hAnsi="Tahoma" w:cs="Tahoma"/>
          <w:b/>
          <w:bCs/>
          <w:sz w:val="20"/>
          <w:szCs w:val="20"/>
          <w:lang w:val="en-US"/>
        </w:rPr>
        <w:t>SP2</w:t>
      </w:r>
      <w:proofErr w:type="spellEnd"/>
      <w:r w:rsidRPr="00835938">
        <w:rPr>
          <w:rFonts w:ascii="Tahoma" w:hAnsi="Tahoma" w:cs="Tahoma"/>
          <w:b/>
          <w:bCs/>
          <w:sz w:val="20"/>
          <w:szCs w:val="20"/>
          <w:lang w:val="en-US"/>
        </w:rPr>
        <w:t xml:space="preserve"> *Round (</w:t>
      </w:r>
      <w:proofErr w:type="spellStart"/>
      <w:r w:rsidRPr="00835938">
        <w:rPr>
          <w:rFonts w:ascii="Tahoma" w:hAnsi="Tahoma" w:cs="Tahoma"/>
          <w:b/>
          <w:bCs/>
          <w:sz w:val="20"/>
          <w:szCs w:val="20"/>
          <w:lang w:val="en-US"/>
        </w:rPr>
        <w:t>W2</w:t>
      </w:r>
      <w:proofErr w:type="spellEnd"/>
      <w:r w:rsidRPr="00835938">
        <w:rPr>
          <w:rFonts w:ascii="Tahoma" w:hAnsi="Tahoma" w:cs="Tahoma"/>
          <w:b/>
          <w:bCs/>
          <w:sz w:val="20"/>
          <w:szCs w:val="20"/>
          <w:lang w:val="en-US"/>
        </w:rPr>
        <w:t xml:space="preserve"> / R; 5); 2) – Round (</w:t>
      </w:r>
      <w:proofErr w:type="spellStart"/>
      <w:r w:rsidRPr="00835938">
        <w:rPr>
          <w:rFonts w:ascii="Tahoma" w:hAnsi="Tahoma" w:cs="Tahoma"/>
          <w:b/>
          <w:bCs/>
          <w:sz w:val="20"/>
          <w:szCs w:val="20"/>
          <w:lang w:val="en-US"/>
        </w:rPr>
        <w:t>P0</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W2</w:t>
      </w:r>
      <w:proofErr w:type="spellEnd"/>
      <w:r w:rsidRPr="00835938">
        <w:rPr>
          <w:rFonts w:ascii="Tahoma" w:hAnsi="Tahoma" w:cs="Tahoma"/>
          <w:b/>
          <w:bCs/>
          <w:sz w:val="20"/>
          <w:szCs w:val="20"/>
          <w:lang w:val="en-US"/>
        </w:rPr>
        <w:t xml:space="preserve"> / R; 5); 2)</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gramStart"/>
      <w:r w:rsidRPr="00835938">
        <w:rPr>
          <w:rFonts w:ascii="Tahoma" w:hAnsi="Tahoma" w:cs="Tahoma"/>
          <w:sz w:val="20"/>
          <w:szCs w:val="20"/>
          <w:lang w:val="en-US"/>
        </w:rPr>
        <w:t>where</w:t>
      </w:r>
      <w:proofErr w:type="gramEnd"/>
      <w:r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r w:rsidRPr="00835938">
        <w:rPr>
          <w:rFonts w:ascii="Tahoma" w:hAnsi="Tahoma" w:cs="Tahoma"/>
          <w:sz w:val="20"/>
          <w:szCs w:val="20"/>
          <w:lang w:val="en-US"/>
        </w:rPr>
        <w:t>Round – mathematical rounding to the specified precision</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SP2</w:t>
      </w:r>
      <w:proofErr w:type="spellEnd"/>
      <w:r w:rsidRPr="00835938">
        <w:rPr>
          <w:rFonts w:ascii="Tahoma" w:hAnsi="Tahoma" w:cs="Tahoma"/>
          <w:sz w:val="20"/>
          <w:szCs w:val="20"/>
          <w:lang w:val="en-US"/>
        </w:rPr>
        <w:t xml:space="preserve"> – current settlement price of the Contract</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P0</w:t>
      </w:r>
      <w:proofErr w:type="spellEnd"/>
      <w:r w:rsidRPr="00835938">
        <w:rPr>
          <w:rFonts w:ascii="Tahoma" w:hAnsi="Tahoma" w:cs="Tahoma"/>
          <w:sz w:val="20"/>
          <w:szCs w:val="20"/>
          <w:lang w:val="en-US"/>
        </w:rPr>
        <w:t xml:space="preserve"> – execution price of the Contract</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W2</w:t>
      </w:r>
      <w:proofErr w:type="spellEnd"/>
      <w:r w:rsidRPr="00835938">
        <w:rPr>
          <w:rFonts w:ascii="Tahoma" w:hAnsi="Tahoma" w:cs="Tahoma"/>
          <w:sz w:val="20"/>
          <w:szCs w:val="20"/>
          <w:lang w:val="en-US"/>
        </w:rPr>
        <w:t xml:space="preserve"> – tick value</w:t>
      </w:r>
      <w:proofErr w:type="gramStart"/>
      <w:r w:rsidR="00494A4C" w:rsidRPr="00835938">
        <w:rPr>
          <w:rFonts w:ascii="Tahoma" w:hAnsi="Tahoma" w:cs="Tahoma"/>
          <w:sz w:val="20"/>
          <w:szCs w:val="20"/>
          <w:lang w:val="en-US"/>
        </w:rPr>
        <w:t>;</w:t>
      </w:r>
      <w:proofErr w:type="gramEnd"/>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r w:rsidRPr="00835938">
        <w:rPr>
          <w:rFonts w:ascii="Tahoma" w:hAnsi="Tahoma" w:cs="Tahoma"/>
          <w:sz w:val="20"/>
          <w:szCs w:val="20"/>
          <w:lang w:val="en-US"/>
        </w:rPr>
        <w:t xml:space="preserve">R – </w:t>
      </w:r>
      <w:proofErr w:type="gramStart"/>
      <w:r w:rsidRPr="00835938">
        <w:rPr>
          <w:rFonts w:ascii="Tahoma" w:hAnsi="Tahoma" w:cs="Tahoma"/>
          <w:sz w:val="20"/>
          <w:szCs w:val="20"/>
          <w:lang w:val="en-US"/>
        </w:rPr>
        <w:t>tick</w:t>
      </w:r>
      <w:proofErr w:type="gramEnd"/>
      <w:r w:rsidRPr="00835938">
        <w:rPr>
          <w:rFonts w:ascii="Tahoma" w:hAnsi="Tahoma" w:cs="Tahoma"/>
          <w:sz w:val="20"/>
          <w:szCs w:val="20"/>
          <w:lang w:val="en-US"/>
        </w:rPr>
        <w:t xml:space="preserve"> size</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BD1404">
      <w:pPr>
        <w:pStyle w:val="af8"/>
        <w:numPr>
          <w:ilvl w:val="0"/>
          <w:numId w:val="10"/>
        </w:numPr>
        <w:autoSpaceDE w:val="0"/>
        <w:autoSpaceDN w:val="0"/>
        <w:adjustRightInd w:val="0"/>
        <w:ind w:left="2977" w:hanging="295"/>
        <w:rPr>
          <w:rFonts w:ascii="Tahoma" w:hAnsi="Tahoma" w:cs="Tahoma"/>
          <w:sz w:val="20"/>
          <w:szCs w:val="20"/>
          <w:lang w:val="en-US"/>
        </w:rPr>
      </w:pPr>
      <w:r w:rsidRPr="00835938">
        <w:rPr>
          <w:rFonts w:ascii="Tahoma" w:hAnsi="Tahoma" w:cs="Tahoma"/>
          <w:sz w:val="20"/>
          <w:szCs w:val="20"/>
          <w:lang w:val="en-US"/>
        </w:rPr>
        <w:t>If the variation margin has been calculated during the evening clearing session of previous</w:t>
      </w:r>
      <w:r w:rsidR="00494A4C" w:rsidRPr="00835938">
        <w:rPr>
          <w:rFonts w:ascii="Tahoma" w:hAnsi="Tahoma" w:cs="Tahoma"/>
          <w:sz w:val="20"/>
          <w:szCs w:val="20"/>
          <w:lang w:val="en-US"/>
        </w:rPr>
        <w:t xml:space="preserve"> </w:t>
      </w:r>
      <w:r w:rsidRPr="00835938">
        <w:rPr>
          <w:rFonts w:ascii="Tahoma" w:hAnsi="Tahoma" w:cs="Tahoma"/>
          <w:sz w:val="20"/>
          <w:szCs w:val="20"/>
          <w:lang w:val="en-US"/>
        </w:rPr>
        <w:t>trading day:</w:t>
      </w:r>
    </w:p>
    <w:p w:rsidR="00494A4C" w:rsidRPr="00835938" w:rsidRDefault="00494A4C" w:rsidP="00494A4C">
      <w:pPr>
        <w:pStyle w:val="af8"/>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552"/>
        <w:rPr>
          <w:rFonts w:ascii="Tahoma" w:hAnsi="Tahoma" w:cs="Tahoma"/>
          <w:b/>
          <w:bCs/>
          <w:sz w:val="20"/>
          <w:szCs w:val="20"/>
          <w:lang w:val="en-US"/>
        </w:rPr>
      </w:pPr>
      <w:r w:rsidRPr="00835938">
        <w:rPr>
          <w:rFonts w:ascii="Tahoma" w:hAnsi="Tahoma" w:cs="Tahoma"/>
          <w:b/>
          <w:bCs/>
          <w:sz w:val="20"/>
          <w:szCs w:val="20"/>
          <w:lang w:val="en-US"/>
        </w:rPr>
        <w:t>V</w:t>
      </w:r>
      <w:r w:rsidRPr="00835938">
        <w:rPr>
          <w:rFonts w:ascii="Tahoma" w:hAnsi="Tahoma" w:cs="Tahoma"/>
          <w:b/>
          <w:bCs/>
          <w:sz w:val="20"/>
          <w:szCs w:val="20"/>
        </w:rPr>
        <w:t>М</w:t>
      </w:r>
      <w:r w:rsidRPr="00835938">
        <w:rPr>
          <w:rFonts w:ascii="Tahoma" w:hAnsi="Tahoma" w:cs="Tahoma"/>
          <w:b/>
          <w:bCs/>
          <w:sz w:val="20"/>
          <w:szCs w:val="20"/>
          <w:lang w:val="en-US"/>
        </w:rPr>
        <w:t xml:space="preserve"> = Round (</w:t>
      </w:r>
      <w:proofErr w:type="spellStart"/>
      <w:r w:rsidRPr="00835938">
        <w:rPr>
          <w:rFonts w:ascii="Tahoma" w:hAnsi="Tahoma" w:cs="Tahoma"/>
          <w:b/>
          <w:bCs/>
          <w:sz w:val="20"/>
          <w:szCs w:val="20"/>
          <w:lang w:val="en-US"/>
        </w:rPr>
        <w:t>SP2</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W2</w:t>
      </w:r>
      <w:proofErr w:type="spellEnd"/>
      <w:r w:rsidRPr="00835938">
        <w:rPr>
          <w:rFonts w:ascii="Tahoma" w:hAnsi="Tahoma" w:cs="Tahoma"/>
          <w:b/>
          <w:bCs/>
          <w:sz w:val="20"/>
          <w:szCs w:val="20"/>
          <w:lang w:val="en-US"/>
        </w:rPr>
        <w:t>/R; 5); 2) – Round (</w:t>
      </w:r>
      <w:proofErr w:type="spellStart"/>
      <w:r w:rsidRPr="00835938">
        <w:rPr>
          <w:rFonts w:ascii="Tahoma" w:hAnsi="Tahoma" w:cs="Tahoma"/>
          <w:b/>
          <w:bCs/>
          <w:sz w:val="20"/>
          <w:szCs w:val="20"/>
          <w:lang w:val="en-US"/>
        </w:rPr>
        <w:t>SPp</w:t>
      </w:r>
      <w:proofErr w:type="spellEnd"/>
      <w:r w:rsidRPr="00835938">
        <w:rPr>
          <w:rFonts w:ascii="Tahoma" w:hAnsi="Tahoma" w:cs="Tahoma"/>
          <w:b/>
          <w:bCs/>
          <w:sz w:val="20"/>
          <w:szCs w:val="20"/>
          <w:lang w:val="en-US"/>
        </w:rPr>
        <w:t>*Round (</w:t>
      </w:r>
      <w:proofErr w:type="spellStart"/>
      <w:r w:rsidRPr="00835938">
        <w:rPr>
          <w:rFonts w:ascii="Tahoma" w:hAnsi="Tahoma" w:cs="Tahoma"/>
          <w:b/>
          <w:bCs/>
          <w:sz w:val="20"/>
          <w:szCs w:val="20"/>
          <w:lang w:val="en-US"/>
        </w:rPr>
        <w:t>W2</w:t>
      </w:r>
      <w:proofErr w:type="spellEnd"/>
      <w:r w:rsidRPr="00835938">
        <w:rPr>
          <w:rFonts w:ascii="Tahoma" w:hAnsi="Tahoma" w:cs="Tahoma"/>
          <w:b/>
          <w:bCs/>
          <w:sz w:val="20"/>
          <w:szCs w:val="20"/>
          <w:lang w:val="en-US"/>
        </w:rPr>
        <w:t>/R; 5); 2)</w:t>
      </w:r>
    </w:p>
    <w:p w:rsidR="00494A4C" w:rsidRPr="00835938" w:rsidRDefault="00494A4C" w:rsidP="00494A4C">
      <w:pPr>
        <w:autoSpaceDE w:val="0"/>
        <w:autoSpaceDN w:val="0"/>
        <w:adjustRightInd w:val="0"/>
        <w:ind w:left="2552"/>
        <w:rPr>
          <w:rFonts w:ascii="Tahoma" w:hAnsi="Tahoma" w:cs="Tahoma"/>
          <w:b/>
          <w:bCs/>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gramStart"/>
      <w:r w:rsidRPr="00835938">
        <w:rPr>
          <w:rFonts w:ascii="Tahoma" w:hAnsi="Tahoma" w:cs="Tahoma"/>
          <w:sz w:val="20"/>
          <w:szCs w:val="20"/>
          <w:lang w:val="en-US"/>
        </w:rPr>
        <w:t>where</w:t>
      </w:r>
      <w:proofErr w:type="gramEnd"/>
      <w:r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r w:rsidRPr="00835938">
        <w:rPr>
          <w:rFonts w:ascii="Tahoma" w:hAnsi="Tahoma" w:cs="Tahoma"/>
          <w:sz w:val="20"/>
          <w:szCs w:val="20"/>
          <w:lang w:val="en-US"/>
        </w:rPr>
        <w:t>Round – mathematical rounding to the specified precision</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SP2</w:t>
      </w:r>
      <w:proofErr w:type="spellEnd"/>
      <w:r w:rsidRPr="00835938">
        <w:rPr>
          <w:rFonts w:ascii="Tahoma" w:hAnsi="Tahoma" w:cs="Tahoma"/>
          <w:sz w:val="20"/>
          <w:szCs w:val="20"/>
          <w:lang w:val="en-US"/>
        </w:rPr>
        <w:t xml:space="preserve"> – current settlement price of the Contract</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SPp</w:t>
      </w:r>
      <w:proofErr w:type="spellEnd"/>
      <w:r w:rsidRPr="00835938">
        <w:rPr>
          <w:rFonts w:ascii="Tahoma" w:hAnsi="Tahoma" w:cs="Tahoma"/>
          <w:sz w:val="20"/>
          <w:szCs w:val="20"/>
          <w:lang w:val="en-US"/>
        </w:rPr>
        <w:t xml:space="preserve"> – settlement price of the Contract, calculated during the previous trading day’s</w:t>
      </w:r>
      <w:r w:rsidR="00494A4C" w:rsidRPr="00835938">
        <w:rPr>
          <w:rFonts w:ascii="Tahoma" w:hAnsi="Tahoma" w:cs="Tahoma"/>
          <w:sz w:val="20"/>
          <w:szCs w:val="20"/>
          <w:lang w:val="en-US"/>
        </w:rPr>
        <w:t xml:space="preserve"> </w:t>
      </w:r>
      <w:r w:rsidRPr="00835938">
        <w:rPr>
          <w:rFonts w:ascii="Tahoma" w:hAnsi="Tahoma" w:cs="Tahoma"/>
          <w:sz w:val="20"/>
          <w:szCs w:val="20"/>
          <w:lang w:val="en-US"/>
        </w:rPr>
        <w:t>evening clearing session</w:t>
      </w:r>
      <w:proofErr w:type="gramStart"/>
      <w:r w:rsidR="00494A4C" w:rsidRPr="00835938">
        <w:rPr>
          <w:rFonts w:ascii="Tahoma" w:hAnsi="Tahoma" w:cs="Tahoma"/>
          <w:sz w:val="20"/>
          <w:szCs w:val="20"/>
          <w:lang w:val="en-US"/>
        </w:rPr>
        <w:t>;</w:t>
      </w:r>
      <w:proofErr w:type="gramEnd"/>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proofErr w:type="spellStart"/>
      <w:r w:rsidRPr="00835938">
        <w:rPr>
          <w:rFonts w:ascii="Tahoma" w:hAnsi="Tahoma" w:cs="Tahoma"/>
          <w:sz w:val="20"/>
          <w:szCs w:val="20"/>
          <w:lang w:val="en-US"/>
        </w:rPr>
        <w:t>W2</w:t>
      </w:r>
      <w:proofErr w:type="spellEnd"/>
      <w:r w:rsidRPr="00835938">
        <w:rPr>
          <w:rFonts w:ascii="Tahoma" w:hAnsi="Tahoma" w:cs="Tahoma"/>
          <w:sz w:val="20"/>
          <w:szCs w:val="20"/>
          <w:lang w:val="en-US"/>
        </w:rPr>
        <w:t xml:space="preserve"> – tick value</w:t>
      </w:r>
      <w:proofErr w:type="gramStart"/>
      <w:r w:rsidR="00494A4C" w:rsidRPr="00835938">
        <w:rPr>
          <w:rFonts w:ascii="Tahoma" w:hAnsi="Tahoma" w:cs="Tahoma"/>
          <w:sz w:val="20"/>
          <w:szCs w:val="20"/>
          <w:lang w:val="en-US"/>
        </w:rPr>
        <w:t>;</w:t>
      </w:r>
      <w:proofErr w:type="gramEnd"/>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2977"/>
        <w:rPr>
          <w:rFonts w:ascii="Tahoma" w:hAnsi="Tahoma" w:cs="Tahoma"/>
          <w:sz w:val="20"/>
          <w:szCs w:val="20"/>
          <w:lang w:val="en-US"/>
        </w:rPr>
      </w:pPr>
      <w:r w:rsidRPr="00835938">
        <w:rPr>
          <w:rFonts w:ascii="Tahoma" w:hAnsi="Tahoma" w:cs="Tahoma"/>
          <w:sz w:val="20"/>
          <w:szCs w:val="20"/>
          <w:lang w:val="en-US"/>
        </w:rPr>
        <w:t xml:space="preserve">R – </w:t>
      </w:r>
      <w:proofErr w:type="gramStart"/>
      <w:r w:rsidRPr="00835938">
        <w:rPr>
          <w:rFonts w:ascii="Tahoma" w:hAnsi="Tahoma" w:cs="Tahoma"/>
          <w:sz w:val="20"/>
          <w:szCs w:val="20"/>
          <w:lang w:val="en-US"/>
        </w:rPr>
        <w:t>tick</w:t>
      </w:r>
      <w:proofErr w:type="gramEnd"/>
      <w:r w:rsidRPr="00835938">
        <w:rPr>
          <w:rFonts w:ascii="Tahoma" w:hAnsi="Tahoma" w:cs="Tahoma"/>
          <w:sz w:val="20"/>
          <w:szCs w:val="20"/>
          <w:lang w:val="en-US"/>
        </w:rPr>
        <w:t xml:space="preserve"> size</w:t>
      </w:r>
      <w:r w:rsidR="00494A4C" w:rsidRPr="00835938">
        <w:rPr>
          <w:rFonts w:ascii="Tahoma" w:hAnsi="Tahoma" w:cs="Tahoma"/>
          <w:sz w:val="20"/>
          <w:szCs w:val="20"/>
          <w:lang w:val="en-US"/>
        </w:rPr>
        <w:t>.</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494A4C">
      <w:pPr>
        <w:autoSpaceDE w:val="0"/>
        <w:autoSpaceDN w:val="0"/>
        <w:adjustRightInd w:val="0"/>
        <w:ind w:left="851"/>
        <w:rPr>
          <w:rFonts w:ascii="Tahoma" w:hAnsi="Tahoma" w:cs="Tahoma"/>
          <w:sz w:val="20"/>
          <w:szCs w:val="20"/>
          <w:lang w:val="en-US"/>
        </w:rPr>
      </w:pPr>
      <w:proofErr w:type="gramStart"/>
      <w:r w:rsidRPr="00835938">
        <w:rPr>
          <w:rFonts w:ascii="Tahoma" w:hAnsi="Tahoma" w:cs="Tahoma"/>
          <w:sz w:val="20"/>
          <w:szCs w:val="20"/>
          <w:lang w:val="en-US"/>
        </w:rPr>
        <w:t>For the purpose of</w:t>
      </w:r>
      <w:proofErr w:type="gramEnd"/>
      <w:r w:rsidRPr="00835938">
        <w:rPr>
          <w:rFonts w:ascii="Tahoma" w:hAnsi="Tahoma" w:cs="Tahoma"/>
          <w:sz w:val="20"/>
          <w:szCs w:val="20"/>
          <w:lang w:val="en-US"/>
        </w:rPr>
        <w:t xml:space="preserve"> calculating the variation margin during the intraday clearing session, the tick</w:t>
      </w:r>
      <w:r w:rsidR="00494A4C" w:rsidRPr="00835938">
        <w:rPr>
          <w:rFonts w:ascii="Tahoma" w:hAnsi="Tahoma" w:cs="Tahoma"/>
          <w:sz w:val="20"/>
          <w:szCs w:val="20"/>
          <w:lang w:val="en-US"/>
        </w:rPr>
        <w:t xml:space="preserve"> </w:t>
      </w:r>
      <w:r w:rsidRPr="00835938">
        <w:rPr>
          <w:rFonts w:ascii="Tahoma" w:hAnsi="Tahoma" w:cs="Tahoma"/>
          <w:sz w:val="20"/>
          <w:szCs w:val="20"/>
          <w:lang w:val="en-US"/>
        </w:rPr>
        <w:t>value is determined using the USD/RUB FX rate. The time of the USD/RUB FX rate fixing is set</w:t>
      </w:r>
      <w:r w:rsidR="00494A4C" w:rsidRPr="00835938">
        <w:rPr>
          <w:rFonts w:ascii="Tahoma" w:hAnsi="Tahoma" w:cs="Tahoma"/>
          <w:sz w:val="20"/>
          <w:szCs w:val="20"/>
          <w:lang w:val="en-US"/>
        </w:rPr>
        <w:t xml:space="preserve"> </w:t>
      </w:r>
      <w:r w:rsidRPr="00835938">
        <w:rPr>
          <w:rFonts w:ascii="Tahoma" w:hAnsi="Tahoma" w:cs="Tahoma"/>
          <w:sz w:val="20"/>
          <w:szCs w:val="20"/>
          <w:lang w:val="en-US"/>
        </w:rPr>
        <w:t>by the Exchange and published on the Exchange’s website.</w:t>
      </w:r>
    </w:p>
    <w:p w:rsidR="00494A4C" w:rsidRPr="00835938" w:rsidRDefault="00494A4C" w:rsidP="00494A4C">
      <w:pPr>
        <w:autoSpaceDE w:val="0"/>
        <w:autoSpaceDN w:val="0"/>
        <w:adjustRightInd w:val="0"/>
        <w:ind w:left="2977"/>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Contract’s settlement price shall be determined by the Exchange in accordance with the</w:t>
      </w:r>
      <w:r w:rsidR="00494A4C" w:rsidRPr="00835938">
        <w:rPr>
          <w:rFonts w:ascii="Tahoma" w:hAnsi="Tahoma" w:cs="Tahoma"/>
          <w:sz w:val="20"/>
          <w:szCs w:val="20"/>
          <w:lang w:val="en-US"/>
        </w:rPr>
        <w:t xml:space="preserve"> </w:t>
      </w:r>
      <w:r w:rsidRPr="00835938">
        <w:rPr>
          <w:rFonts w:ascii="Tahoma" w:hAnsi="Tahoma" w:cs="Tahoma"/>
          <w:sz w:val="20"/>
          <w:szCs w:val="20"/>
          <w:lang w:val="en-US"/>
        </w:rPr>
        <w:t>procedure and within the timeframe set forth in the Trading Rules and this</w:t>
      </w:r>
      <w:r w:rsidR="00494A4C" w:rsidRPr="00835938">
        <w:rPr>
          <w:rFonts w:ascii="Tahoma" w:hAnsi="Tahoma" w:cs="Tahoma"/>
          <w:sz w:val="20"/>
          <w:szCs w:val="20"/>
          <w:lang w:val="en-US"/>
        </w:rPr>
        <w:t xml:space="preserve"> </w:t>
      </w:r>
      <w:r w:rsidRPr="00835938">
        <w:rPr>
          <w:rFonts w:ascii="Tahoma" w:hAnsi="Tahoma" w:cs="Tahoma"/>
          <w:sz w:val="20"/>
          <w:szCs w:val="20"/>
          <w:lang w:val="en-US"/>
        </w:rPr>
        <w:t>Specification.</w:t>
      </w: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For the purpose of the variation margin calculation the Contract’s Settlement price (</w:t>
      </w:r>
      <w:proofErr w:type="spellStart"/>
      <w:r w:rsidRPr="00835938">
        <w:rPr>
          <w:rFonts w:ascii="Tahoma" w:hAnsi="Tahoma" w:cs="Tahoma"/>
          <w:sz w:val="20"/>
          <w:szCs w:val="20"/>
          <w:lang w:val="en-US"/>
        </w:rPr>
        <w:t>SP2</w:t>
      </w:r>
      <w:proofErr w:type="spellEnd"/>
      <w:r w:rsidRPr="00835938">
        <w:rPr>
          <w:rFonts w:ascii="Tahoma" w:hAnsi="Tahoma" w:cs="Tahoma"/>
          <w:sz w:val="20"/>
          <w:szCs w:val="20"/>
          <w:lang w:val="en-US"/>
        </w:rPr>
        <w:t>) shall be</w:t>
      </w:r>
      <w:r w:rsidR="00494A4C" w:rsidRPr="00835938">
        <w:rPr>
          <w:rFonts w:ascii="Tahoma" w:hAnsi="Tahoma" w:cs="Tahoma"/>
          <w:sz w:val="20"/>
          <w:szCs w:val="20"/>
          <w:lang w:val="en-US"/>
        </w:rPr>
        <w:t xml:space="preserve"> </w:t>
      </w:r>
      <w:r w:rsidRPr="00835938">
        <w:rPr>
          <w:rFonts w:ascii="Tahoma" w:hAnsi="Tahoma" w:cs="Tahoma"/>
          <w:sz w:val="20"/>
          <w:szCs w:val="20"/>
          <w:lang w:val="en-US"/>
        </w:rPr>
        <w:t xml:space="preserve">equal to 0 (zero) in the following </w:t>
      </w:r>
      <w:r w:rsidR="00A24151" w:rsidRPr="00835938">
        <w:rPr>
          <w:rFonts w:ascii="Tahoma" w:hAnsi="Tahoma" w:cs="Tahoma"/>
          <w:sz w:val="20"/>
          <w:szCs w:val="20"/>
          <w:lang w:val="en-US"/>
        </w:rPr>
        <w:t>cases</w:t>
      </w:r>
      <w:r w:rsidRPr="00835938">
        <w:rPr>
          <w:rFonts w:ascii="Tahoma" w:hAnsi="Tahoma" w:cs="Tahoma"/>
          <w:sz w:val="20"/>
          <w:szCs w:val="20"/>
          <w:lang w:val="en-US"/>
        </w:rPr>
        <w:t>:</w:t>
      </w:r>
    </w:p>
    <w:p w:rsidR="00494A4C" w:rsidRPr="00835938" w:rsidRDefault="00494A4C" w:rsidP="00494A4C">
      <w:pPr>
        <w:pStyle w:val="af8"/>
        <w:autoSpaceDE w:val="0"/>
        <w:autoSpaceDN w:val="0"/>
        <w:adjustRightInd w:val="0"/>
        <w:ind w:left="1418"/>
        <w:rPr>
          <w:rFonts w:ascii="Tahoma" w:hAnsi="Tahoma" w:cs="Tahoma"/>
          <w:sz w:val="20"/>
          <w:szCs w:val="20"/>
          <w:lang w:val="en-US"/>
        </w:rPr>
      </w:pPr>
    </w:p>
    <w:p w:rsidR="0031283D" w:rsidRPr="00835938" w:rsidRDefault="0031283D" w:rsidP="00BD1404">
      <w:pPr>
        <w:pStyle w:val="af8"/>
        <w:numPr>
          <w:ilvl w:val="0"/>
          <w:numId w:val="6"/>
        </w:numPr>
        <w:autoSpaceDE w:val="0"/>
        <w:autoSpaceDN w:val="0"/>
        <w:adjustRightInd w:val="0"/>
        <w:ind w:left="1843"/>
        <w:rPr>
          <w:rFonts w:ascii="Tahoma" w:hAnsi="Tahoma" w:cs="Tahoma"/>
          <w:sz w:val="20"/>
          <w:szCs w:val="20"/>
          <w:lang w:val="en-US"/>
        </w:rPr>
      </w:pPr>
      <w:r w:rsidRPr="00835938">
        <w:rPr>
          <w:rFonts w:ascii="Tahoma" w:hAnsi="Tahoma" w:cs="Tahoma"/>
          <w:sz w:val="20"/>
          <w:szCs w:val="20"/>
          <w:lang w:val="en-US"/>
        </w:rPr>
        <w:t xml:space="preserve">if the Contract </w:t>
      </w:r>
      <w:r w:rsidR="00A24151" w:rsidRPr="00835938">
        <w:rPr>
          <w:rFonts w:ascii="Tahoma" w:hAnsi="Tahoma" w:cs="Tahoma"/>
          <w:sz w:val="20"/>
          <w:szCs w:val="20"/>
          <w:lang w:val="en-US"/>
        </w:rPr>
        <w:t>is exercised in</w:t>
      </w:r>
      <w:r w:rsidRPr="00835938">
        <w:rPr>
          <w:rFonts w:ascii="Tahoma" w:hAnsi="Tahoma" w:cs="Tahoma"/>
          <w:sz w:val="20"/>
          <w:szCs w:val="20"/>
          <w:lang w:val="en-US"/>
        </w:rPr>
        <w:t xml:space="preserve"> the</w:t>
      </w:r>
      <w:r w:rsidR="00A24151" w:rsidRPr="00835938">
        <w:rPr>
          <w:rFonts w:ascii="Tahoma" w:hAnsi="Tahoma" w:cs="Tahoma"/>
          <w:sz w:val="20"/>
          <w:szCs w:val="20"/>
          <w:lang w:val="en-US"/>
        </w:rPr>
        <w:t xml:space="preserve"> intraday </w:t>
      </w:r>
      <w:r w:rsidRPr="00835938">
        <w:rPr>
          <w:rFonts w:ascii="Tahoma" w:hAnsi="Tahoma" w:cs="Tahoma"/>
          <w:sz w:val="20"/>
          <w:szCs w:val="20"/>
          <w:lang w:val="en-US"/>
        </w:rPr>
        <w:t>clearing session</w:t>
      </w:r>
      <w:r w:rsidR="00A24151" w:rsidRPr="00835938">
        <w:rPr>
          <w:rFonts w:ascii="Tahoma" w:hAnsi="Tahoma" w:cs="Tahoma"/>
          <w:sz w:val="20"/>
          <w:szCs w:val="20"/>
          <w:lang w:val="en-US"/>
        </w:rPr>
        <w:t xml:space="preserve"> (applicable when the last trading day of the Contract is the same as the last trading day of the underlying Futures Contract)</w:t>
      </w:r>
      <w:r w:rsidRPr="00835938">
        <w:rPr>
          <w:rFonts w:ascii="Tahoma" w:hAnsi="Tahoma" w:cs="Tahoma"/>
          <w:sz w:val="20"/>
          <w:szCs w:val="20"/>
          <w:lang w:val="en-US"/>
        </w:rPr>
        <w:t>;</w:t>
      </w:r>
    </w:p>
    <w:p w:rsidR="00A24151" w:rsidRPr="00835938" w:rsidRDefault="00A24151" w:rsidP="00BD1404">
      <w:pPr>
        <w:pStyle w:val="af8"/>
        <w:numPr>
          <w:ilvl w:val="0"/>
          <w:numId w:val="6"/>
        </w:numPr>
        <w:autoSpaceDE w:val="0"/>
        <w:autoSpaceDN w:val="0"/>
        <w:adjustRightInd w:val="0"/>
        <w:ind w:left="1843"/>
        <w:rPr>
          <w:rFonts w:ascii="Tahoma" w:hAnsi="Tahoma" w:cs="Tahoma"/>
          <w:sz w:val="20"/>
          <w:szCs w:val="20"/>
          <w:lang w:val="en-US"/>
        </w:rPr>
      </w:pPr>
      <w:proofErr w:type="gramStart"/>
      <w:r w:rsidRPr="00835938">
        <w:rPr>
          <w:rFonts w:ascii="Tahoma" w:hAnsi="Tahoma" w:cs="Tahoma"/>
          <w:sz w:val="20"/>
          <w:szCs w:val="20"/>
          <w:lang w:val="en-US"/>
        </w:rPr>
        <w:t>if</w:t>
      </w:r>
      <w:proofErr w:type="gramEnd"/>
      <w:r w:rsidRPr="00835938">
        <w:rPr>
          <w:rFonts w:ascii="Tahoma" w:hAnsi="Tahoma" w:cs="Tahoma"/>
          <w:sz w:val="20"/>
          <w:szCs w:val="20"/>
          <w:lang w:val="en-US"/>
        </w:rPr>
        <w:t xml:space="preserve"> the Contract is exercised in the evening clearing session (applicable when the last trading day of the Contract is not the same as the last trading day of the underlying Futures Contract).</w:t>
      </w:r>
    </w:p>
    <w:p w:rsidR="0031283D" w:rsidRPr="00835938" w:rsidRDefault="0031283D" w:rsidP="00A24151">
      <w:pPr>
        <w:pStyle w:val="af8"/>
        <w:autoSpaceDE w:val="0"/>
        <w:autoSpaceDN w:val="0"/>
        <w:adjustRightInd w:val="0"/>
        <w:ind w:left="1843"/>
        <w:rPr>
          <w:rFonts w:ascii="Tahoma" w:hAnsi="Tahoma" w:cs="Tahoma"/>
          <w:sz w:val="20"/>
          <w:szCs w:val="20"/>
          <w:highlight w:val="yellow"/>
          <w:lang w:val="en-US"/>
        </w:rPr>
      </w:pPr>
    </w:p>
    <w:p w:rsidR="00494A4C" w:rsidRPr="00835938" w:rsidRDefault="00494A4C" w:rsidP="00494A4C">
      <w:pPr>
        <w:pStyle w:val="af8"/>
        <w:autoSpaceDE w:val="0"/>
        <w:autoSpaceDN w:val="0"/>
        <w:adjustRightInd w:val="0"/>
        <w:ind w:left="720"/>
        <w:rPr>
          <w:rFonts w:ascii="Tahoma" w:hAnsi="Tahoma" w:cs="Tahoma"/>
          <w:sz w:val="20"/>
          <w:szCs w:val="20"/>
          <w:highlight w:val="yellow"/>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obligation to pay the variation margin shall be fulfilled in accordance with the procedure and</w:t>
      </w:r>
      <w:r w:rsidR="00494A4C" w:rsidRPr="00835938">
        <w:rPr>
          <w:rFonts w:ascii="Tahoma" w:hAnsi="Tahoma" w:cs="Tahoma"/>
          <w:sz w:val="20"/>
          <w:szCs w:val="20"/>
          <w:lang w:val="en-US"/>
        </w:rPr>
        <w:t xml:space="preserve"> </w:t>
      </w:r>
      <w:r w:rsidRPr="00835938">
        <w:rPr>
          <w:rFonts w:ascii="Tahoma" w:hAnsi="Tahoma" w:cs="Tahoma"/>
          <w:sz w:val="20"/>
          <w:szCs w:val="20"/>
          <w:lang w:val="en-US"/>
        </w:rPr>
        <w:t>within the timeframe set fort</w:t>
      </w:r>
      <w:r w:rsidR="00A24151" w:rsidRPr="00835938">
        <w:rPr>
          <w:rFonts w:ascii="Tahoma" w:hAnsi="Tahoma" w:cs="Tahoma"/>
          <w:sz w:val="20"/>
          <w:szCs w:val="20"/>
          <w:lang w:val="en-US"/>
        </w:rPr>
        <w:t>h in the Clearing Rules. In this case</w:t>
      </w:r>
      <w:r w:rsidRPr="00835938">
        <w:rPr>
          <w:rFonts w:ascii="Tahoma" w:hAnsi="Tahoma" w:cs="Tahoma"/>
          <w:sz w:val="20"/>
          <w:szCs w:val="20"/>
          <w:lang w:val="en-US"/>
        </w:rPr>
        <w:t>,</w:t>
      </w:r>
    </w:p>
    <w:p w:rsidR="00A24151" w:rsidRPr="00835938" w:rsidRDefault="00A24151" w:rsidP="00A24151">
      <w:pPr>
        <w:pStyle w:val="af8"/>
        <w:autoSpaceDE w:val="0"/>
        <w:autoSpaceDN w:val="0"/>
        <w:adjustRightInd w:val="0"/>
        <w:ind w:left="1418"/>
        <w:rPr>
          <w:rFonts w:ascii="Tahoma" w:hAnsi="Tahoma" w:cs="Tahoma"/>
          <w:sz w:val="20"/>
          <w:szCs w:val="20"/>
          <w:lang w:val="en-US"/>
        </w:rPr>
      </w:pPr>
    </w:p>
    <w:p w:rsidR="0031283D" w:rsidRPr="00835938" w:rsidRDefault="0031283D" w:rsidP="00BD1404">
      <w:pPr>
        <w:pStyle w:val="af8"/>
        <w:numPr>
          <w:ilvl w:val="0"/>
          <w:numId w:val="6"/>
        </w:numPr>
        <w:autoSpaceDE w:val="0"/>
        <w:autoSpaceDN w:val="0"/>
        <w:adjustRightInd w:val="0"/>
        <w:ind w:left="1701"/>
        <w:rPr>
          <w:rFonts w:ascii="Tahoma" w:hAnsi="Tahoma" w:cs="Tahoma"/>
          <w:sz w:val="20"/>
          <w:szCs w:val="20"/>
          <w:lang w:val="en-US"/>
        </w:rPr>
      </w:pPr>
      <w:r w:rsidRPr="00835938">
        <w:rPr>
          <w:rFonts w:ascii="Tahoma" w:hAnsi="Tahoma" w:cs="Tahoma"/>
          <w:sz w:val="20"/>
          <w:szCs w:val="20"/>
          <w:lang w:val="en-US"/>
        </w:rPr>
        <w:t>if the variation margin is positive, the Option Writer is obligated to pay the variation margin</w:t>
      </w:r>
    </w:p>
    <w:p w:rsidR="0031283D" w:rsidRPr="00835938" w:rsidRDefault="0031283D" w:rsidP="00BD1404">
      <w:pPr>
        <w:pStyle w:val="af8"/>
        <w:numPr>
          <w:ilvl w:val="0"/>
          <w:numId w:val="6"/>
        </w:numPr>
        <w:autoSpaceDE w:val="0"/>
        <w:autoSpaceDN w:val="0"/>
        <w:adjustRightInd w:val="0"/>
        <w:ind w:left="1701"/>
        <w:rPr>
          <w:rFonts w:ascii="Tahoma" w:hAnsi="Tahoma" w:cs="Tahoma"/>
          <w:sz w:val="20"/>
          <w:szCs w:val="20"/>
          <w:lang w:val="en-US"/>
        </w:rPr>
      </w:pPr>
      <w:proofErr w:type="gramStart"/>
      <w:r w:rsidRPr="00835938">
        <w:rPr>
          <w:rFonts w:ascii="Tahoma" w:hAnsi="Tahoma" w:cs="Tahoma"/>
          <w:sz w:val="20"/>
          <w:szCs w:val="20"/>
          <w:lang w:val="en-US"/>
        </w:rPr>
        <w:t>if</w:t>
      </w:r>
      <w:proofErr w:type="gramEnd"/>
      <w:r w:rsidRPr="00835938">
        <w:rPr>
          <w:rFonts w:ascii="Tahoma" w:hAnsi="Tahoma" w:cs="Tahoma"/>
          <w:sz w:val="20"/>
          <w:szCs w:val="20"/>
          <w:lang w:val="en-US"/>
        </w:rPr>
        <w:t xml:space="preserve"> the variation margin is negative, the Option Holder is obligated to pay the absolute value</w:t>
      </w:r>
      <w:r w:rsidR="00494A4C" w:rsidRPr="00835938">
        <w:rPr>
          <w:rFonts w:ascii="Tahoma" w:hAnsi="Tahoma" w:cs="Tahoma"/>
          <w:sz w:val="20"/>
          <w:szCs w:val="20"/>
          <w:lang w:val="en-US"/>
        </w:rPr>
        <w:t xml:space="preserve"> </w:t>
      </w:r>
      <w:r w:rsidRPr="00835938">
        <w:rPr>
          <w:rFonts w:ascii="Tahoma" w:hAnsi="Tahoma" w:cs="Tahoma"/>
          <w:sz w:val="20"/>
          <w:szCs w:val="20"/>
          <w:lang w:val="en-US"/>
        </w:rPr>
        <w:t>of the variation margin</w:t>
      </w:r>
      <w:r w:rsidR="00494A4C" w:rsidRPr="00835938">
        <w:rPr>
          <w:rFonts w:ascii="Tahoma" w:hAnsi="Tahoma" w:cs="Tahoma"/>
          <w:sz w:val="20"/>
          <w:szCs w:val="20"/>
          <w:lang w:val="en-US"/>
        </w:rPr>
        <w:t>.</w:t>
      </w:r>
    </w:p>
    <w:p w:rsidR="00494A4C" w:rsidRPr="00835938" w:rsidRDefault="00494A4C" w:rsidP="00494A4C">
      <w:pPr>
        <w:pStyle w:val="af8"/>
        <w:autoSpaceDE w:val="0"/>
        <w:autoSpaceDN w:val="0"/>
        <w:adjustRightInd w:val="0"/>
        <w:ind w:left="1701"/>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proofErr w:type="gramStart"/>
      <w:r w:rsidRPr="00835938">
        <w:rPr>
          <w:rFonts w:ascii="Tahoma" w:hAnsi="Tahoma" w:cs="Tahoma"/>
          <w:bCs/>
          <w:sz w:val="20"/>
          <w:szCs w:val="20"/>
          <w:lang w:val="en-US"/>
        </w:rPr>
        <w:t>Delivery</w:t>
      </w:r>
      <w:r w:rsidRPr="00835938">
        <w:rPr>
          <w:rFonts w:ascii="Tahoma" w:hAnsi="Tahoma" w:cs="Tahoma"/>
          <w:sz w:val="20"/>
          <w:szCs w:val="20"/>
          <w:lang w:val="en-US"/>
        </w:rPr>
        <w:t xml:space="preserve"> obligation (obligation to enter into the Futures Contract).</w:t>
      </w:r>
      <w:proofErr w:type="gramEnd"/>
    </w:p>
    <w:p w:rsidR="00494A4C" w:rsidRPr="00835938" w:rsidRDefault="00494A4C" w:rsidP="00494A4C">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Option Writer shall</w:t>
      </w:r>
      <w:r w:rsidR="00A24151" w:rsidRPr="00835938">
        <w:rPr>
          <w:rFonts w:ascii="Tahoma" w:hAnsi="Tahoma" w:cs="Tahoma"/>
          <w:sz w:val="20"/>
          <w:szCs w:val="20"/>
          <w:lang w:val="en-US"/>
        </w:rPr>
        <w:t>,</w:t>
      </w:r>
      <w:r w:rsidRPr="00835938">
        <w:rPr>
          <w:rFonts w:ascii="Tahoma" w:hAnsi="Tahoma" w:cs="Tahoma"/>
          <w:sz w:val="20"/>
          <w:szCs w:val="20"/>
          <w:lang w:val="en-US"/>
        </w:rPr>
        <w:t xml:space="preserve"> on request of the Option Holder</w:t>
      </w:r>
      <w:r w:rsidR="00A24151" w:rsidRPr="00835938">
        <w:rPr>
          <w:rFonts w:ascii="Tahoma" w:hAnsi="Tahoma" w:cs="Tahoma"/>
          <w:sz w:val="20"/>
          <w:szCs w:val="20"/>
          <w:lang w:val="en-US"/>
        </w:rPr>
        <w:t>,</w:t>
      </w:r>
      <w:r w:rsidRPr="00835938">
        <w:rPr>
          <w:rFonts w:ascii="Tahoma" w:hAnsi="Tahoma" w:cs="Tahoma"/>
          <w:sz w:val="20"/>
          <w:szCs w:val="20"/>
          <w:lang w:val="en-US"/>
        </w:rPr>
        <w:t xml:space="preserve"> enter into the Futures Contract </w:t>
      </w:r>
      <w:r w:rsidR="00A24151" w:rsidRPr="00835938">
        <w:rPr>
          <w:rFonts w:ascii="Tahoma" w:hAnsi="Tahoma" w:cs="Tahoma"/>
          <w:sz w:val="20"/>
          <w:szCs w:val="20"/>
          <w:lang w:val="en-US"/>
        </w:rPr>
        <w:t>with the following conditions met</w:t>
      </w:r>
      <w:r w:rsidRPr="00835938">
        <w:rPr>
          <w:rFonts w:ascii="Tahoma" w:hAnsi="Tahoma" w:cs="Tahoma"/>
          <w:sz w:val="20"/>
          <w:szCs w:val="20"/>
          <w:lang w:val="en-US"/>
        </w:rPr>
        <w:t>:</w:t>
      </w:r>
    </w:p>
    <w:p w:rsidR="00494A4C" w:rsidRPr="00835938" w:rsidRDefault="00494A4C" w:rsidP="00494A4C">
      <w:pPr>
        <w:pStyle w:val="af8"/>
        <w:autoSpaceDE w:val="0"/>
        <w:autoSpaceDN w:val="0"/>
        <w:adjustRightInd w:val="0"/>
        <w:ind w:left="1418"/>
        <w:rPr>
          <w:rFonts w:ascii="Tahoma" w:hAnsi="Tahoma" w:cs="Tahoma"/>
          <w:sz w:val="20"/>
          <w:szCs w:val="20"/>
          <w:lang w:val="en-US"/>
        </w:rPr>
      </w:pPr>
    </w:p>
    <w:p w:rsidR="00A24151" w:rsidRPr="00835938" w:rsidRDefault="00A24151" w:rsidP="00BD1404">
      <w:pPr>
        <w:pStyle w:val="af8"/>
        <w:numPr>
          <w:ilvl w:val="0"/>
          <w:numId w:val="6"/>
        </w:numPr>
        <w:autoSpaceDE w:val="0"/>
        <w:autoSpaceDN w:val="0"/>
        <w:adjustRightInd w:val="0"/>
        <w:ind w:left="1701"/>
        <w:rPr>
          <w:rFonts w:ascii="Tahoma" w:hAnsi="Tahoma" w:cs="Tahoma"/>
          <w:sz w:val="20"/>
          <w:szCs w:val="20"/>
          <w:lang w:val="en-US"/>
        </w:rPr>
      </w:pPr>
      <w:r w:rsidRPr="00835938">
        <w:rPr>
          <w:rFonts w:ascii="Tahoma" w:hAnsi="Tahoma" w:cs="Tahoma"/>
          <w:sz w:val="20"/>
          <w:szCs w:val="20"/>
          <w:lang w:val="en-US"/>
        </w:rPr>
        <w:t xml:space="preserve">The counterparty to the Futures Contract is the Clearing Member </w:t>
      </w:r>
      <w:r w:rsidR="004756C8" w:rsidRPr="00835938">
        <w:rPr>
          <w:rFonts w:ascii="Tahoma" w:hAnsi="Tahoma" w:cs="Tahoma"/>
          <w:sz w:val="20"/>
          <w:szCs w:val="20"/>
          <w:lang w:val="en-US"/>
        </w:rPr>
        <w:t>who is the party to the Contract;</w:t>
      </w:r>
    </w:p>
    <w:p w:rsidR="00835938" w:rsidRPr="00835938" w:rsidRDefault="00835938" w:rsidP="00835938">
      <w:pPr>
        <w:pStyle w:val="af8"/>
        <w:autoSpaceDE w:val="0"/>
        <w:autoSpaceDN w:val="0"/>
        <w:adjustRightInd w:val="0"/>
        <w:ind w:left="1701"/>
        <w:rPr>
          <w:rFonts w:ascii="Tahoma" w:hAnsi="Tahoma" w:cs="Tahoma"/>
          <w:sz w:val="20"/>
          <w:szCs w:val="20"/>
          <w:lang w:val="en-US"/>
        </w:rPr>
      </w:pPr>
    </w:p>
    <w:p w:rsidR="004756C8" w:rsidRPr="00835938" w:rsidRDefault="004756C8" w:rsidP="00BD1404">
      <w:pPr>
        <w:pStyle w:val="af8"/>
        <w:numPr>
          <w:ilvl w:val="0"/>
          <w:numId w:val="6"/>
        </w:numPr>
        <w:autoSpaceDE w:val="0"/>
        <w:autoSpaceDN w:val="0"/>
        <w:adjustRightInd w:val="0"/>
        <w:ind w:left="1701"/>
        <w:rPr>
          <w:rFonts w:ascii="Tahoma" w:hAnsi="Tahoma" w:cs="Tahoma"/>
          <w:sz w:val="20"/>
          <w:szCs w:val="20"/>
          <w:lang w:val="en-US"/>
        </w:rPr>
      </w:pPr>
      <w:r w:rsidRPr="00835938">
        <w:rPr>
          <w:rFonts w:ascii="Tahoma" w:hAnsi="Tahoma" w:cs="Tahoma"/>
          <w:sz w:val="20"/>
          <w:szCs w:val="20"/>
          <w:lang w:val="en-US"/>
        </w:rPr>
        <w:t>The entity for whose benefit and at whose expense the Futures Contract is executed is the same entity for whose benefit and at whose expense the Contract is executed (the Client ID shall be the same in the trades in both the Futures Contract and the Contract);</w:t>
      </w:r>
    </w:p>
    <w:p w:rsidR="00835938" w:rsidRPr="00835938" w:rsidRDefault="00835938" w:rsidP="00835938">
      <w:pPr>
        <w:pStyle w:val="af8"/>
        <w:rPr>
          <w:rFonts w:ascii="Tahoma" w:hAnsi="Tahoma" w:cs="Tahoma"/>
          <w:sz w:val="20"/>
          <w:szCs w:val="20"/>
          <w:lang w:val="en-US"/>
        </w:rPr>
      </w:pPr>
    </w:p>
    <w:p w:rsidR="004756C8" w:rsidRPr="00835938" w:rsidRDefault="00835938" w:rsidP="00BD1404">
      <w:pPr>
        <w:pStyle w:val="af8"/>
        <w:numPr>
          <w:ilvl w:val="0"/>
          <w:numId w:val="6"/>
        </w:numPr>
        <w:autoSpaceDE w:val="0"/>
        <w:autoSpaceDN w:val="0"/>
        <w:adjustRightInd w:val="0"/>
        <w:ind w:left="1701"/>
        <w:rPr>
          <w:rFonts w:ascii="Tahoma" w:hAnsi="Tahoma" w:cs="Tahoma"/>
          <w:sz w:val="20"/>
          <w:szCs w:val="20"/>
          <w:lang w:val="en-US"/>
        </w:rPr>
      </w:pPr>
      <w:r w:rsidRPr="00835938">
        <w:rPr>
          <w:rFonts w:ascii="Tahoma" w:hAnsi="Tahoma" w:cs="Tahoma"/>
          <w:sz w:val="20"/>
          <w:szCs w:val="20"/>
          <w:lang w:val="en-US"/>
        </w:rPr>
        <w:t>T</w:t>
      </w:r>
      <w:r w:rsidR="0031283D" w:rsidRPr="00835938">
        <w:rPr>
          <w:rFonts w:ascii="Tahoma" w:hAnsi="Tahoma" w:cs="Tahoma"/>
          <w:sz w:val="20"/>
          <w:szCs w:val="20"/>
          <w:lang w:val="en-US"/>
        </w:rPr>
        <w:t>he Option Writer becomes the Seller of the Futures Contract, whereas the Option Holder</w:t>
      </w:r>
      <w:r w:rsidR="004756C8" w:rsidRPr="00835938">
        <w:rPr>
          <w:rFonts w:ascii="Tahoma" w:hAnsi="Tahoma" w:cs="Tahoma"/>
          <w:sz w:val="20"/>
          <w:szCs w:val="20"/>
          <w:lang w:val="en-US"/>
        </w:rPr>
        <w:t xml:space="preserve"> </w:t>
      </w:r>
      <w:r w:rsidR="0031283D" w:rsidRPr="00835938">
        <w:rPr>
          <w:rFonts w:ascii="Tahoma" w:hAnsi="Tahoma" w:cs="Tahoma"/>
          <w:sz w:val="20"/>
          <w:szCs w:val="20"/>
          <w:lang w:val="en-US"/>
        </w:rPr>
        <w:t>becomes the Buyer of the Futures Contract, if it is a Call Option. If it is a Put Option, the</w:t>
      </w:r>
      <w:r w:rsidR="004756C8" w:rsidRPr="00835938">
        <w:rPr>
          <w:rFonts w:ascii="Tahoma" w:hAnsi="Tahoma" w:cs="Tahoma"/>
          <w:sz w:val="20"/>
          <w:szCs w:val="20"/>
          <w:lang w:val="en-US"/>
        </w:rPr>
        <w:t xml:space="preserve"> </w:t>
      </w:r>
      <w:r w:rsidR="0031283D" w:rsidRPr="00835938">
        <w:rPr>
          <w:rFonts w:ascii="Tahoma" w:hAnsi="Tahoma" w:cs="Tahoma"/>
          <w:sz w:val="20"/>
          <w:szCs w:val="20"/>
          <w:lang w:val="en-US"/>
        </w:rPr>
        <w:t>Option Writer becomes the Buyer of the Futures Contract, whereas the Option Holder</w:t>
      </w:r>
      <w:r w:rsidR="004756C8" w:rsidRPr="00835938">
        <w:rPr>
          <w:rFonts w:ascii="Tahoma" w:hAnsi="Tahoma" w:cs="Tahoma"/>
          <w:sz w:val="20"/>
          <w:szCs w:val="20"/>
          <w:lang w:val="en-US"/>
        </w:rPr>
        <w:t xml:space="preserve"> </w:t>
      </w:r>
      <w:r w:rsidR="0031283D" w:rsidRPr="00835938">
        <w:rPr>
          <w:rFonts w:ascii="Tahoma" w:hAnsi="Tahoma" w:cs="Tahoma"/>
          <w:sz w:val="20"/>
          <w:szCs w:val="20"/>
          <w:lang w:val="en-US"/>
        </w:rPr>
        <w:t>becomes the Seller of the Futures Contract</w:t>
      </w:r>
      <w:r w:rsidR="004756C8" w:rsidRPr="00835938">
        <w:rPr>
          <w:rFonts w:ascii="Tahoma" w:hAnsi="Tahoma" w:cs="Tahoma"/>
          <w:sz w:val="20"/>
          <w:szCs w:val="20"/>
          <w:lang w:val="en-US"/>
        </w:rPr>
        <w:t>;</w:t>
      </w:r>
    </w:p>
    <w:p w:rsidR="00835938" w:rsidRPr="00835938" w:rsidRDefault="00835938" w:rsidP="00835938">
      <w:pPr>
        <w:pStyle w:val="af8"/>
        <w:rPr>
          <w:rFonts w:ascii="Tahoma" w:hAnsi="Tahoma" w:cs="Tahoma"/>
          <w:sz w:val="20"/>
          <w:szCs w:val="20"/>
          <w:lang w:val="en-US"/>
        </w:rPr>
      </w:pPr>
    </w:p>
    <w:p w:rsidR="0031283D" w:rsidRPr="00835938" w:rsidRDefault="00835938" w:rsidP="00BD1404">
      <w:pPr>
        <w:pStyle w:val="af8"/>
        <w:numPr>
          <w:ilvl w:val="0"/>
          <w:numId w:val="6"/>
        </w:numPr>
        <w:autoSpaceDE w:val="0"/>
        <w:autoSpaceDN w:val="0"/>
        <w:adjustRightInd w:val="0"/>
        <w:ind w:left="1701"/>
        <w:rPr>
          <w:rFonts w:ascii="Tahoma" w:hAnsi="Tahoma" w:cs="Tahoma"/>
          <w:sz w:val="20"/>
          <w:szCs w:val="20"/>
          <w:lang w:val="en-US"/>
        </w:rPr>
      </w:pPr>
      <w:r w:rsidRPr="00835938">
        <w:rPr>
          <w:rFonts w:ascii="Tahoma" w:hAnsi="Tahoma" w:cs="Tahoma"/>
          <w:sz w:val="20"/>
          <w:szCs w:val="20"/>
          <w:lang w:val="en-US"/>
        </w:rPr>
        <w:t>T</w:t>
      </w:r>
      <w:r w:rsidR="0031283D" w:rsidRPr="00835938">
        <w:rPr>
          <w:rFonts w:ascii="Tahoma" w:hAnsi="Tahoma" w:cs="Tahoma"/>
          <w:sz w:val="20"/>
          <w:szCs w:val="20"/>
          <w:lang w:val="en-US"/>
        </w:rPr>
        <w:t>he price at which the Futures Contract is entered into is equal to the Options Contract’s</w:t>
      </w:r>
      <w:r w:rsidR="004756C8" w:rsidRPr="00835938">
        <w:rPr>
          <w:rFonts w:ascii="Tahoma" w:hAnsi="Tahoma" w:cs="Tahoma"/>
          <w:sz w:val="20"/>
          <w:szCs w:val="20"/>
          <w:lang w:val="en-US"/>
        </w:rPr>
        <w:t xml:space="preserve"> </w:t>
      </w:r>
      <w:r w:rsidR="0031283D" w:rsidRPr="00835938">
        <w:rPr>
          <w:rFonts w:ascii="Tahoma" w:hAnsi="Tahoma" w:cs="Tahoma"/>
          <w:sz w:val="20"/>
          <w:szCs w:val="20"/>
          <w:lang w:val="en-US"/>
        </w:rPr>
        <w:t>Settlement price</w:t>
      </w:r>
      <w:r w:rsidR="004756C8" w:rsidRPr="00835938">
        <w:rPr>
          <w:rFonts w:ascii="Tahoma" w:hAnsi="Tahoma" w:cs="Tahoma"/>
          <w:sz w:val="20"/>
          <w:szCs w:val="20"/>
          <w:lang w:val="en-US"/>
        </w:rPr>
        <w:t>.</w:t>
      </w:r>
    </w:p>
    <w:p w:rsidR="00494A4C" w:rsidRPr="00835938" w:rsidRDefault="00494A4C" w:rsidP="0031283D">
      <w:pPr>
        <w:autoSpaceDE w:val="0"/>
        <w:autoSpaceDN w:val="0"/>
        <w:adjustRightInd w:val="0"/>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Option Holder can request the Option Writer to exercise the Contract by submitting a notice</w:t>
      </w:r>
      <w:r w:rsidR="00494A4C" w:rsidRPr="00835938">
        <w:rPr>
          <w:rFonts w:ascii="Tahoma" w:hAnsi="Tahoma" w:cs="Tahoma"/>
          <w:sz w:val="20"/>
          <w:szCs w:val="20"/>
          <w:lang w:val="en-US"/>
        </w:rPr>
        <w:t xml:space="preserve"> </w:t>
      </w:r>
      <w:r w:rsidRPr="00835938">
        <w:rPr>
          <w:rFonts w:ascii="Tahoma" w:hAnsi="Tahoma" w:cs="Tahoma"/>
          <w:sz w:val="20"/>
          <w:szCs w:val="20"/>
          <w:lang w:val="en-US"/>
        </w:rPr>
        <w:t>to the Clearing Center</w:t>
      </w:r>
      <w:r w:rsidR="00494A4C" w:rsidRPr="00835938">
        <w:rPr>
          <w:rFonts w:ascii="Tahoma" w:hAnsi="Tahoma" w:cs="Tahoma"/>
          <w:sz w:val="20"/>
          <w:szCs w:val="20"/>
          <w:lang w:val="en-US"/>
        </w:rPr>
        <w:t xml:space="preserve"> within the timeframes and according to the procedure set out in the Clearing Rules. </w:t>
      </w:r>
    </w:p>
    <w:p w:rsidR="004756C8" w:rsidRPr="00835938" w:rsidRDefault="004756C8" w:rsidP="004756C8">
      <w:pPr>
        <w:pStyle w:val="af8"/>
        <w:autoSpaceDE w:val="0"/>
        <w:autoSpaceDN w:val="0"/>
        <w:adjustRightInd w:val="0"/>
        <w:ind w:left="1418"/>
        <w:rPr>
          <w:rFonts w:ascii="Tahoma" w:hAnsi="Tahoma" w:cs="Tahoma"/>
          <w:sz w:val="20"/>
          <w:szCs w:val="20"/>
          <w:lang w:val="en-US"/>
        </w:rPr>
      </w:pPr>
    </w:p>
    <w:p w:rsidR="004756C8" w:rsidRPr="00835938" w:rsidRDefault="004756C8"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 xml:space="preserve">The obligation under the Contract to execute the underlying Futures Contract with the </w:t>
      </w:r>
      <w:r w:rsidR="00D52481" w:rsidRPr="00835938">
        <w:rPr>
          <w:rFonts w:ascii="Tahoma" w:hAnsi="Tahoma" w:cs="Tahoma"/>
          <w:sz w:val="20"/>
          <w:szCs w:val="20"/>
          <w:lang w:val="en-US"/>
        </w:rPr>
        <w:t>same last trading day is performed in the intraday clearing session on the last trading day of the Contract.</w:t>
      </w:r>
    </w:p>
    <w:p w:rsidR="00D52481" w:rsidRPr="00835938" w:rsidRDefault="00D52481" w:rsidP="00D52481">
      <w:pPr>
        <w:pStyle w:val="af8"/>
        <w:rPr>
          <w:rFonts w:ascii="Tahoma" w:hAnsi="Tahoma" w:cs="Tahoma"/>
          <w:bCs/>
          <w:sz w:val="20"/>
          <w:szCs w:val="20"/>
          <w:lang w:val="en-US"/>
        </w:rPr>
      </w:pPr>
    </w:p>
    <w:p w:rsidR="00D52481" w:rsidRPr="00835938" w:rsidRDefault="00D52481"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obligation under the Contract to execute the underlying Futures Contract with different last trading day is performed in the evening clearing session on the last trading day of the Contract.</w:t>
      </w:r>
    </w:p>
    <w:p w:rsidR="004756C8" w:rsidRPr="00835938" w:rsidRDefault="004756C8" w:rsidP="004756C8">
      <w:pPr>
        <w:pStyle w:val="af8"/>
        <w:rPr>
          <w:rFonts w:ascii="Tahoma" w:hAnsi="Tahoma" w:cs="Tahoma"/>
          <w:sz w:val="20"/>
          <w:szCs w:val="20"/>
          <w:lang w:val="en-US"/>
        </w:rPr>
      </w:pPr>
    </w:p>
    <w:p w:rsidR="00D52481" w:rsidRPr="00835938" w:rsidRDefault="00D52481" w:rsidP="00BD1404">
      <w:pPr>
        <w:pStyle w:val="10"/>
        <w:numPr>
          <w:ilvl w:val="2"/>
          <w:numId w:val="7"/>
        </w:numPr>
        <w:tabs>
          <w:tab w:val="clear" w:pos="851"/>
          <w:tab w:val="clear" w:pos="1418"/>
          <w:tab w:val="clear" w:pos="9000"/>
        </w:tabs>
        <w:spacing w:before="0" w:after="60"/>
        <w:ind w:left="1418" w:hanging="567"/>
        <w:rPr>
          <w:rFonts w:ascii="Tahoma" w:eastAsia="Arial Unicode MS" w:hAnsi="Tahoma" w:cs="Tahoma"/>
          <w:lang w:val="en-US"/>
        </w:rPr>
      </w:pPr>
      <w:r w:rsidRPr="00835938">
        <w:rPr>
          <w:rFonts w:ascii="Tahoma" w:eastAsia="Arial Unicode MS" w:hAnsi="Tahoma" w:cs="Tahoma"/>
          <w:lang w:val="en-US"/>
        </w:rPr>
        <w:t xml:space="preserve">In the </w:t>
      </w:r>
      <w:r w:rsidRPr="00835938">
        <w:rPr>
          <w:rFonts w:ascii="Tahoma" w:hAnsi="Tahoma" w:cs="Tahoma"/>
          <w:lang w:val="en-US"/>
        </w:rPr>
        <w:t>clearing session when the obligation to execute the Futures Contract pursuant to Clauses 2.2.3 and 2.2.4 above is performed, the Holder’s claim to exercise the Contract is deemed to have</w:t>
      </w:r>
      <w:r w:rsidRPr="00835938">
        <w:rPr>
          <w:rFonts w:ascii="Tahoma" w:eastAsia="Arial Unicode MS" w:hAnsi="Tahoma" w:cs="Tahoma"/>
          <w:lang w:val="en-US"/>
        </w:rPr>
        <w:t xml:space="preserve"> been made if: </w:t>
      </w:r>
    </w:p>
    <w:p w:rsidR="00D52481" w:rsidRPr="00835938" w:rsidRDefault="00D52481" w:rsidP="00D52481">
      <w:pPr>
        <w:pStyle w:val="af8"/>
        <w:rPr>
          <w:rFonts w:ascii="Tahoma" w:eastAsia="Arial Unicode MS" w:hAnsi="Tahoma" w:cs="Tahoma"/>
          <w:sz w:val="20"/>
          <w:szCs w:val="20"/>
          <w:lang w:val="en-US"/>
        </w:rPr>
      </w:pPr>
    </w:p>
    <w:p w:rsidR="0031283D" w:rsidRPr="00835938" w:rsidRDefault="0031283D" w:rsidP="00BD1404">
      <w:pPr>
        <w:pStyle w:val="10"/>
        <w:numPr>
          <w:ilvl w:val="3"/>
          <w:numId w:val="7"/>
        </w:numPr>
        <w:tabs>
          <w:tab w:val="clear" w:pos="9000"/>
        </w:tabs>
        <w:spacing w:before="0" w:after="60"/>
        <w:ind w:left="2268" w:hanging="1134"/>
        <w:rPr>
          <w:rFonts w:ascii="Tahoma" w:hAnsi="Tahoma" w:cs="Tahoma"/>
          <w:lang w:val="en-US"/>
        </w:rPr>
      </w:pPr>
      <w:r w:rsidRPr="00835938">
        <w:rPr>
          <w:rFonts w:ascii="Tahoma" w:hAnsi="Tahoma" w:cs="Tahoma"/>
          <w:lang w:val="en-US"/>
        </w:rPr>
        <w:t xml:space="preserve">The </w:t>
      </w:r>
      <w:r w:rsidRPr="00835938">
        <w:rPr>
          <w:rFonts w:ascii="Tahoma" w:eastAsia="Arial Unicode MS" w:hAnsi="Tahoma" w:cs="Tahoma"/>
          <w:lang w:val="en-US"/>
        </w:rPr>
        <w:t>Contract</w:t>
      </w:r>
      <w:r w:rsidRPr="00835938">
        <w:rPr>
          <w:rFonts w:ascii="Tahoma" w:hAnsi="Tahoma" w:cs="Tahoma"/>
          <w:lang w:val="en-US"/>
        </w:rPr>
        <w:t xml:space="preserve"> is </w:t>
      </w:r>
      <w:r w:rsidRPr="00835938">
        <w:rPr>
          <w:rFonts w:ascii="Tahoma" w:hAnsi="Tahoma" w:cs="Tahoma"/>
          <w:b/>
          <w:bCs/>
          <w:lang w:val="en-US"/>
        </w:rPr>
        <w:t>In-the-Money Option</w:t>
      </w:r>
      <w:r w:rsidRPr="00835938">
        <w:rPr>
          <w:rFonts w:ascii="Tahoma" w:hAnsi="Tahoma" w:cs="Tahoma"/>
          <w:lang w:val="en-US"/>
        </w:rPr>
        <w:t>, in particular:</w:t>
      </w:r>
    </w:p>
    <w:p w:rsidR="0031283D" w:rsidRPr="00835938" w:rsidRDefault="00494A4C" w:rsidP="00BD1404">
      <w:pPr>
        <w:pStyle w:val="af8"/>
        <w:numPr>
          <w:ilvl w:val="0"/>
          <w:numId w:val="6"/>
        </w:numPr>
        <w:autoSpaceDE w:val="0"/>
        <w:autoSpaceDN w:val="0"/>
        <w:adjustRightInd w:val="0"/>
        <w:ind w:left="2552"/>
        <w:rPr>
          <w:rFonts w:ascii="Tahoma" w:hAnsi="Tahoma" w:cs="Tahoma"/>
          <w:sz w:val="20"/>
          <w:szCs w:val="20"/>
          <w:lang w:val="en-US"/>
        </w:rPr>
      </w:pPr>
      <w:r w:rsidRPr="00835938">
        <w:rPr>
          <w:rFonts w:ascii="Tahoma" w:hAnsi="Tahoma" w:cs="Tahoma"/>
          <w:sz w:val="20"/>
          <w:szCs w:val="20"/>
          <w:lang w:val="en-US"/>
        </w:rPr>
        <w:t xml:space="preserve">A </w:t>
      </w:r>
      <w:r w:rsidR="0031283D" w:rsidRPr="00835938">
        <w:rPr>
          <w:rFonts w:ascii="Tahoma" w:hAnsi="Tahoma" w:cs="Tahoma"/>
          <w:sz w:val="20"/>
          <w:szCs w:val="20"/>
          <w:lang w:val="en-US"/>
        </w:rPr>
        <w:t>Call Option, if its Strike is below the Settlement Price of the underlying Futures</w:t>
      </w:r>
      <w:r w:rsidR="00BA10AF" w:rsidRPr="00835938">
        <w:rPr>
          <w:rFonts w:ascii="Tahoma" w:hAnsi="Tahoma" w:cs="Tahoma"/>
          <w:sz w:val="20"/>
          <w:szCs w:val="20"/>
          <w:lang w:val="en-US"/>
        </w:rPr>
        <w:t xml:space="preserve"> </w:t>
      </w:r>
      <w:r w:rsidR="0031283D" w:rsidRPr="00835938">
        <w:rPr>
          <w:rFonts w:ascii="Tahoma" w:hAnsi="Tahoma" w:cs="Tahoma"/>
          <w:sz w:val="20"/>
          <w:szCs w:val="20"/>
          <w:lang w:val="en-US"/>
        </w:rPr>
        <w:t>Contract settled by results of the Settlement Period of the Contract’s last</w:t>
      </w:r>
      <w:r w:rsidR="00BA10AF" w:rsidRPr="00835938">
        <w:rPr>
          <w:rFonts w:ascii="Tahoma" w:hAnsi="Tahoma" w:cs="Tahoma"/>
          <w:sz w:val="20"/>
          <w:szCs w:val="20"/>
          <w:lang w:val="en-US"/>
        </w:rPr>
        <w:t xml:space="preserve"> </w:t>
      </w:r>
      <w:r w:rsidR="0031283D" w:rsidRPr="00835938">
        <w:rPr>
          <w:rFonts w:ascii="Tahoma" w:hAnsi="Tahoma" w:cs="Tahoma"/>
          <w:sz w:val="20"/>
          <w:szCs w:val="20"/>
          <w:lang w:val="en-US"/>
        </w:rPr>
        <w:t>trading day, or</w:t>
      </w:r>
    </w:p>
    <w:p w:rsidR="0031283D" w:rsidRPr="00835938" w:rsidRDefault="00494A4C" w:rsidP="00BD1404">
      <w:pPr>
        <w:pStyle w:val="af8"/>
        <w:numPr>
          <w:ilvl w:val="0"/>
          <w:numId w:val="6"/>
        </w:numPr>
        <w:autoSpaceDE w:val="0"/>
        <w:autoSpaceDN w:val="0"/>
        <w:adjustRightInd w:val="0"/>
        <w:ind w:left="2552"/>
        <w:rPr>
          <w:rFonts w:ascii="Tahoma" w:hAnsi="Tahoma" w:cs="Tahoma"/>
          <w:sz w:val="20"/>
          <w:szCs w:val="20"/>
          <w:lang w:val="en-US"/>
        </w:rPr>
      </w:pPr>
      <w:r w:rsidRPr="00835938">
        <w:rPr>
          <w:rFonts w:ascii="Tahoma" w:hAnsi="Tahoma" w:cs="Tahoma"/>
          <w:sz w:val="20"/>
          <w:szCs w:val="20"/>
          <w:lang w:val="en-US"/>
        </w:rPr>
        <w:t>A</w:t>
      </w:r>
      <w:r w:rsidR="0031283D" w:rsidRPr="00835938">
        <w:rPr>
          <w:rFonts w:ascii="Tahoma" w:hAnsi="Tahoma" w:cs="Tahoma"/>
          <w:sz w:val="20"/>
          <w:szCs w:val="20"/>
          <w:lang w:val="en-US"/>
        </w:rPr>
        <w:t xml:space="preserve"> Put Option, if its Strike is the Settlement Price of the underlying Futures Contract</w:t>
      </w:r>
      <w:r w:rsidR="00BA10AF" w:rsidRPr="00835938">
        <w:rPr>
          <w:rFonts w:ascii="Tahoma" w:hAnsi="Tahoma" w:cs="Tahoma"/>
          <w:sz w:val="20"/>
          <w:szCs w:val="20"/>
          <w:lang w:val="en-US"/>
        </w:rPr>
        <w:t xml:space="preserve"> </w:t>
      </w:r>
      <w:r w:rsidR="0031283D" w:rsidRPr="00835938">
        <w:rPr>
          <w:rFonts w:ascii="Tahoma" w:hAnsi="Tahoma" w:cs="Tahoma"/>
          <w:sz w:val="20"/>
          <w:szCs w:val="20"/>
          <w:lang w:val="en-US"/>
        </w:rPr>
        <w:t xml:space="preserve">settled by results of the Settlement Period of the </w:t>
      </w:r>
      <w:proofErr w:type="gramStart"/>
      <w:r w:rsidR="0031283D" w:rsidRPr="00835938">
        <w:rPr>
          <w:rFonts w:ascii="Tahoma" w:hAnsi="Tahoma" w:cs="Tahoma"/>
          <w:sz w:val="20"/>
          <w:szCs w:val="20"/>
          <w:lang w:val="en-US"/>
        </w:rPr>
        <w:t>Contract’s</w:t>
      </w:r>
      <w:proofErr w:type="gramEnd"/>
      <w:r w:rsidR="0031283D" w:rsidRPr="00835938">
        <w:rPr>
          <w:rFonts w:ascii="Tahoma" w:hAnsi="Tahoma" w:cs="Tahoma"/>
          <w:sz w:val="20"/>
          <w:szCs w:val="20"/>
          <w:lang w:val="en-US"/>
        </w:rPr>
        <w:t xml:space="preserve"> last trading</w:t>
      </w:r>
      <w:r w:rsidR="00BA10AF" w:rsidRPr="00835938">
        <w:rPr>
          <w:rFonts w:ascii="Tahoma" w:hAnsi="Tahoma" w:cs="Tahoma"/>
          <w:sz w:val="20"/>
          <w:szCs w:val="20"/>
          <w:lang w:val="en-US"/>
        </w:rPr>
        <w:t xml:space="preserve"> </w:t>
      </w:r>
      <w:r w:rsidR="0031283D" w:rsidRPr="00835938">
        <w:rPr>
          <w:rFonts w:ascii="Tahoma" w:hAnsi="Tahoma" w:cs="Tahoma"/>
          <w:sz w:val="20"/>
          <w:szCs w:val="20"/>
          <w:lang w:val="en-US"/>
        </w:rPr>
        <w:t>day</w:t>
      </w:r>
      <w:r w:rsidR="00BA10AF" w:rsidRPr="00835938">
        <w:rPr>
          <w:rFonts w:ascii="Tahoma" w:hAnsi="Tahoma" w:cs="Tahoma"/>
          <w:sz w:val="20"/>
          <w:szCs w:val="20"/>
          <w:lang w:val="en-US"/>
        </w:rPr>
        <w:t>.</w:t>
      </w:r>
    </w:p>
    <w:p w:rsidR="00BA10AF" w:rsidRPr="00835938" w:rsidRDefault="00BA10AF" w:rsidP="00BA10AF">
      <w:pPr>
        <w:pStyle w:val="af8"/>
        <w:autoSpaceDE w:val="0"/>
        <w:autoSpaceDN w:val="0"/>
        <w:adjustRightInd w:val="0"/>
        <w:ind w:left="1701"/>
        <w:rPr>
          <w:rFonts w:ascii="Tahoma" w:hAnsi="Tahoma" w:cs="Tahoma"/>
          <w:sz w:val="20"/>
          <w:szCs w:val="20"/>
          <w:lang w:val="en-US"/>
        </w:rPr>
      </w:pPr>
    </w:p>
    <w:p w:rsidR="0031283D" w:rsidRPr="00835938" w:rsidRDefault="0031283D" w:rsidP="00BD1404">
      <w:pPr>
        <w:pStyle w:val="10"/>
        <w:numPr>
          <w:ilvl w:val="3"/>
          <w:numId w:val="7"/>
        </w:numPr>
        <w:tabs>
          <w:tab w:val="clear" w:pos="9000"/>
        </w:tabs>
        <w:spacing w:before="0" w:after="60"/>
        <w:ind w:left="2268" w:hanging="1134"/>
        <w:rPr>
          <w:rFonts w:ascii="Tahoma" w:hAnsi="Tahoma" w:cs="Tahoma"/>
          <w:lang w:val="en-US"/>
        </w:rPr>
      </w:pPr>
      <w:r w:rsidRPr="00835938">
        <w:rPr>
          <w:rFonts w:ascii="Tahoma" w:hAnsi="Tahoma" w:cs="Tahoma"/>
          <w:lang w:val="en-US"/>
        </w:rPr>
        <w:t xml:space="preserve">The </w:t>
      </w:r>
      <w:r w:rsidRPr="00835938">
        <w:rPr>
          <w:rFonts w:ascii="Tahoma" w:eastAsia="Arial Unicode MS" w:hAnsi="Tahoma" w:cs="Tahoma"/>
          <w:lang w:val="en-US"/>
        </w:rPr>
        <w:t>Contract</w:t>
      </w:r>
      <w:r w:rsidRPr="00835938">
        <w:rPr>
          <w:rFonts w:ascii="Tahoma" w:hAnsi="Tahoma" w:cs="Tahoma"/>
          <w:lang w:val="en-US"/>
        </w:rPr>
        <w:t xml:space="preserve"> is </w:t>
      </w:r>
      <w:r w:rsidRPr="00835938">
        <w:rPr>
          <w:rFonts w:ascii="Tahoma" w:hAnsi="Tahoma" w:cs="Tahoma"/>
          <w:b/>
          <w:bCs/>
          <w:lang w:val="en-US"/>
        </w:rPr>
        <w:t>At-the-Money Option</w:t>
      </w:r>
      <w:r w:rsidRPr="00835938">
        <w:rPr>
          <w:rFonts w:ascii="Tahoma" w:hAnsi="Tahoma" w:cs="Tahoma"/>
          <w:lang w:val="en-US"/>
        </w:rPr>
        <w:t>, in particular, a Call Option or a Put Option</w:t>
      </w:r>
      <w:r w:rsidR="00BA10AF" w:rsidRPr="00835938">
        <w:rPr>
          <w:rFonts w:ascii="Tahoma" w:hAnsi="Tahoma" w:cs="Tahoma"/>
          <w:lang w:val="en-US"/>
        </w:rPr>
        <w:t xml:space="preserve"> </w:t>
      </w:r>
      <w:r w:rsidRPr="00835938">
        <w:rPr>
          <w:rFonts w:ascii="Tahoma" w:hAnsi="Tahoma" w:cs="Tahoma"/>
          <w:lang w:val="en-US"/>
        </w:rPr>
        <w:t>with the Strike equal to the Settlement Price of the underlying Futures Contract settled</w:t>
      </w:r>
      <w:r w:rsidR="00BA10AF" w:rsidRPr="00835938">
        <w:rPr>
          <w:rFonts w:ascii="Tahoma" w:hAnsi="Tahoma" w:cs="Tahoma"/>
          <w:lang w:val="en-US"/>
        </w:rPr>
        <w:t xml:space="preserve"> </w:t>
      </w:r>
      <w:r w:rsidRPr="00835938">
        <w:rPr>
          <w:rFonts w:ascii="Tahoma" w:hAnsi="Tahoma" w:cs="Tahoma"/>
          <w:lang w:val="en-US"/>
        </w:rPr>
        <w:t xml:space="preserve">by results of the Settlement Period of the Contract’s last trading day. </w:t>
      </w:r>
      <w:r w:rsidR="00BA10AF" w:rsidRPr="00835938">
        <w:rPr>
          <w:rFonts w:ascii="Tahoma" w:hAnsi="Tahoma" w:cs="Tahoma"/>
          <w:lang w:val="en-US"/>
        </w:rPr>
        <w:t xml:space="preserve">In this case, </w:t>
      </w:r>
      <w:r w:rsidRPr="00835938">
        <w:rPr>
          <w:rFonts w:ascii="Tahoma" w:hAnsi="Tahoma" w:cs="Tahoma"/>
          <w:lang w:val="en-US"/>
        </w:rPr>
        <w:t xml:space="preserve">the Futures Contract is </w:t>
      </w:r>
      <w:r w:rsidR="00BA10AF" w:rsidRPr="00835938">
        <w:rPr>
          <w:rFonts w:ascii="Tahoma" w:hAnsi="Tahoma" w:cs="Tahoma"/>
          <w:lang w:val="en-US"/>
        </w:rPr>
        <w:t xml:space="preserve">settled to </w:t>
      </w:r>
      <w:r w:rsidRPr="00835938">
        <w:rPr>
          <w:rFonts w:ascii="Tahoma" w:hAnsi="Tahoma" w:cs="Tahoma"/>
          <w:lang w:val="en-US"/>
        </w:rPr>
        <w:t>50% (fifty</w:t>
      </w:r>
      <w:r w:rsidR="00BA10AF" w:rsidRPr="00835938">
        <w:rPr>
          <w:rFonts w:ascii="Tahoma" w:hAnsi="Tahoma" w:cs="Tahoma"/>
          <w:lang w:val="en-US"/>
        </w:rPr>
        <w:t xml:space="preserve"> </w:t>
      </w:r>
      <w:r w:rsidRPr="00835938">
        <w:rPr>
          <w:rFonts w:ascii="Tahoma" w:hAnsi="Tahoma" w:cs="Tahoma"/>
          <w:lang w:val="en-US"/>
        </w:rPr>
        <w:t>per cent) of the positions opened as At-the-Money Options and registered on the</w:t>
      </w:r>
      <w:r w:rsidR="00BA10AF" w:rsidRPr="00835938">
        <w:rPr>
          <w:rFonts w:ascii="Tahoma" w:hAnsi="Tahoma" w:cs="Tahoma"/>
          <w:lang w:val="en-US"/>
        </w:rPr>
        <w:t xml:space="preserve"> </w:t>
      </w:r>
      <w:r w:rsidRPr="00835938">
        <w:rPr>
          <w:rFonts w:ascii="Tahoma" w:hAnsi="Tahoma" w:cs="Tahoma"/>
          <w:lang w:val="en-US"/>
        </w:rPr>
        <w:t>sections of Option Holder’s positions register with:</w:t>
      </w:r>
    </w:p>
    <w:p w:rsidR="0031283D" w:rsidRPr="00835938" w:rsidRDefault="0031283D" w:rsidP="00BD1404">
      <w:pPr>
        <w:pStyle w:val="af8"/>
        <w:numPr>
          <w:ilvl w:val="0"/>
          <w:numId w:val="6"/>
        </w:numPr>
        <w:autoSpaceDE w:val="0"/>
        <w:autoSpaceDN w:val="0"/>
        <w:adjustRightInd w:val="0"/>
        <w:ind w:left="2552"/>
        <w:rPr>
          <w:rFonts w:ascii="Tahoma" w:hAnsi="Tahoma" w:cs="Tahoma"/>
          <w:sz w:val="20"/>
          <w:szCs w:val="20"/>
          <w:lang w:val="en-US"/>
        </w:rPr>
      </w:pPr>
      <w:r w:rsidRPr="00835938">
        <w:rPr>
          <w:rFonts w:ascii="Tahoma" w:hAnsi="Tahoma" w:cs="Tahoma"/>
          <w:sz w:val="20"/>
          <w:szCs w:val="20"/>
          <w:lang w:val="en-US"/>
        </w:rPr>
        <w:t>rounding up to the integer – for Call Option</w:t>
      </w:r>
      <w:r w:rsidR="00BA10AF" w:rsidRPr="00835938">
        <w:rPr>
          <w:rFonts w:ascii="Tahoma" w:hAnsi="Tahoma" w:cs="Tahoma"/>
          <w:sz w:val="20"/>
          <w:szCs w:val="20"/>
          <w:lang w:val="en-US"/>
        </w:rPr>
        <w:t>s,</w:t>
      </w:r>
    </w:p>
    <w:p w:rsidR="0031283D" w:rsidRPr="00835938" w:rsidRDefault="0031283D" w:rsidP="00BD1404">
      <w:pPr>
        <w:pStyle w:val="af8"/>
        <w:numPr>
          <w:ilvl w:val="0"/>
          <w:numId w:val="6"/>
        </w:numPr>
        <w:autoSpaceDE w:val="0"/>
        <w:autoSpaceDN w:val="0"/>
        <w:adjustRightInd w:val="0"/>
        <w:ind w:left="2552"/>
        <w:rPr>
          <w:rFonts w:ascii="Tahoma" w:hAnsi="Tahoma" w:cs="Tahoma"/>
          <w:sz w:val="20"/>
          <w:szCs w:val="20"/>
          <w:lang w:val="en-US"/>
        </w:rPr>
      </w:pPr>
      <w:proofErr w:type="gramStart"/>
      <w:r w:rsidRPr="00835938">
        <w:rPr>
          <w:rFonts w:ascii="Tahoma" w:hAnsi="Tahoma" w:cs="Tahoma"/>
          <w:sz w:val="20"/>
          <w:szCs w:val="20"/>
          <w:lang w:val="en-US"/>
        </w:rPr>
        <w:t>rounding</w:t>
      </w:r>
      <w:proofErr w:type="gramEnd"/>
      <w:r w:rsidRPr="00835938">
        <w:rPr>
          <w:rFonts w:ascii="Tahoma" w:hAnsi="Tahoma" w:cs="Tahoma"/>
          <w:sz w:val="20"/>
          <w:szCs w:val="20"/>
          <w:lang w:val="en-US"/>
        </w:rPr>
        <w:t xml:space="preserve"> down to the integer – for Put Option</w:t>
      </w:r>
      <w:r w:rsidR="00BA10AF" w:rsidRPr="00835938">
        <w:rPr>
          <w:rFonts w:ascii="Tahoma" w:hAnsi="Tahoma" w:cs="Tahoma"/>
          <w:sz w:val="20"/>
          <w:szCs w:val="20"/>
          <w:lang w:val="en-US"/>
        </w:rPr>
        <w:t>s.</w:t>
      </w:r>
    </w:p>
    <w:p w:rsidR="00BA10AF" w:rsidRPr="00835938" w:rsidRDefault="00BA10AF" w:rsidP="00D52481">
      <w:pPr>
        <w:pStyle w:val="af8"/>
        <w:autoSpaceDE w:val="0"/>
        <w:autoSpaceDN w:val="0"/>
        <w:adjustRightInd w:val="0"/>
        <w:ind w:left="2552"/>
        <w:rPr>
          <w:rFonts w:ascii="Tahoma" w:hAnsi="Tahoma" w:cs="Tahoma"/>
          <w:sz w:val="20"/>
          <w:szCs w:val="20"/>
          <w:lang w:val="en-US"/>
        </w:rPr>
      </w:pPr>
    </w:p>
    <w:p w:rsidR="00D52481" w:rsidRPr="00835938" w:rsidRDefault="00D52481" w:rsidP="00BA10AF">
      <w:pPr>
        <w:ind w:left="1418" w:right="57"/>
        <w:jc w:val="both"/>
        <w:rPr>
          <w:rFonts w:ascii="Tahoma" w:eastAsia="Arial Unicode MS" w:hAnsi="Tahoma" w:cs="Tahoma"/>
          <w:bCs/>
          <w:color w:val="000000"/>
          <w:sz w:val="20"/>
          <w:szCs w:val="20"/>
          <w:lang w:val="en-US"/>
        </w:rPr>
      </w:pPr>
      <w:r w:rsidRPr="00835938">
        <w:rPr>
          <w:rFonts w:ascii="Tahoma" w:eastAsia="Arial Unicode MS" w:hAnsi="Tahoma" w:cs="Tahoma"/>
          <w:bCs/>
          <w:color w:val="000000"/>
          <w:sz w:val="20"/>
          <w:szCs w:val="20"/>
          <w:lang w:val="en-US"/>
        </w:rPr>
        <w:t>If the last trading day of the Contract is not the same as the last trading day of the underlying Futures Contract, the Settlement Period stated in this Clause is the evening Settlement Period on the last trading day of the Contract.</w:t>
      </w:r>
    </w:p>
    <w:p w:rsidR="00BA10AF" w:rsidRPr="00835938" w:rsidRDefault="00BA10AF" w:rsidP="00BA10AF">
      <w:pPr>
        <w:ind w:left="1418" w:right="57"/>
        <w:jc w:val="both"/>
        <w:rPr>
          <w:rFonts w:ascii="Tahoma" w:eastAsia="Arial Unicode MS" w:hAnsi="Tahoma" w:cs="Tahoma"/>
          <w:color w:val="000000"/>
          <w:sz w:val="20"/>
          <w:szCs w:val="20"/>
          <w:lang w:val="en-US"/>
        </w:rPr>
      </w:pPr>
    </w:p>
    <w:p w:rsidR="00D52481" w:rsidRPr="00835938" w:rsidRDefault="00D52481" w:rsidP="00D52481">
      <w:pPr>
        <w:ind w:left="1418" w:right="57"/>
        <w:jc w:val="both"/>
        <w:rPr>
          <w:rFonts w:ascii="Tahoma" w:eastAsia="Arial Unicode MS" w:hAnsi="Tahoma" w:cs="Tahoma"/>
          <w:bCs/>
          <w:color w:val="000000"/>
          <w:sz w:val="20"/>
          <w:szCs w:val="20"/>
          <w:lang w:val="en-US"/>
        </w:rPr>
      </w:pPr>
      <w:r w:rsidRPr="00835938">
        <w:rPr>
          <w:rFonts w:ascii="Tahoma" w:eastAsia="Arial Unicode MS" w:hAnsi="Tahoma" w:cs="Tahoma"/>
          <w:bCs/>
          <w:color w:val="000000"/>
          <w:sz w:val="20"/>
          <w:szCs w:val="20"/>
          <w:lang w:val="en-US"/>
        </w:rPr>
        <w:t xml:space="preserve">If the last trading day of the Contract is the same as the last trading day of the underlying Futures Contract, the Settlement Period stated in this Clause is the </w:t>
      </w:r>
      <w:r w:rsidR="00835938" w:rsidRPr="00835938">
        <w:rPr>
          <w:rFonts w:ascii="Tahoma" w:eastAsia="Arial Unicode MS" w:hAnsi="Tahoma" w:cs="Tahoma"/>
          <w:bCs/>
          <w:color w:val="000000"/>
          <w:sz w:val="20"/>
          <w:szCs w:val="20"/>
          <w:lang w:val="en-US"/>
        </w:rPr>
        <w:t xml:space="preserve">intraday </w:t>
      </w:r>
      <w:r w:rsidRPr="00835938">
        <w:rPr>
          <w:rFonts w:ascii="Tahoma" w:eastAsia="Arial Unicode MS" w:hAnsi="Tahoma" w:cs="Tahoma"/>
          <w:bCs/>
          <w:color w:val="000000"/>
          <w:sz w:val="20"/>
          <w:szCs w:val="20"/>
          <w:lang w:val="en-US"/>
        </w:rPr>
        <w:t>Settlement Period on the last trading day of the Contract.</w:t>
      </w:r>
    </w:p>
    <w:p w:rsidR="00BA10AF" w:rsidRPr="00835938" w:rsidRDefault="00BA10AF" w:rsidP="00BA10AF">
      <w:pPr>
        <w:autoSpaceDE w:val="0"/>
        <w:autoSpaceDN w:val="0"/>
        <w:adjustRightInd w:val="0"/>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Entering into the Futures Contract is made in accordance with the Clearing Rules and the Trading</w:t>
      </w:r>
      <w:r w:rsidR="00BA10AF" w:rsidRPr="00835938">
        <w:rPr>
          <w:rFonts w:ascii="Tahoma" w:hAnsi="Tahoma" w:cs="Tahoma"/>
          <w:sz w:val="20"/>
          <w:szCs w:val="20"/>
          <w:lang w:val="en-US"/>
        </w:rPr>
        <w:t xml:space="preserve"> </w:t>
      </w:r>
      <w:r w:rsidRPr="00835938">
        <w:rPr>
          <w:rFonts w:ascii="Tahoma" w:hAnsi="Tahoma" w:cs="Tahoma"/>
          <w:sz w:val="20"/>
          <w:szCs w:val="20"/>
          <w:lang w:val="en-US"/>
        </w:rPr>
        <w:t>Rules.</w:t>
      </w:r>
    </w:p>
    <w:p w:rsidR="00BA10AF" w:rsidRPr="00835938" w:rsidRDefault="00BA10AF" w:rsidP="00BA10AF">
      <w:pPr>
        <w:pStyle w:val="af8"/>
        <w:autoSpaceDE w:val="0"/>
        <w:autoSpaceDN w:val="0"/>
        <w:adjustRightInd w:val="0"/>
        <w:ind w:left="1418"/>
        <w:rPr>
          <w:rFonts w:ascii="Tahoma" w:hAnsi="Tahoma" w:cs="Tahoma"/>
          <w:sz w:val="20"/>
          <w:szCs w:val="20"/>
          <w:lang w:val="en-US"/>
        </w:rPr>
      </w:pPr>
    </w:p>
    <w:p w:rsidR="0031283D" w:rsidRPr="00835938" w:rsidRDefault="0031283D"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The Option Holder is eligible to submit a refusal to exercise the Contract on the Contract’s last</w:t>
      </w:r>
      <w:r w:rsidR="00BA10AF" w:rsidRPr="00835938">
        <w:rPr>
          <w:rFonts w:ascii="Tahoma" w:hAnsi="Tahoma" w:cs="Tahoma"/>
          <w:sz w:val="20"/>
          <w:szCs w:val="20"/>
          <w:lang w:val="en-US"/>
        </w:rPr>
        <w:t xml:space="preserve"> </w:t>
      </w:r>
      <w:r w:rsidRPr="00835938">
        <w:rPr>
          <w:rFonts w:ascii="Tahoma" w:hAnsi="Tahoma" w:cs="Tahoma"/>
          <w:sz w:val="20"/>
          <w:szCs w:val="20"/>
          <w:lang w:val="en-US"/>
        </w:rPr>
        <w:t>trading.</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Grounds and procedures for the Contract termination</w:t>
      </w:r>
    </w:p>
    <w:p w:rsidR="00BA10AF" w:rsidRPr="00835938" w:rsidRDefault="00BA10AF" w:rsidP="00BA10AF">
      <w:pPr>
        <w:pStyle w:val="af8"/>
        <w:autoSpaceDE w:val="0"/>
        <w:autoSpaceDN w:val="0"/>
        <w:adjustRightInd w:val="0"/>
        <w:ind w:left="360"/>
        <w:rPr>
          <w:rFonts w:ascii="Tahoma" w:hAnsi="Tahoma" w:cs="Tahoma"/>
          <w:b/>
          <w:bCs/>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bCs/>
          <w:sz w:val="20"/>
          <w:szCs w:val="20"/>
          <w:lang w:val="en-US"/>
        </w:rPr>
        <w:t>Obligations</w:t>
      </w:r>
      <w:r w:rsidRPr="00835938">
        <w:rPr>
          <w:rFonts w:ascii="Tahoma" w:hAnsi="Tahoma" w:cs="Tahoma"/>
          <w:sz w:val="20"/>
          <w:szCs w:val="20"/>
          <w:lang w:val="en-US"/>
        </w:rPr>
        <w:t xml:space="preserve"> under the Contract are discharged after being properly fulfilled.</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obligations</w:t>
      </w:r>
      <w:r w:rsidRPr="00835938">
        <w:rPr>
          <w:rFonts w:ascii="Tahoma" w:hAnsi="Tahoma" w:cs="Tahoma"/>
          <w:sz w:val="20"/>
          <w:szCs w:val="20"/>
          <w:lang w:val="en-US"/>
        </w:rPr>
        <w:t xml:space="preserve"> of a party to the Contract are discharged in full when the party takes opposing</w:t>
      </w:r>
      <w:r w:rsidR="00BA10AF" w:rsidRPr="00835938">
        <w:rPr>
          <w:rFonts w:ascii="Tahoma" w:hAnsi="Tahoma" w:cs="Tahoma"/>
          <w:sz w:val="20"/>
          <w:szCs w:val="20"/>
          <w:lang w:val="en-US"/>
        </w:rPr>
        <w:t xml:space="preserve"> </w:t>
      </w:r>
      <w:r w:rsidRPr="00835938">
        <w:rPr>
          <w:rFonts w:ascii="Tahoma" w:hAnsi="Tahoma" w:cs="Tahoma"/>
          <w:sz w:val="20"/>
          <w:szCs w:val="20"/>
          <w:lang w:val="en-US"/>
        </w:rPr>
        <w:t>obligations under the Contract with the same code (designation). This means that the Seller has taken</w:t>
      </w:r>
      <w:r w:rsidR="00BA10AF" w:rsidRPr="00835938">
        <w:rPr>
          <w:rFonts w:ascii="Tahoma" w:hAnsi="Tahoma" w:cs="Tahoma"/>
          <w:sz w:val="20"/>
          <w:szCs w:val="20"/>
          <w:lang w:val="en-US"/>
        </w:rPr>
        <w:t xml:space="preserve"> </w:t>
      </w:r>
      <w:r w:rsidRPr="00835938">
        <w:rPr>
          <w:rFonts w:ascii="Tahoma" w:hAnsi="Tahoma" w:cs="Tahoma"/>
          <w:sz w:val="20"/>
          <w:szCs w:val="20"/>
          <w:lang w:val="en-US"/>
        </w:rPr>
        <w:t xml:space="preserve">the Buyer’s obligations and vice versa, in accordance with the procedure and within the </w:t>
      </w:r>
      <w:proofErr w:type="gramStart"/>
      <w:r w:rsidRPr="00835938">
        <w:rPr>
          <w:rFonts w:ascii="Tahoma" w:hAnsi="Tahoma" w:cs="Tahoma"/>
          <w:sz w:val="20"/>
          <w:szCs w:val="20"/>
          <w:lang w:val="en-US"/>
        </w:rPr>
        <w:t>time frame</w:t>
      </w:r>
      <w:proofErr w:type="gramEnd"/>
      <w:r w:rsidRPr="00835938">
        <w:rPr>
          <w:rFonts w:ascii="Tahoma" w:hAnsi="Tahoma" w:cs="Tahoma"/>
          <w:sz w:val="20"/>
          <w:szCs w:val="20"/>
          <w:lang w:val="en-US"/>
        </w:rPr>
        <w:t xml:space="preserve"> set</w:t>
      </w:r>
      <w:r w:rsidR="00BA10AF" w:rsidRPr="00835938">
        <w:rPr>
          <w:rFonts w:ascii="Tahoma" w:hAnsi="Tahoma" w:cs="Tahoma"/>
          <w:sz w:val="20"/>
          <w:szCs w:val="20"/>
          <w:lang w:val="en-US"/>
        </w:rPr>
        <w:t xml:space="preserve"> </w:t>
      </w:r>
      <w:r w:rsidRPr="00835938">
        <w:rPr>
          <w:rFonts w:ascii="Tahoma" w:hAnsi="Tahoma" w:cs="Tahoma"/>
          <w:sz w:val="20"/>
          <w:szCs w:val="20"/>
          <w:lang w:val="en-US"/>
        </w:rPr>
        <w:t>forth in the Clearing Rules.</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bCs/>
          <w:sz w:val="20"/>
          <w:szCs w:val="20"/>
          <w:lang w:val="en-US"/>
        </w:rPr>
        <w:t>Obligations</w:t>
      </w:r>
      <w:r w:rsidRPr="00835938">
        <w:rPr>
          <w:rFonts w:ascii="Tahoma" w:hAnsi="Tahoma" w:cs="Tahoma"/>
          <w:sz w:val="20"/>
          <w:szCs w:val="20"/>
          <w:lang w:val="en-US"/>
        </w:rPr>
        <w:t xml:space="preserve"> under the Contract may be discharged on other grounds provided for in the Clearing Rules</w:t>
      </w:r>
      <w:r w:rsidR="00BA10AF" w:rsidRPr="00835938">
        <w:rPr>
          <w:rFonts w:ascii="Tahoma" w:hAnsi="Tahoma" w:cs="Tahoma"/>
          <w:sz w:val="20"/>
          <w:szCs w:val="20"/>
          <w:lang w:val="en-US"/>
        </w:rPr>
        <w:t xml:space="preserve"> </w:t>
      </w:r>
      <w:r w:rsidRPr="00835938">
        <w:rPr>
          <w:rFonts w:ascii="Tahoma" w:hAnsi="Tahoma" w:cs="Tahoma"/>
          <w:sz w:val="20"/>
          <w:szCs w:val="20"/>
          <w:lang w:val="en-US"/>
        </w:rPr>
        <w:t>and in accordance with the procedure set forth in these rules.</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Responsibility</w:t>
      </w:r>
    </w:p>
    <w:p w:rsidR="00BA10AF" w:rsidRPr="00835938" w:rsidRDefault="00BA10AF" w:rsidP="00BA10AF">
      <w:pPr>
        <w:pStyle w:val="af8"/>
        <w:autoSpaceDE w:val="0"/>
        <w:autoSpaceDN w:val="0"/>
        <w:adjustRightInd w:val="0"/>
        <w:ind w:left="360"/>
        <w:rPr>
          <w:rFonts w:ascii="Tahoma" w:hAnsi="Tahoma" w:cs="Tahoma"/>
          <w:b/>
          <w:bCs/>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Parties shall be responsible for a failure to perform obligations under the Contract or improper</w:t>
      </w:r>
      <w:r w:rsidR="00BA10AF" w:rsidRPr="00835938">
        <w:rPr>
          <w:rFonts w:ascii="Tahoma" w:hAnsi="Tahoma" w:cs="Tahoma"/>
          <w:sz w:val="20"/>
          <w:szCs w:val="20"/>
          <w:lang w:val="en-US"/>
        </w:rPr>
        <w:t xml:space="preserve"> </w:t>
      </w:r>
      <w:r w:rsidRPr="00835938">
        <w:rPr>
          <w:rFonts w:ascii="Tahoma" w:hAnsi="Tahoma" w:cs="Tahoma"/>
          <w:sz w:val="20"/>
          <w:szCs w:val="20"/>
          <w:lang w:val="en-US"/>
        </w:rPr>
        <w:t>performance thereof, in accordance with the legislation of the Russian Federation, the Clearing Rules,</w:t>
      </w:r>
      <w:r w:rsidR="00BA10AF" w:rsidRPr="00835938">
        <w:rPr>
          <w:rFonts w:ascii="Tahoma" w:hAnsi="Tahoma" w:cs="Tahoma"/>
          <w:sz w:val="20"/>
          <w:szCs w:val="20"/>
          <w:lang w:val="en-US"/>
        </w:rPr>
        <w:t xml:space="preserve"> </w:t>
      </w:r>
      <w:r w:rsidRPr="00835938">
        <w:rPr>
          <w:rFonts w:ascii="Tahoma" w:hAnsi="Tahoma" w:cs="Tahoma"/>
          <w:sz w:val="20"/>
          <w:szCs w:val="20"/>
          <w:lang w:val="en-US"/>
        </w:rPr>
        <w:t>and the Trading Rules, and the Admission Rules.</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Special Provisions</w:t>
      </w:r>
    </w:p>
    <w:p w:rsidR="00BA10AF" w:rsidRPr="00835938" w:rsidRDefault="00BA10AF" w:rsidP="00BA10AF">
      <w:pPr>
        <w:pStyle w:val="af8"/>
        <w:autoSpaceDE w:val="0"/>
        <w:autoSpaceDN w:val="0"/>
        <w:adjustRightInd w:val="0"/>
        <w:ind w:left="360"/>
        <w:rPr>
          <w:rFonts w:ascii="Tahoma" w:hAnsi="Tahoma" w:cs="Tahoma"/>
          <w:b/>
          <w:bCs/>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Exchange</w:t>
      </w:r>
      <w:r w:rsidRPr="00835938">
        <w:rPr>
          <w:rFonts w:ascii="Tahoma" w:hAnsi="Tahoma" w:cs="Tahoma"/>
          <w:sz w:val="20"/>
          <w:szCs w:val="20"/>
          <w:lang w:val="en-US"/>
        </w:rPr>
        <w:t xml:space="preserve"> is entitled, as agreed with the Clearing Center, to change the last trading day for a</w:t>
      </w:r>
      <w:r w:rsidR="00BA10AF" w:rsidRPr="00835938">
        <w:rPr>
          <w:rFonts w:ascii="Tahoma" w:hAnsi="Tahoma" w:cs="Tahoma"/>
          <w:sz w:val="20"/>
          <w:szCs w:val="20"/>
          <w:lang w:val="en-US"/>
        </w:rPr>
        <w:t xml:space="preserve"> </w:t>
      </w:r>
      <w:r w:rsidRPr="00835938">
        <w:rPr>
          <w:rFonts w:ascii="Tahoma" w:hAnsi="Tahoma" w:cs="Tahoma"/>
          <w:sz w:val="20"/>
          <w:szCs w:val="20"/>
          <w:lang w:val="en-US"/>
        </w:rPr>
        <w:t>Contract with a specific code if during the period of such Contract:</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BA10AF"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D</w:t>
      </w:r>
      <w:r w:rsidR="0031283D" w:rsidRPr="00835938">
        <w:rPr>
          <w:rFonts w:ascii="Tahoma" w:hAnsi="Tahoma" w:cs="Tahoma"/>
          <w:sz w:val="20"/>
          <w:szCs w:val="20"/>
          <w:lang w:val="en-US"/>
        </w:rPr>
        <w:t>ecision to change the last trading day and/or settlement day for a Contract is made by the</w:t>
      </w:r>
      <w:r w:rsidRPr="00835938">
        <w:rPr>
          <w:rFonts w:ascii="Tahoma" w:hAnsi="Tahoma" w:cs="Tahoma"/>
          <w:sz w:val="20"/>
          <w:szCs w:val="20"/>
          <w:lang w:val="en-US"/>
        </w:rPr>
        <w:t xml:space="preserve"> </w:t>
      </w:r>
      <w:r w:rsidR="0031283D" w:rsidRPr="00835938">
        <w:rPr>
          <w:rFonts w:ascii="Tahoma" w:hAnsi="Tahoma" w:cs="Tahoma"/>
          <w:sz w:val="20"/>
          <w:szCs w:val="20"/>
          <w:lang w:val="en-US"/>
        </w:rPr>
        <w:t>Exchange in accordance with the Contract’s specification;</w:t>
      </w:r>
    </w:p>
    <w:p w:rsidR="00BA10AF" w:rsidRPr="00835938" w:rsidRDefault="00BA10AF" w:rsidP="00BA10AF">
      <w:pPr>
        <w:pStyle w:val="af8"/>
        <w:autoSpaceDE w:val="0"/>
        <w:autoSpaceDN w:val="0"/>
        <w:adjustRightInd w:val="0"/>
        <w:ind w:left="1418"/>
        <w:rPr>
          <w:rFonts w:ascii="Tahoma" w:hAnsi="Tahoma" w:cs="Tahoma"/>
          <w:sz w:val="20"/>
          <w:szCs w:val="20"/>
          <w:lang w:val="en-US"/>
        </w:rPr>
      </w:pPr>
    </w:p>
    <w:p w:rsidR="0031283D" w:rsidRPr="00835938" w:rsidRDefault="00BA10AF"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D</w:t>
      </w:r>
      <w:r w:rsidR="0031283D" w:rsidRPr="00835938">
        <w:rPr>
          <w:rFonts w:ascii="Tahoma" w:hAnsi="Tahoma" w:cs="Tahoma"/>
          <w:sz w:val="20"/>
          <w:szCs w:val="20"/>
          <w:lang w:val="en-US"/>
        </w:rPr>
        <w:t>ecision to change Expiration Calendar is made by the Exchange;</w:t>
      </w:r>
    </w:p>
    <w:p w:rsidR="00BA10AF" w:rsidRPr="00835938" w:rsidRDefault="00BA10AF" w:rsidP="00BA10AF">
      <w:pPr>
        <w:pStyle w:val="af8"/>
        <w:rPr>
          <w:rFonts w:ascii="Tahoma" w:hAnsi="Tahoma" w:cs="Tahoma"/>
          <w:sz w:val="20"/>
          <w:szCs w:val="20"/>
          <w:lang w:val="en-US"/>
        </w:rPr>
      </w:pPr>
    </w:p>
    <w:p w:rsidR="0031283D" w:rsidRPr="00835938" w:rsidRDefault="00BA10AF" w:rsidP="00BD1404">
      <w:pPr>
        <w:pStyle w:val="af8"/>
        <w:numPr>
          <w:ilvl w:val="2"/>
          <w:numId w:val="7"/>
        </w:numPr>
        <w:autoSpaceDE w:val="0"/>
        <w:autoSpaceDN w:val="0"/>
        <w:adjustRightInd w:val="0"/>
        <w:ind w:left="1418" w:hanging="567"/>
        <w:rPr>
          <w:rFonts w:ascii="Tahoma" w:hAnsi="Tahoma" w:cs="Tahoma"/>
          <w:sz w:val="20"/>
          <w:szCs w:val="20"/>
          <w:lang w:val="en-US"/>
        </w:rPr>
      </w:pPr>
      <w:r w:rsidRPr="00835938">
        <w:rPr>
          <w:rFonts w:ascii="Tahoma" w:hAnsi="Tahoma" w:cs="Tahoma"/>
          <w:sz w:val="20"/>
          <w:szCs w:val="20"/>
          <w:lang w:val="en-US"/>
        </w:rPr>
        <w:t>T</w:t>
      </w:r>
      <w:r w:rsidR="0031283D" w:rsidRPr="00835938">
        <w:rPr>
          <w:rFonts w:ascii="Tahoma" w:hAnsi="Tahoma" w:cs="Tahoma"/>
          <w:sz w:val="20"/>
          <w:szCs w:val="20"/>
          <w:lang w:val="en-US"/>
        </w:rPr>
        <w:t>he Contract’s last trading day is announced to be a non-business day by a Russian Government</w:t>
      </w:r>
      <w:r w:rsidRPr="00835938">
        <w:rPr>
          <w:rFonts w:ascii="Tahoma" w:hAnsi="Tahoma" w:cs="Tahoma"/>
          <w:sz w:val="20"/>
          <w:szCs w:val="20"/>
          <w:lang w:val="en-US"/>
        </w:rPr>
        <w:t xml:space="preserve"> </w:t>
      </w:r>
      <w:r w:rsidR="0031283D" w:rsidRPr="00835938">
        <w:rPr>
          <w:rFonts w:ascii="Tahoma" w:hAnsi="Tahoma" w:cs="Tahoma"/>
          <w:sz w:val="20"/>
          <w:szCs w:val="20"/>
          <w:lang w:val="en-US"/>
        </w:rPr>
        <w:t>body.</w:t>
      </w:r>
    </w:p>
    <w:p w:rsidR="00835938" w:rsidRPr="00835938" w:rsidRDefault="00835938" w:rsidP="00835938">
      <w:pPr>
        <w:pStyle w:val="a1"/>
        <w:numPr>
          <w:ilvl w:val="0"/>
          <w:numId w:val="0"/>
        </w:numPr>
        <w:ind w:right="57"/>
        <w:rPr>
          <w:rFonts w:ascii="Tahoma" w:hAnsi="Tahoma" w:cs="Tahoma"/>
          <w:szCs w:val="20"/>
          <w:lang w:val="en-US"/>
        </w:rPr>
      </w:pPr>
      <w:r w:rsidRPr="00835938">
        <w:rPr>
          <w:rFonts w:ascii="Tahoma" w:hAnsi="Tahoma" w:cs="Tahoma"/>
          <w:szCs w:val="20"/>
          <w:lang w:val="en-US"/>
        </w:rPr>
        <w:tab/>
      </w:r>
      <w:r w:rsidRPr="00835938">
        <w:rPr>
          <w:rFonts w:ascii="Tahoma" w:hAnsi="Tahoma" w:cs="Tahoma"/>
          <w:szCs w:val="20"/>
          <w:lang w:val="en-US"/>
        </w:rPr>
        <w:t xml:space="preserve">In this case, the Contract code remains unchanged. </w:t>
      </w:r>
    </w:p>
    <w:p w:rsidR="00BA10AF" w:rsidRPr="00835938" w:rsidRDefault="00BA10AF" w:rsidP="00BA10AF">
      <w:pPr>
        <w:pStyle w:val="af8"/>
        <w:autoSpaceDE w:val="0"/>
        <w:autoSpaceDN w:val="0"/>
        <w:adjustRightInd w:val="0"/>
        <w:ind w:left="1418"/>
        <w:rPr>
          <w:rFonts w:ascii="Tahoma" w:hAnsi="Tahoma" w:cs="Tahoma"/>
          <w:sz w:val="20"/>
          <w:szCs w:val="20"/>
          <w:lang w:val="en-US"/>
        </w:rPr>
      </w:pPr>
    </w:p>
    <w:p w:rsidR="00BA10AF"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bCs/>
          <w:sz w:val="20"/>
          <w:szCs w:val="20"/>
          <w:lang w:val="en-US"/>
        </w:rPr>
        <w:t>Trading</w:t>
      </w:r>
      <w:r w:rsidRPr="00835938">
        <w:rPr>
          <w:rFonts w:ascii="Tahoma" w:hAnsi="Tahoma" w:cs="Tahoma"/>
          <w:sz w:val="20"/>
          <w:szCs w:val="20"/>
          <w:lang w:val="en-US"/>
        </w:rPr>
        <w:t xml:space="preserve"> members shall be notified of the decision(s) of the Exchange made in accordance with Clauses</w:t>
      </w:r>
      <w:r w:rsidR="00BA10AF" w:rsidRPr="00835938">
        <w:rPr>
          <w:rFonts w:ascii="Tahoma" w:hAnsi="Tahoma" w:cs="Tahoma"/>
          <w:sz w:val="20"/>
          <w:szCs w:val="20"/>
          <w:lang w:val="en-US"/>
        </w:rPr>
        <w:t xml:space="preserve"> </w:t>
      </w:r>
      <w:r w:rsidRPr="00835938">
        <w:rPr>
          <w:rFonts w:ascii="Tahoma" w:hAnsi="Tahoma" w:cs="Tahoma"/>
          <w:sz w:val="20"/>
          <w:szCs w:val="20"/>
          <w:lang w:val="en-US"/>
        </w:rPr>
        <w:t>5.1</w:t>
      </w:r>
      <w:r w:rsidR="00BA10AF" w:rsidRPr="00835938">
        <w:rPr>
          <w:rFonts w:ascii="Tahoma" w:hAnsi="Tahoma" w:cs="Tahoma"/>
          <w:sz w:val="20"/>
          <w:szCs w:val="20"/>
          <w:lang w:val="en-US"/>
        </w:rPr>
        <w:t xml:space="preserve"> </w:t>
      </w:r>
      <w:r w:rsidRPr="00835938">
        <w:rPr>
          <w:rFonts w:ascii="Tahoma" w:hAnsi="Tahoma" w:cs="Tahoma"/>
          <w:sz w:val="20"/>
          <w:szCs w:val="20"/>
          <w:lang w:val="en-US"/>
        </w:rPr>
        <w:t>hereof by publishing them on the Exchange’s website no less than 3 (three) trading days before they</w:t>
      </w:r>
      <w:r w:rsidR="00BA10AF" w:rsidRPr="00835938">
        <w:rPr>
          <w:rFonts w:ascii="Tahoma" w:hAnsi="Tahoma" w:cs="Tahoma"/>
          <w:sz w:val="20"/>
          <w:szCs w:val="20"/>
          <w:lang w:val="en-US"/>
        </w:rPr>
        <w:t xml:space="preserve"> </w:t>
      </w:r>
      <w:r w:rsidRPr="00835938">
        <w:rPr>
          <w:rFonts w:ascii="Tahoma" w:hAnsi="Tahoma" w:cs="Tahoma"/>
          <w:sz w:val="20"/>
          <w:szCs w:val="20"/>
          <w:lang w:val="en-US"/>
        </w:rPr>
        <w:t>come into force. If the grounds for taking such resolutions provided for in the Clause 5.1 hereof appear</w:t>
      </w:r>
      <w:r w:rsidR="00BA10AF" w:rsidRPr="00835938">
        <w:rPr>
          <w:rFonts w:ascii="Tahoma" w:hAnsi="Tahoma" w:cs="Tahoma"/>
          <w:sz w:val="20"/>
          <w:szCs w:val="20"/>
          <w:lang w:val="en-US"/>
        </w:rPr>
        <w:t xml:space="preserve"> </w:t>
      </w:r>
      <w:r w:rsidRPr="00835938">
        <w:rPr>
          <w:rFonts w:ascii="Tahoma" w:hAnsi="Tahoma" w:cs="Tahoma"/>
          <w:sz w:val="20"/>
          <w:szCs w:val="20"/>
          <w:lang w:val="en-US"/>
        </w:rPr>
        <w:t>less than 3 (three) trading days before the Contract’s last trading day, trading members shall be notified</w:t>
      </w:r>
      <w:r w:rsidR="00BA10AF" w:rsidRPr="00835938">
        <w:rPr>
          <w:rFonts w:ascii="Tahoma" w:hAnsi="Tahoma" w:cs="Tahoma"/>
          <w:sz w:val="20"/>
          <w:szCs w:val="20"/>
          <w:lang w:val="en-US"/>
        </w:rPr>
        <w:t xml:space="preserve"> </w:t>
      </w:r>
      <w:r w:rsidRPr="00835938">
        <w:rPr>
          <w:rFonts w:ascii="Tahoma" w:hAnsi="Tahoma" w:cs="Tahoma"/>
          <w:sz w:val="20"/>
          <w:szCs w:val="20"/>
          <w:lang w:val="en-US"/>
        </w:rPr>
        <w:t>of this resolution(s) by way of the resolution being published on the Exchange’s website no later than the</w:t>
      </w:r>
      <w:r w:rsidR="00BA10AF" w:rsidRPr="00835938">
        <w:rPr>
          <w:rFonts w:ascii="Tahoma" w:hAnsi="Tahoma" w:cs="Tahoma"/>
          <w:sz w:val="20"/>
          <w:szCs w:val="20"/>
          <w:lang w:val="en-US"/>
        </w:rPr>
        <w:t xml:space="preserve"> </w:t>
      </w:r>
      <w:r w:rsidRPr="00835938">
        <w:rPr>
          <w:rFonts w:ascii="Tahoma" w:hAnsi="Tahoma" w:cs="Tahoma"/>
          <w:sz w:val="20"/>
          <w:szCs w:val="20"/>
          <w:lang w:val="en-US"/>
        </w:rPr>
        <w:t>date of this resolution(s) coming into force.</w:t>
      </w:r>
      <w:r w:rsidR="00BA10AF" w:rsidRPr="00835938">
        <w:rPr>
          <w:rFonts w:ascii="Tahoma" w:hAnsi="Tahoma" w:cs="Tahoma"/>
          <w:sz w:val="20"/>
          <w:szCs w:val="20"/>
          <w:lang w:val="en-US"/>
        </w:rPr>
        <w:t xml:space="preserve"> </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As soon as the decision(s) made by the Exchange in accordance with Clauses 5.1 hereof come(s) into</w:t>
      </w:r>
      <w:r w:rsidR="00BA10AF" w:rsidRPr="00835938">
        <w:rPr>
          <w:rFonts w:ascii="Tahoma" w:hAnsi="Tahoma" w:cs="Tahoma"/>
          <w:sz w:val="20"/>
          <w:szCs w:val="20"/>
          <w:lang w:val="en-US"/>
        </w:rPr>
        <w:t xml:space="preserve"> </w:t>
      </w:r>
      <w:r w:rsidRPr="00835938">
        <w:rPr>
          <w:rFonts w:ascii="Tahoma" w:hAnsi="Tahoma" w:cs="Tahoma"/>
          <w:sz w:val="20"/>
          <w:szCs w:val="20"/>
          <w:lang w:val="en-US"/>
        </w:rPr>
        <w:t>effect, the terms of the obligations under the Contracts that were made previously shall be deemed</w:t>
      </w:r>
      <w:r w:rsidR="00BA10AF" w:rsidRPr="00835938">
        <w:rPr>
          <w:rFonts w:ascii="Tahoma" w:hAnsi="Tahoma" w:cs="Tahoma"/>
          <w:sz w:val="20"/>
          <w:szCs w:val="20"/>
          <w:lang w:val="en-US"/>
        </w:rPr>
        <w:t xml:space="preserve"> to have been </w:t>
      </w:r>
      <w:r w:rsidRPr="00835938">
        <w:rPr>
          <w:rFonts w:ascii="Tahoma" w:hAnsi="Tahoma" w:cs="Tahoma"/>
          <w:sz w:val="20"/>
          <w:szCs w:val="20"/>
          <w:lang w:val="en-US"/>
        </w:rPr>
        <w:t xml:space="preserve">changed </w:t>
      </w:r>
      <w:r w:rsidR="00BA10AF" w:rsidRPr="00835938">
        <w:rPr>
          <w:rFonts w:ascii="Tahoma" w:hAnsi="Tahoma" w:cs="Tahoma"/>
          <w:sz w:val="20"/>
          <w:szCs w:val="20"/>
          <w:lang w:val="en-US"/>
        </w:rPr>
        <w:t xml:space="preserve">to include </w:t>
      </w:r>
      <w:r w:rsidRPr="00835938">
        <w:rPr>
          <w:rFonts w:ascii="Tahoma" w:hAnsi="Tahoma" w:cs="Tahoma"/>
          <w:sz w:val="20"/>
          <w:szCs w:val="20"/>
          <w:lang w:val="en-US"/>
        </w:rPr>
        <w:t>the above-mentioned resolution(s).</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0"/>
          <w:numId w:val="7"/>
        </w:numPr>
        <w:autoSpaceDE w:val="0"/>
        <w:autoSpaceDN w:val="0"/>
        <w:adjustRightInd w:val="0"/>
        <w:rPr>
          <w:rFonts w:ascii="Tahoma" w:hAnsi="Tahoma" w:cs="Tahoma"/>
          <w:b/>
          <w:bCs/>
          <w:sz w:val="20"/>
          <w:szCs w:val="20"/>
          <w:lang w:val="en-US"/>
        </w:rPr>
      </w:pPr>
      <w:r w:rsidRPr="00835938">
        <w:rPr>
          <w:rFonts w:ascii="Tahoma" w:hAnsi="Tahoma" w:cs="Tahoma"/>
          <w:b/>
          <w:bCs/>
          <w:sz w:val="20"/>
          <w:szCs w:val="20"/>
          <w:lang w:val="en-US"/>
        </w:rPr>
        <w:t>Amendments and Supplements to the Specification</w:t>
      </w:r>
    </w:p>
    <w:p w:rsidR="00BA10AF" w:rsidRPr="00835938" w:rsidRDefault="00BA10AF" w:rsidP="00BA10AF">
      <w:pPr>
        <w:pStyle w:val="af8"/>
        <w:autoSpaceDE w:val="0"/>
        <w:autoSpaceDN w:val="0"/>
        <w:adjustRightInd w:val="0"/>
        <w:ind w:left="360"/>
        <w:rPr>
          <w:rFonts w:ascii="Tahoma" w:hAnsi="Tahoma" w:cs="Tahoma"/>
          <w:b/>
          <w:bCs/>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The Exchange is entitled to introduce amendments and supplements hereto as agreed with the Clearing</w:t>
      </w:r>
      <w:r w:rsidR="00BA10AF" w:rsidRPr="00835938">
        <w:rPr>
          <w:rFonts w:ascii="Tahoma" w:hAnsi="Tahoma" w:cs="Tahoma"/>
          <w:sz w:val="20"/>
          <w:szCs w:val="20"/>
          <w:lang w:val="en-US"/>
        </w:rPr>
        <w:t xml:space="preserve"> </w:t>
      </w:r>
      <w:r w:rsidRPr="00835938">
        <w:rPr>
          <w:rFonts w:ascii="Tahoma" w:hAnsi="Tahoma" w:cs="Tahoma"/>
          <w:sz w:val="20"/>
          <w:szCs w:val="20"/>
          <w:lang w:val="en-US"/>
        </w:rPr>
        <w:t>Center.</w:t>
      </w:r>
    </w:p>
    <w:p w:rsidR="00BA10AF" w:rsidRPr="00835938" w:rsidRDefault="00BA10AF" w:rsidP="00BA10AF">
      <w:pPr>
        <w:pStyle w:val="af8"/>
        <w:autoSpaceDE w:val="0"/>
        <w:autoSpaceDN w:val="0"/>
        <w:adjustRightInd w:val="0"/>
        <w:ind w:left="792"/>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amendments and supplements hereto shall come into effect </w:t>
      </w:r>
      <w:proofErr w:type="gramStart"/>
      <w:r w:rsidRPr="00835938">
        <w:rPr>
          <w:rFonts w:ascii="Tahoma" w:hAnsi="Tahoma" w:cs="Tahoma"/>
          <w:sz w:val="20"/>
          <w:szCs w:val="20"/>
          <w:lang w:val="en-US"/>
        </w:rPr>
        <w:t>at the moment</w:t>
      </w:r>
      <w:proofErr w:type="gramEnd"/>
      <w:r w:rsidRPr="00835938">
        <w:rPr>
          <w:rFonts w:ascii="Tahoma" w:hAnsi="Tahoma" w:cs="Tahoma"/>
          <w:sz w:val="20"/>
          <w:szCs w:val="20"/>
          <w:lang w:val="en-US"/>
        </w:rPr>
        <w:t xml:space="preserve"> the Exchange enforces</w:t>
      </w:r>
      <w:r w:rsidR="00BA10AF" w:rsidRPr="00835938">
        <w:rPr>
          <w:rFonts w:ascii="Tahoma" w:hAnsi="Tahoma" w:cs="Tahoma"/>
          <w:sz w:val="20"/>
          <w:szCs w:val="20"/>
          <w:lang w:val="en-US"/>
        </w:rPr>
        <w:t xml:space="preserve"> </w:t>
      </w:r>
      <w:r w:rsidRPr="00835938">
        <w:rPr>
          <w:rFonts w:ascii="Tahoma" w:hAnsi="Tahoma" w:cs="Tahoma"/>
          <w:sz w:val="20"/>
          <w:szCs w:val="20"/>
          <w:lang w:val="en-US"/>
        </w:rPr>
        <w:t>the Specification containing such amendments and supplements upon registration thereof in accordance</w:t>
      </w:r>
      <w:r w:rsidR="00BA10AF" w:rsidRPr="00835938">
        <w:rPr>
          <w:rFonts w:ascii="Tahoma" w:hAnsi="Tahoma" w:cs="Tahoma"/>
          <w:sz w:val="20"/>
          <w:szCs w:val="20"/>
          <w:lang w:val="en-US"/>
        </w:rPr>
        <w:t xml:space="preserve"> </w:t>
      </w:r>
      <w:r w:rsidRPr="00835938">
        <w:rPr>
          <w:rFonts w:ascii="Tahoma" w:hAnsi="Tahoma" w:cs="Tahoma"/>
          <w:sz w:val="20"/>
          <w:szCs w:val="20"/>
          <w:lang w:val="en-US"/>
        </w:rPr>
        <w:t>with the procedure established by the Bank of Russia.</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sz w:val="20"/>
          <w:szCs w:val="20"/>
          <w:lang w:val="en-US"/>
        </w:rPr>
        <w:t xml:space="preserve">The </w:t>
      </w:r>
      <w:r w:rsidRPr="00835938">
        <w:rPr>
          <w:rFonts w:ascii="Tahoma" w:hAnsi="Tahoma" w:cs="Tahoma"/>
          <w:bCs/>
          <w:sz w:val="20"/>
          <w:szCs w:val="20"/>
          <w:lang w:val="en-US"/>
        </w:rPr>
        <w:t>Exchange</w:t>
      </w:r>
      <w:r w:rsidRPr="00835938">
        <w:rPr>
          <w:rFonts w:ascii="Tahoma" w:hAnsi="Tahoma" w:cs="Tahoma"/>
          <w:sz w:val="20"/>
          <w:szCs w:val="20"/>
          <w:lang w:val="en-US"/>
        </w:rPr>
        <w:t xml:space="preserve"> shall notify Trading Members of Specification containing any amendments and</w:t>
      </w:r>
      <w:r w:rsidR="00BA10AF" w:rsidRPr="00835938">
        <w:rPr>
          <w:rFonts w:ascii="Tahoma" w:hAnsi="Tahoma" w:cs="Tahoma"/>
          <w:sz w:val="20"/>
          <w:szCs w:val="20"/>
          <w:lang w:val="en-US"/>
        </w:rPr>
        <w:t xml:space="preserve"> </w:t>
      </w:r>
      <w:r w:rsidRPr="00835938">
        <w:rPr>
          <w:rFonts w:ascii="Tahoma" w:hAnsi="Tahoma" w:cs="Tahoma"/>
          <w:sz w:val="20"/>
          <w:szCs w:val="20"/>
          <w:lang w:val="en-US"/>
        </w:rPr>
        <w:t>supplements to take effect by publishing the information on the Exchange’s website at</w:t>
      </w:r>
      <w:r w:rsidR="00BA10AF" w:rsidRPr="00835938">
        <w:rPr>
          <w:rFonts w:ascii="Tahoma" w:hAnsi="Tahoma" w:cs="Tahoma"/>
          <w:sz w:val="20"/>
          <w:szCs w:val="20"/>
          <w:lang w:val="en-US"/>
        </w:rPr>
        <w:t xml:space="preserve"> </w:t>
      </w:r>
      <w:r w:rsidRPr="00835938">
        <w:rPr>
          <w:rFonts w:ascii="Tahoma" w:hAnsi="Tahoma" w:cs="Tahoma"/>
          <w:sz w:val="20"/>
          <w:szCs w:val="20"/>
          <w:lang w:val="en-US"/>
        </w:rPr>
        <w:t>least three (3) trading days prior to the day when the given Specification come into effect.</w:t>
      </w:r>
      <w:r w:rsidR="00BA10AF" w:rsidRPr="00835938">
        <w:rPr>
          <w:rFonts w:ascii="Tahoma" w:hAnsi="Tahoma" w:cs="Tahoma"/>
          <w:sz w:val="20"/>
          <w:szCs w:val="20"/>
          <w:lang w:val="en-US"/>
        </w:rPr>
        <w:t xml:space="preserve"> </w:t>
      </w:r>
    </w:p>
    <w:p w:rsidR="00BA10AF" w:rsidRPr="00835938" w:rsidRDefault="00BA10AF" w:rsidP="00BA10AF">
      <w:pPr>
        <w:pStyle w:val="af8"/>
        <w:rPr>
          <w:rFonts w:ascii="Tahoma" w:hAnsi="Tahoma" w:cs="Tahoma"/>
          <w:sz w:val="20"/>
          <w:szCs w:val="20"/>
          <w:lang w:val="en-US"/>
        </w:rPr>
      </w:pPr>
    </w:p>
    <w:p w:rsidR="0031283D" w:rsidRPr="00835938" w:rsidRDefault="0031283D" w:rsidP="00BD1404">
      <w:pPr>
        <w:pStyle w:val="af8"/>
        <w:numPr>
          <w:ilvl w:val="1"/>
          <w:numId w:val="7"/>
        </w:numPr>
        <w:autoSpaceDE w:val="0"/>
        <w:autoSpaceDN w:val="0"/>
        <w:adjustRightInd w:val="0"/>
        <w:rPr>
          <w:rFonts w:ascii="Tahoma" w:hAnsi="Tahoma" w:cs="Tahoma"/>
          <w:sz w:val="20"/>
          <w:szCs w:val="20"/>
          <w:lang w:val="en-US"/>
        </w:rPr>
      </w:pPr>
      <w:r w:rsidRPr="00835938">
        <w:rPr>
          <w:rFonts w:ascii="Tahoma" w:hAnsi="Tahoma" w:cs="Tahoma"/>
          <w:bCs/>
          <w:sz w:val="20"/>
          <w:szCs w:val="20"/>
          <w:lang w:val="en-US"/>
        </w:rPr>
        <w:t>When</w:t>
      </w:r>
      <w:r w:rsidRPr="00835938">
        <w:rPr>
          <w:rFonts w:ascii="Tahoma" w:hAnsi="Tahoma" w:cs="Tahoma"/>
          <w:sz w:val="20"/>
          <w:szCs w:val="20"/>
          <w:lang w:val="en-US"/>
        </w:rPr>
        <w:t xml:space="preserve"> amendments and supplements come into effect, obligations under previously concluded Contracts</w:t>
      </w:r>
      <w:r w:rsidR="00BA10AF" w:rsidRPr="00835938">
        <w:rPr>
          <w:rFonts w:ascii="Tahoma" w:hAnsi="Tahoma" w:cs="Tahoma"/>
          <w:sz w:val="20"/>
          <w:szCs w:val="20"/>
          <w:lang w:val="en-US"/>
        </w:rPr>
        <w:t xml:space="preserve"> </w:t>
      </w:r>
      <w:proofErr w:type="gramStart"/>
      <w:r w:rsidRPr="00835938">
        <w:rPr>
          <w:rFonts w:ascii="Tahoma" w:hAnsi="Tahoma" w:cs="Tahoma"/>
          <w:sz w:val="20"/>
          <w:szCs w:val="20"/>
          <w:lang w:val="en-US"/>
        </w:rPr>
        <w:t>shall be considered to have been altered</w:t>
      </w:r>
      <w:proofErr w:type="gramEnd"/>
      <w:r w:rsidRPr="00835938">
        <w:rPr>
          <w:rFonts w:ascii="Tahoma" w:hAnsi="Tahoma" w:cs="Tahoma"/>
          <w:sz w:val="20"/>
          <w:szCs w:val="20"/>
          <w:lang w:val="en-US"/>
        </w:rPr>
        <w:t xml:space="preserve"> to include such amendments and supplements.</w:t>
      </w:r>
    </w:p>
    <w:sectPr w:rsidR="0031283D" w:rsidRPr="00835938">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404" w:rsidRDefault="00BD1404">
      <w:r>
        <w:separator/>
      </w:r>
    </w:p>
  </w:endnote>
  <w:endnote w:type="continuationSeparator" w:id="0">
    <w:p w:rsidR="00BD1404" w:rsidRDefault="00BD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C8" w:rsidRDefault="004756C8" w:rsidP="00C02874">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756C8" w:rsidRDefault="004756C8" w:rsidP="00C02874">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C8" w:rsidRPr="00292051" w:rsidRDefault="004756C8" w:rsidP="00C02874">
    <w:pPr>
      <w:pStyle w:val="ae"/>
      <w:framePr w:wrap="around" w:vAnchor="text" w:hAnchor="margin" w:xAlign="right" w:y="1"/>
      <w:rPr>
        <w:rStyle w:val="af"/>
        <w:rFonts w:ascii="Arial" w:hAnsi="Arial" w:cs="Arial"/>
        <w:sz w:val="20"/>
        <w:szCs w:val="20"/>
      </w:rPr>
    </w:pPr>
    <w:r w:rsidRPr="00292051">
      <w:rPr>
        <w:rStyle w:val="af"/>
        <w:rFonts w:ascii="Arial" w:hAnsi="Arial" w:cs="Arial"/>
        <w:sz w:val="20"/>
        <w:szCs w:val="20"/>
      </w:rPr>
      <w:fldChar w:fldCharType="begin"/>
    </w:r>
    <w:r w:rsidRPr="00292051">
      <w:rPr>
        <w:rStyle w:val="af"/>
        <w:rFonts w:ascii="Arial" w:hAnsi="Arial" w:cs="Arial"/>
        <w:sz w:val="20"/>
        <w:szCs w:val="20"/>
      </w:rPr>
      <w:instrText xml:space="preserve">PAGE  </w:instrText>
    </w:r>
    <w:r w:rsidRPr="00292051">
      <w:rPr>
        <w:rStyle w:val="af"/>
        <w:rFonts w:ascii="Arial" w:hAnsi="Arial" w:cs="Arial"/>
        <w:sz w:val="20"/>
        <w:szCs w:val="20"/>
      </w:rPr>
      <w:fldChar w:fldCharType="separate"/>
    </w:r>
    <w:r w:rsidR="00835938">
      <w:rPr>
        <w:rStyle w:val="af"/>
        <w:rFonts w:ascii="Arial" w:hAnsi="Arial" w:cs="Arial"/>
        <w:noProof/>
        <w:sz w:val="20"/>
        <w:szCs w:val="20"/>
      </w:rPr>
      <w:t>7</w:t>
    </w:r>
    <w:r w:rsidRPr="00292051">
      <w:rPr>
        <w:rStyle w:val="af"/>
        <w:rFonts w:ascii="Arial" w:hAnsi="Arial" w:cs="Arial"/>
        <w:sz w:val="20"/>
        <w:szCs w:val="20"/>
      </w:rPr>
      <w:fldChar w:fldCharType="end"/>
    </w:r>
  </w:p>
  <w:p w:rsidR="004756C8" w:rsidRDefault="004756C8" w:rsidP="00C02874">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404" w:rsidRDefault="00BD1404">
      <w:r>
        <w:separator/>
      </w:r>
    </w:p>
  </w:footnote>
  <w:footnote w:type="continuationSeparator" w:id="0">
    <w:p w:rsidR="00BD1404" w:rsidRDefault="00BD1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C8" w:rsidRPr="00A466A6" w:rsidRDefault="004756C8" w:rsidP="00D82B16">
    <w:pPr>
      <w:pStyle w:val="af6"/>
      <w:pBdr>
        <w:bottom w:val="single" w:sz="12" w:space="1" w:color="auto"/>
      </w:pBdr>
      <w:rPr>
        <w:rFonts w:ascii="Tahoma" w:hAnsi="Tahoma" w:cs="Tahoma"/>
        <w:b/>
        <w:sz w:val="20"/>
        <w:szCs w:val="20"/>
        <w:lang w:val="en-US"/>
      </w:rPr>
    </w:pPr>
    <w:r>
      <w:rPr>
        <w:rFonts w:ascii="Tahoma" w:hAnsi="Tahoma" w:cs="Tahoma"/>
        <w:b/>
        <w:sz w:val="20"/>
        <w:szCs w:val="20"/>
        <w:lang w:val="en-US"/>
      </w:rPr>
      <w:t>F</w:t>
    </w:r>
    <w:r w:rsidRPr="00D601DA">
      <w:rPr>
        <w:rFonts w:ascii="Tahoma" w:hAnsi="Tahoma" w:cs="Tahoma"/>
        <w:b/>
        <w:sz w:val="20"/>
        <w:szCs w:val="20"/>
        <w:lang w:val="en-US"/>
      </w:rPr>
      <w:t>utures-</w:t>
    </w:r>
    <w:r w:rsidR="00835938">
      <w:rPr>
        <w:rFonts w:ascii="Tahoma" w:hAnsi="Tahoma" w:cs="Tahoma"/>
        <w:b/>
        <w:sz w:val="20"/>
        <w:szCs w:val="20"/>
        <w:lang w:val="en-US"/>
      </w:rPr>
      <w:t>s</w:t>
    </w:r>
    <w:r>
      <w:rPr>
        <w:rFonts w:ascii="Tahoma" w:hAnsi="Tahoma" w:cs="Tahoma"/>
        <w:b/>
        <w:sz w:val="20"/>
        <w:szCs w:val="20"/>
        <w:lang w:val="en-US"/>
      </w:rPr>
      <w:t>tyle US 500 O</w:t>
    </w:r>
    <w:r w:rsidRPr="00D601DA">
      <w:rPr>
        <w:rFonts w:ascii="Tahoma" w:hAnsi="Tahoma" w:cs="Tahoma"/>
        <w:b/>
        <w:sz w:val="20"/>
        <w:szCs w:val="20"/>
        <w:lang w:val="en-US"/>
      </w:rPr>
      <w:t>ption</w:t>
    </w:r>
    <w:r>
      <w:rPr>
        <w:rFonts w:ascii="Tahoma" w:hAnsi="Tahoma" w:cs="Tahoma"/>
        <w:b/>
        <w:sz w:val="20"/>
        <w:szCs w:val="20"/>
        <w:lang w:val="en-US"/>
      </w:rPr>
      <w:t>s</w:t>
    </w:r>
    <w:r w:rsidRPr="00D601DA">
      <w:rPr>
        <w:rFonts w:ascii="Tahoma" w:hAnsi="Tahoma" w:cs="Tahoma"/>
        <w:b/>
        <w:sz w:val="20"/>
        <w:szCs w:val="20"/>
        <w:lang w:val="en-US"/>
      </w:rPr>
      <w:t xml:space="preserve"> </w:t>
    </w:r>
    <w:r>
      <w:rPr>
        <w:rFonts w:ascii="Tahoma" w:hAnsi="Tahoma" w:cs="Tahoma"/>
        <w:b/>
        <w:sz w:val="20"/>
        <w:szCs w:val="20"/>
        <w:lang w:val="en-US"/>
      </w:rPr>
      <w:t>Contract</w:t>
    </w:r>
    <w:r w:rsidRPr="00D82B16">
      <w:rPr>
        <w:rFonts w:ascii="Tahoma" w:hAnsi="Tahoma" w:cs="Tahoma"/>
        <w:b/>
        <w:sz w:val="20"/>
        <w:szCs w:val="20"/>
        <w:lang w:val="en-US"/>
      </w:rPr>
      <w:t xml:space="preserve"> </w:t>
    </w:r>
    <w:r w:rsidRPr="00D601DA">
      <w:rPr>
        <w:rFonts w:ascii="Tahoma" w:hAnsi="Tahoma" w:cs="Tahoma"/>
        <w:b/>
        <w:sz w:val="20"/>
        <w:szCs w:val="20"/>
        <w:lang w:val="en-US"/>
      </w:rPr>
      <w:t>Specifications</w:t>
    </w:r>
  </w:p>
  <w:p w:rsidR="004756C8" w:rsidRPr="009C638F" w:rsidRDefault="004756C8" w:rsidP="009C638F">
    <w:pPr>
      <w:pStyle w:val="af6"/>
      <w:rPr>
        <w:rFonts w:ascii="Tahoma" w:hAnsi="Tahoma" w:cs="Tahoma"/>
        <w:b/>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F26FF"/>
    <w:multiLevelType w:val="singleLevel"/>
    <w:tmpl w:val="5672A898"/>
    <w:lvl w:ilvl="0">
      <w:start w:val="1"/>
      <w:numFmt w:val="bullet"/>
      <w:pStyle w:val="Pointmark"/>
      <w:lvlText w:val=""/>
      <w:lvlJc w:val="left"/>
      <w:pPr>
        <w:tabs>
          <w:tab w:val="num" w:pos="360"/>
        </w:tabs>
        <w:ind w:left="360" w:hanging="360"/>
      </w:pPr>
      <w:rPr>
        <w:rFonts w:ascii="Symbol" w:hAnsi="Symbol" w:hint="default"/>
      </w:rPr>
    </w:lvl>
  </w:abstractNum>
  <w:abstractNum w:abstractNumId="1" w15:restartNumberingAfterBreak="0">
    <w:nsid w:val="31431480"/>
    <w:multiLevelType w:val="multilevel"/>
    <w:tmpl w:val="D0F6FE84"/>
    <w:lvl w:ilvl="0">
      <w:start w:val="1"/>
      <w:numFmt w:val="decimal"/>
      <w:lvlText w:val="%1."/>
      <w:lvlJc w:val="left"/>
      <w:pPr>
        <w:tabs>
          <w:tab w:val="num" w:pos="284"/>
        </w:tabs>
        <w:ind w:left="284" w:hanging="284"/>
      </w:pPr>
      <w:rPr>
        <w:rFonts w:ascii="Tahoma" w:eastAsia="Arial Unicode MS" w:hAnsi="Tahoma" w:cs="Tahoma"/>
      </w:rPr>
    </w:lvl>
    <w:lvl w:ilvl="1">
      <w:start w:val="1"/>
      <w:numFmt w:val="decimal"/>
      <w:pStyle w:val="a"/>
      <w:lvlText w:val="%1.%2."/>
      <w:lvlJc w:val="left"/>
      <w:pPr>
        <w:tabs>
          <w:tab w:val="num" w:pos="1419"/>
        </w:tabs>
        <w:ind w:left="1419" w:hanging="567"/>
      </w:pPr>
      <w:rPr>
        <w:rFonts w:ascii="Tahoma" w:hAnsi="Tahoma" w:cs="Tahoma" w:hint="default"/>
        <w:sz w:val="20"/>
        <w:szCs w:val="20"/>
      </w:rPr>
    </w:lvl>
    <w:lvl w:ilvl="2">
      <w:start w:val="1"/>
      <w:numFmt w:val="decimal"/>
      <w:lvlText w:val="%1.%2.%3."/>
      <w:lvlJc w:val="left"/>
      <w:pPr>
        <w:tabs>
          <w:tab w:val="num" w:pos="1418"/>
        </w:tabs>
        <w:ind w:left="1418" w:hanging="567"/>
      </w:pPr>
      <w:rPr>
        <w:rFonts w:hint="default"/>
      </w:rPr>
    </w:lvl>
    <w:lvl w:ilvl="3">
      <w:start w:val="1"/>
      <w:numFmt w:val="decimal"/>
      <w:lvlText w:val="%1.%2.4.%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4B6766D0"/>
    <w:multiLevelType w:val="hybridMultilevel"/>
    <w:tmpl w:val="23D03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DC1E8D"/>
    <w:multiLevelType w:val="multilevel"/>
    <w:tmpl w:val="78CA436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ahoma" w:hAnsi="Tahoma" w:cs="Tahoma"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F10EF9"/>
    <w:multiLevelType w:val="hybridMultilevel"/>
    <w:tmpl w:val="A9B40302"/>
    <w:lvl w:ilvl="0" w:tplc="6342380C">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5A3C7936"/>
    <w:multiLevelType w:val="multilevel"/>
    <w:tmpl w:val="DE1C7C90"/>
    <w:lvl w:ilvl="0">
      <w:start w:val="1"/>
      <w:numFmt w:val="bullet"/>
      <w:pStyle w:val="a3"/>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6874746F"/>
    <w:multiLevelType w:val="multilevel"/>
    <w:tmpl w:val="925E8A04"/>
    <w:lvl w:ilvl="0">
      <w:start w:val="1"/>
      <w:numFmt w:val="decimal"/>
      <w:pStyle w:val="a4"/>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C294060"/>
    <w:multiLevelType w:val="hybridMultilevel"/>
    <w:tmpl w:val="A9B40302"/>
    <w:lvl w:ilvl="0" w:tplc="6342380C">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15:restartNumberingAfterBreak="0">
    <w:nsid w:val="7FCF776A"/>
    <w:multiLevelType w:val="hybridMultilevel"/>
    <w:tmpl w:val="977C1578"/>
    <w:lvl w:ilvl="0" w:tplc="10D6299C">
      <w:start w:val="1"/>
      <w:numFmt w:val="lowerRoman"/>
      <w:lvlText w:val="%1."/>
      <w:lvlJc w:val="left"/>
      <w:pPr>
        <w:ind w:left="3697" w:hanging="72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4"/>
  </w:num>
  <w:num w:numId="8">
    <w:abstractNumId w:val="8"/>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74"/>
    <w:rsid w:val="00017E17"/>
    <w:rsid w:val="00026A3C"/>
    <w:rsid w:val="00030DA6"/>
    <w:rsid w:val="00035509"/>
    <w:rsid w:val="0003622B"/>
    <w:rsid w:val="000378C2"/>
    <w:rsid w:val="00045E45"/>
    <w:rsid w:val="0005338C"/>
    <w:rsid w:val="0006722F"/>
    <w:rsid w:val="000818F2"/>
    <w:rsid w:val="000959F0"/>
    <w:rsid w:val="000B07C5"/>
    <w:rsid w:val="000B20EC"/>
    <w:rsid w:val="000C0746"/>
    <w:rsid w:val="000D42FE"/>
    <w:rsid w:val="000D5583"/>
    <w:rsid w:val="000D745C"/>
    <w:rsid w:val="00102C67"/>
    <w:rsid w:val="00105EDE"/>
    <w:rsid w:val="001064BC"/>
    <w:rsid w:val="00112EE3"/>
    <w:rsid w:val="00115535"/>
    <w:rsid w:val="00120B06"/>
    <w:rsid w:val="001613FA"/>
    <w:rsid w:val="001650A7"/>
    <w:rsid w:val="0016617A"/>
    <w:rsid w:val="001857AB"/>
    <w:rsid w:val="001A33F4"/>
    <w:rsid w:val="001B36E9"/>
    <w:rsid w:val="001C29BA"/>
    <w:rsid w:val="001C2A36"/>
    <w:rsid w:val="001C354C"/>
    <w:rsid w:val="001C6019"/>
    <w:rsid w:val="001E6C18"/>
    <w:rsid w:val="001F4368"/>
    <w:rsid w:val="001F761F"/>
    <w:rsid w:val="001F77AE"/>
    <w:rsid w:val="00203EED"/>
    <w:rsid w:val="00213424"/>
    <w:rsid w:val="00230146"/>
    <w:rsid w:val="0023255A"/>
    <w:rsid w:val="00232696"/>
    <w:rsid w:val="00236832"/>
    <w:rsid w:val="00240BDB"/>
    <w:rsid w:val="002505E1"/>
    <w:rsid w:val="00251D80"/>
    <w:rsid w:val="00292E65"/>
    <w:rsid w:val="002939BD"/>
    <w:rsid w:val="00293B14"/>
    <w:rsid w:val="002A2D36"/>
    <w:rsid w:val="002A49F0"/>
    <w:rsid w:val="002B6AD3"/>
    <w:rsid w:val="002B75F0"/>
    <w:rsid w:val="002C380A"/>
    <w:rsid w:val="002D7971"/>
    <w:rsid w:val="002D7AB3"/>
    <w:rsid w:val="002E00A9"/>
    <w:rsid w:val="002E0B5B"/>
    <w:rsid w:val="002E38F5"/>
    <w:rsid w:val="002E50B0"/>
    <w:rsid w:val="002E79BD"/>
    <w:rsid w:val="002F6E28"/>
    <w:rsid w:val="003127B9"/>
    <w:rsid w:val="0031283D"/>
    <w:rsid w:val="00313CCB"/>
    <w:rsid w:val="00314F78"/>
    <w:rsid w:val="00323D77"/>
    <w:rsid w:val="0032674B"/>
    <w:rsid w:val="003271F4"/>
    <w:rsid w:val="00344041"/>
    <w:rsid w:val="00364768"/>
    <w:rsid w:val="00366E77"/>
    <w:rsid w:val="00370B8B"/>
    <w:rsid w:val="003837CB"/>
    <w:rsid w:val="00383BEB"/>
    <w:rsid w:val="00383D6E"/>
    <w:rsid w:val="0039461F"/>
    <w:rsid w:val="00396290"/>
    <w:rsid w:val="003A3F2F"/>
    <w:rsid w:val="003C1122"/>
    <w:rsid w:val="003D07D4"/>
    <w:rsid w:val="003D3842"/>
    <w:rsid w:val="003F316E"/>
    <w:rsid w:val="00407F61"/>
    <w:rsid w:val="00414C0E"/>
    <w:rsid w:val="00421B37"/>
    <w:rsid w:val="00424BB3"/>
    <w:rsid w:val="00435B7C"/>
    <w:rsid w:val="0043799E"/>
    <w:rsid w:val="004423A6"/>
    <w:rsid w:val="00452833"/>
    <w:rsid w:val="004653B7"/>
    <w:rsid w:val="00465DF6"/>
    <w:rsid w:val="00466C28"/>
    <w:rsid w:val="004679FA"/>
    <w:rsid w:val="00472C9E"/>
    <w:rsid w:val="00472D76"/>
    <w:rsid w:val="004756C8"/>
    <w:rsid w:val="00475744"/>
    <w:rsid w:val="004855A6"/>
    <w:rsid w:val="00486388"/>
    <w:rsid w:val="00487FE2"/>
    <w:rsid w:val="00494A4C"/>
    <w:rsid w:val="00494F38"/>
    <w:rsid w:val="004A0E1D"/>
    <w:rsid w:val="004C4C74"/>
    <w:rsid w:val="004C4F30"/>
    <w:rsid w:val="004C6720"/>
    <w:rsid w:val="004D388A"/>
    <w:rsid w:val="004D5867"/>
    <w:rsid w:val="004D61E0"/>
    <w:rsid w:val="004E2148"/>
    <w:rsid w:val="004F18CD"/>
    <w:rsid w:val="004F44F7"/>
    <w:rsid w:val="005135F6"/>
    <w:rsid w:val="005177F1"/>
    <w:rsid w:val="00541BCA"/>
    <w:rsid w:val="0054311D"/>
    <w:rsid w:val="005447FA"/>
    <w:rsid w:val="00546CFD"/>
    <w:rsid w:val="005609D0"/>
    <w:rsid w:val="0056208D"/>
    <w:rsid w:val="00563069"/>
    <w:rsid w:val="00563335"/>
    <w:rsid w:val="0058274F"/>
    <w:rsid w:val="00591F54"/>
    <w:rsid w:val="00592D75"/>
    <w:rsid w:val="00595266"/>
    <w:rsid w:val="005B0EC0"/>
    <w:rsid w:val="005B3FD6"/>
    <w:rsid w:val="005C2A66"/>
    <w:rsid w:val="005C4237"/>
    <w:rsid w:val="005C5155"/>
    <w:rsid w:val="005F58EE"/>
    <w:rsid w:val="00610F0F"/>
    <w:rsid w:val="0061478C"/>
    <w:rsid w:val="00625549"/>
    <w:rsid w:val="00636CBC"/>
    <w:rsid w:val="006437FE"/>
    <w:rsid w:val="00643E87"/>
    <w:rsid w:val="00652890"/>
    <w:rsid w:val="00654CFE"/>
    <w:rsid w:val="00656DDD"/>
    <w:rsid w:val="00671407"/>
    <w:rsid w:val="006764BC"/>
    <w:rsid w:val="006803BC"/>
    <w:rsid w:val="006828B1"/>
    <w:rsid w:val="006908F0"/>
    <w:rsid w:val="00692FB9"/>
    <w:rsid w:val="006A0EFB"/>
    <w:rsid w:val="006A3086"/>
    <w:rsid w:val="006A3B31"/>
    <w:rsid w:val="006B160A"/>
    <w:rsid w:val="006C4887"/>
    <w:rsid w:val="0070547B"/>
    <w:rsid w:val="00710CB9"/>
    <w:rsid w:val="00711875"/>
    <w:rsid w:val="00717CD6"/>
    <w:rsid w:val="007243E9"/>
    <w:rsid w:val="00731151"/>
    <w:rsid w:val="00733489"/>
    <w:rsid w:val="0074126B"/>
    <w:rsid w:val="00751D43"/>
    <w:rsid w:val="007545D5"/>
    <w:rsid w:val="00770399"/>
    <w:rsid w:val="00772DF0"/>
    <w:rsid w:val="007873AA"/>
    <w:rsid w:val="007A165E"/>
    <w:rsid w:val="007A22B3"/>
    <w:rsid w:val="007A4B00"/>
    <w:rsid w:val="007A5202"/>
    <w:rsid w:val="007B25A9"/>
    <w:rsid w:val="007B600B"/>
    <w:rsid w:val="007C45C7"/>
    <w:rsid w:val="007C544F"/>
    <w:rsid w:val="007C66BB"/>
    <w:rsid w:val="007C7930"/>
    <w:rsid w:val="007D0A5A"/>
    <w:rsid w:val="007D5965"/>
    <w:rsid w:val="00800C98"/>
    <w:rsid w:val="0080191B"/>
    <w:rsid w:val="00803181"/>
    <w:rsid w:val="008067C3"/>
    <w:rsid w:val="0080701B"/>
    <w:rsid w:val="00822C08"/>
    <w:rsid w:val="00831A13"/>
    <w:rsid w:val="008333F1"/>
    <w:rsid w:val="00835938"/>
    <w:rsid w:val="00837C7C"/>
    <w:rsid w:val="0084227E"/>
    <w:rsid w:val="00852FBC"/>
    <w:rsid w:val="00855B8B"/>
    <w:rsid w:val="00870ABD"/>
    <w:rsid w:val="00892A80"/>
    <w:rsid w:val="00892CAC"/>
    <w:rsid w:val="008A5C83"/>
    <w:rsid w:val="008C11F3"/>
    <w:rsid w:val="008C38D8"/>
    <w:rsid w:val="008C5FE6"/>
    <w:rsid w:val="008E1E26"/>
    <w:rsid w:val="008E337B"/>
    <w:rsid w:val="008E4709"/>
    <w:rsid w:val="008E6160"/>
    <w:rsid w:val="0090005D"/>
    <w:rsid w:val="009036C4"/>
    <w:rsid w:val="00904F1B"/>
    <w:rsid w:val="009064FA"/>
    <w:rsid w:val="00924DA2"/>
    <w:rsid w:val="00932533"/>
    <w:rsid w:val="00932950"/>
    <w:rsid w:val="00942DF1"/>
    <w:rsid w:val="00953F5D"/>
    <w:rsid w:val="00954AE2"/>
    <w:rsid w:val="0095669D"/>
    <w:rsid w:val="00966E12"/>
    <w:rsid w:val="009740A3"/>
    <w:rsid w:val="0097455F"/>
    <w:rsid w:val="009778A4"/>
    <w:rsid w:val="00995A58"/>
    <w:rsid w:val="009A04D9"/>
    <w:rsid w:val="009B5EB9"/>
    <w:rsid w:val="009B67F0"/>
    <w:rsid w:val="009B7519"/>
    <w:rsid w:val="009C638F"/>
    <w:rsid w:val="009D60C3"/>
    <w:rsid w:val="009E02C7"/>
    <w:rsid w:val="009E7D23"/>
    <w:rsid w:val="009F54CC"/>
    <w:rsid w:val="009F5858"/>
    <w:rsid w:val="00A042E8"/>
    <w:rsid w:val="00A0652A"/>
    <w:rsid w:val="00A06F48"/>
    <w:rsid w:val="00A16E1A"/>
    <w:rsid w:val="00A24151"/>
    <w:rsid w:val="00A313B4"/>
    <w:rsid w:val="00A31C39"/>
    <w:rsid w:val="00A32253"/>
    <w:rsid w:val="00A47B2B"/>
    <w:rsid w:val="00A54231"/>
    <w:rsid w:val="00A57414"/>
    <w:rsid w:val="00A677D4"/>
    <w:rsid w:val="00A7008C"/>
    <w:rsid w:val="00A76B58"/>
    <w:rsid w:val="00A83C75"/>
    <w:rsid w:val="00A8721B"/>
    <w:rsid w:val="00A9072D"/>
    <w:rsid w:val="00A92257"/>
    <w:rsid w:val="00AB4C1F"/>
    <w:rsid w:val="00AB5277"/>
    <w:rsid w:val="00AC078D"/>
    <w:rsid w:val="00AC2FB8"/>
    <w:rsid w:val="00AF1E05"/>
    <w:rsid w:val="00B17595"/>
    <w:rsid w:val="00B30C25"/>
    <w:rsid w:val="00B5087B"/>
    <w:rsid w:val="00B61E37"/>
    <w:rsid w:val="00B66752"/>
    <w:rsid w:val="00B70AAF"/>
    <w:rsid w:val="00B84C58"/>
    <w:rsid w:val="00B96422"/>
    <w:rsid w:val="00B970A7"/>
    <w:rsid w:val="00BA10AF"/>
    <w:rsid w:val="00BA6FC7"/>
    <w:rsid w:val="00BB1A88"/>
    <w:rsid w:val="00BD1404"/>
    <w:rsid w:val="00BD2944"/>
    <w:rsid w:val="00BD5043"/>
    <w:rsid w:val="00BE5F72"/>
    <w:rsid w:val="00BE77D3"/>
    <w:rsid w:val="00BF1FF9"/>
    <w:rsid w:val="00C002F5"/>
    <w:rsid w:val="00C019E2"/>
    <w:rsid w:val="00C02874"/>
    <w:rsid w:val="00C219AA"/>
    <w:rsid w:val="00C32D31"/>
    <w:rsid w:val="00C334CE"/>
    <w:rsid w:val="00C51B3A"/>
    <w:rsid w:val="00C5632A"/>
    <w:rsid w:val="00C67562"/>
    <w:rsid w:val="00C716A7"/>
    <w:rsid w:val="00C815EC"/>
    <w:rsid w:val="00C816B1"/>
    <w:rsid w:val="00CB4233"/>
    <w:rsid w:val="00CC683C"/>
    <w:rsid w:val="00CD0C64"/>
    <w:rsid w:val="00CD75B6"/>
    <w:rsid w:val="00CD76D0"/>
    <w:rsid w:val="00CD774A"/>
    <w:rsid w:val="00CE4D05"/>
    <w:rsid w:val="00CE51FD"/>
    <w:rsid w:val="00CE7EC2"/>
    <w:rsid w:val="00CF2B3E"/>
    <w:rsid w:val="00D00D1B"/>
    <w:rsid w:val="00D14DC7"/>
    <w:rsid w:val="00D262B2"/>
    <w:rsid w:val="00D317F6"/>
    <w:rsid w:val="00D43951"/>
    <w:rsid w:val="00D52481"/>
    <w:rsid w:val="00D52F1C"/>
    <w:rsid w:val="00D5562A"/>
    <w:rsid w:val="00D601DA"/>
    <w:rsid w:val="00D72100"/>
    <w:rsid w:val="00D7242D"/>
    <w:rsid w:val="00D734F5"/>
    <w:rsid w:val="00D80728"/>
    <w:rsid w:val="00D82B16"/>
    <w:rsid w:val="00D84D83"/>
    <w:rsid w:val="00D85BEB"/>
    <w:rsid w:val="00D90E84"/>
    <w:rsid w:val="00D94443"/>
    <w:rsid w:val="00D96553"/>
    <w:rsid w:val="00DA3AB5"/>
    <w:rsid w:val="00DA515C"/>
    <w:rsid w:val="00DB4B77"/>
    <w:rsid w:val="00DB5FCF"/>
    <w:rsid w:val="00DC4BDE"/>
    <w:rsid w:val="00DC5FDF"/>
    <w:rsid w:val="00DE2881"/>
    <w:rsid w:val="00DE3273"/>
    <w:rsid w:val="00DE4DB1"/>
    <w:rsid w:val="00DE5058"/>
    <w:rsid w:val="00E07A28"/>
    <w:rsid w:val="00E1180F"/>
    <w:rsid w:val="00E141B0"/>
    <w:rsid w:val="00E21401"/>
    <w:rsid w:val="00E47DA5"/>
    <w:rsid w:val="00E7006A"/>
    <w:rsid w:val="00E74F7F"/>
    <w:rsid w:val="00E84859"/>
    <w:rsid w:val="00EA2401"/>
    <w:rsid w:val="00EA3BAF"/>
    <w:rsid w:val="00EB513E"/>
    <w:rsid w:val="00EB6D43"/>
    <w:rsid w:val="00EB7558"/>
    <w:rsid w:val="00ED74AA"/>
    <w:rsid w:val="00EE0E8D"/>
    <w:rsid w:val="00EF492F"/>
    <w:rsid w:val="00F068A8"/>
    <w:rsid w:val="00F07012"/>
    <w:rsid w:val="00F11212"/>
    <w:rsid w:val="00F16E1C"/>
    <w:rsid w:val="00F35B3E"/>
    <w:rsid w:val="00F36FE6"/>
    <w:rsid w:val="00F4046B"/>
    <w:rsid w:val="00F47031"/>
    <w:rsid w:val="00F57A6D"/>
    <w:rsid w:val="00F63128"/>
    <w:rsid w:val="00F656D5"/>
    <w:rsid w:val="00F84110"/>
    <w:rsid w:val="00F8509E"/>
    <w:rsid w:val="00F871FB"/>
    <w:rsid w:val="00F91F3C"/>
    <w:rsid w:val="00FA0A10"/>
    <w:rsid w:val="00FA49DE"/>
    <w:rsid w:val="00FC0B3D"/>
    <w:rsid w:val="00FD7A48"/>
    <w:rsid w:val="00FE3AEE"/>
    <w:rsid w:val="00FE4A48"/>
    <w:rsid w:val="00FE6807"/>
    <w:rsid w:val="00FF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DD15EB-17B9-4CD9-8FA7-D6522B89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02874"/>
    <w:rPr>
      <w:sz w:val="24"/>
      <w:szCs w:val="24"/>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styleId="a9">
    <w:name w:val="Normal (Web)"/>
    <w:basedOn w:val="a5"/>
    <w:link w:val="aa"/>
    <w:rsid w:val="00C02874"/>
    <w:pPr>
      <w:spacing w:before="100" w:beforeAutospacing="1" w:after="100" w:afterAutospacing="1"/>
    </w:pPr>
    <w:rPr>
      <w:rFonts w:ascii="Arial CYR" w:eastAsia="Arial Unicode MS" w:hAnsi="Arial CYR" w:cs="Arial CYR"/>
      <w:color w:val="000000"/>
      <w:sz w:val="20"/>
      <w:szCs w:val="20"/>
    </w:rPr>
  </w:style>
  <w:style w:type="paragraph" w:customStyle="1" w:styleId="a1">
    <w:name w:val="Подпункт спецификации"/>
    <w:basedOn w:val="2"/>
    <w:rsid w:val="00C02874"/>
    <w:pPr>
      <w:numPr>
        <w:ilvl w:val="1"/>
        <w:numId w:val="1"/>
      </w:numPr>
      <w:tabs>
        <w:tab w:val="left" w:pos="720"/>
      </w:tabs>
      <w:spacing w:before="120" w:after="0" w:line="240" w:lineRule="auto"/>
      <w:ind w:right="58"/>
      <w:jc w:val="both"/>
    </w:pPr>
    <w:rPr>
      <w:rFonts w:ascii="Arial" w:hAnsi="Arial"/>
      <w:sz w:val="20"/>
    </w:rPr>
  </w:style>
  <w:style w:type="paragraph" w:customStyle="1" w:styleId="a0">
    <w:name w:val="Пункт спецификации"/>
    <w:basedOn w:val="a5"/>
    <w:rsid w:val="00C02874"/>
    <w:pPr>
      <w:numPr>
        <w:numId w:val="1"/>
      </w:numPr>
      <w:tabs>
        <w:tab w:val="left" w:pos="9000"/>
      </w:tabs>
      <w:spacing w:before="240"/>
      <w:ind w:right="58"/>
      <w:jc w:val="both"/>
    </w:pPr>
    <w:rPr>
      <w:rFonts w:ascii="Arial" w:hAnsi="Arial" w:cs="Arial"/>
      <w:sz w:val="20"/>
    </w:rPr>
  </w:style>
  <w:style w:type="paragraph" w:styleId="ab">
    <w:name w:val="Plain Text"/>
    <w:basedOn w:val="a9"/>
    <w:link w:val="ac"/>
    <w:uiPriority w:val="99"/>
    <w:rsid w:val="00C02874"/>
    <w:pPr>
      <w:ind w:right="99"/>
      <w:jc w:val="both"/>
    </w:pPr>
  </w:style>
  <w:style w:type="paragraph" w:customStyle="1" w:styleId="ad">
    <w:name w:val="Текст таб"/>
    <w:basedOn w:val="a5"/>
    <w:rsid w:val="00C02874"/>
    <w:pPr>
      <w:tabs>
        <w:tab w:val="left" w:pos="9000"/>
      </w:tabs>
      <w:spacing w:before="60"/>
      <w:ind w:left="720" w:right="58"/>
      <w:jc w:val="both"/>
    </w:pPr>
    <w:rPr>
      <w:rFonts w:ascii="Arial" w:hAnsi="Arial"/>
      <w:sz w:val="20"/>
      <w:lang w:val="en-US"/>
    </w:rPr>
  </w:style>
  <w:style w:type="paragraph" w:customStyle="1" w:styleId="a2">
    <w:name w:val="Поподпункт спецификации"/>
    <w:basedOn w:val="a1"/>
    <w:rsid w:val="00C02874"/>
    <w:pPr>
      <w:numPr>
        <w:ilvl w:val="2"/>
      </w:numPr>
      <w:tabs>
        <w:tab w:val="clear" w:pos="720"/>
      </w:tabs>
      <w:ind w:right="99"/>
    </w:pPr>
    <w:rPr>
      <w:rFonts w:cs="Arial"/>
      <w:szCs w:val="20"/>
    </w:rPr>
  </w:style>
  <w:style w:type="paragraph" w:styleId="a">
    <w:name w:val="List Bullet"/>
    <w:basedOn w:val="a5"/>
    <w:autoRedefine/>
    <w:rsid w:val="001F77AE"/>
    <w:pPr>
      <w:numPr>
        <w:ilvl w:val="1"/>
        <w:numId w:val="3"/>
      </w:numPr>
      <w:tabs>
        <w:tab w:val="clear" w:pos="1419"/>
        <w:tab w:val="left" w:pos="567"/>
        <w:tab w:val="num" w:pos="851"/>
      </w:tabs>
      <w:autoSpaceDE w:val="0"/>
      <w:autoSpaceDN w:val="0"/>
      <w:spacing w:before="120"/>
      <w:ind w:hanging="1135"/>
      <w:jc w:val="both"/>
    </w:pPr>
    <w:rPr>
      <w:rFonts w:ascii="Arial" w:hAnsi="Arial" w:cs="Arial"/>
      <w:sz w:val="20"/>
    </w:rPr>
  </w:style>
  <w:style w:type="paragraph" w:customStyle="1" w:styleId="Texttabtab">
    <w:name w:val="Text tab tab"/>
    <w:basedOn w:val="a5"/>
    <w:rsid w:val="00C02874"/>
    <w:pPr>
      <w:spacing w:before="60"/>
      <w:ind w:left="1134"/>
      <w:jc w:val="both"/>
    </w:pPr>
    <w:rPr>
      <w:rFonts w:ascii="Arial" w:hAnsi="Arial" w:cs="Arial"/>
      <w:iCs/>
      <w:sz w:val="20"/>
      <w:szCs w:val="20"/>
    </w:rPr>
  </w:style>
  <w:style w:type="paragraph" w:styleId="ae">
    <w:name w:val="footer"/>
    <w:basedOn w:val="a5"/>
    <w:rsid w:val="00C02874"/>
    <w:pPr>
      <w:tabs>
        <w:tab w:val="center" w:pos="4677"/>
        <w:tab w:val="right" w:pos="9355"/>
      </w:tabs>
    </w:pPr>
  </w:style>
  <w:style w:type="character" w:styleId="af">
    <w:name w:val="page number"/>
    <w:basedOn w:val="a6"/>
    <w:rsid w:val="00C02874"/>
  </w:style>
  <w:style w:type="paragraph" w:customStyle="1" w:styleId="Pointmark">
    <w:name w:val="Point (mark)"/>
    <w:rsid w:val="00C02874"/>
    <w:pPr>
      <w:numPr>
        <w:numId w:val="2"/>
      </w:numPr>
      <w:spacing w:before="60"/>
      <w:ind w:left="1083" w:hanging="357"/>
      <w:jc w:val="both"/>
    </w:pPr>
    <w:rPr>
      <w:rFonts w:ascii="Arial" w:hAnsi="Arial" w:cs="Arial"/>
      <w:lang w:eastAsia="en-US"/>
    </w:rPr>
  </w:style>
  <w:style w:type="character" w:styleId="af0">
    <w:name w:val="Hyperlink"/>
    <w:rsid w:val="00C02874"/>
    <w:rPr>
      <w:color w:val="0000FF"/>
      <w:u w:val="single"/>
    </w:rPr>
  </w:style>
  <w:style w:type="paragraph" w:styleId="af1">
    <w:name w:val="Body Text"/>
    <w:basedOn w:val="a5"/>
    <w:link w:val="af2"/>
    <w:rsid w:val="00C02874"/>
    <w:pPr>
      <w:spacing w:after="120"/>
    </w:pPr>
    <w:rPr>
      <w:lang w:val="x-none" w:eastAsia="x-none"/>
    </w:rPr>
  </w:style>
  <w:style w:type="paragraph" w:styleId="2">
    <w:name w:val="Body Text 2"/>
    <w:basedOn w:val="a5"/>
    <w:rsid w:val="00C02874"/>
    <w:pPr>
      <w:spacing w:after="120" w:line="480" w:lineRule="auto"/>
    </w:pPr>
  </w:style>
  <w:style w:type="paragraph" w:customStyle="1" w:styleId="a4">
    <w:name w:val="Раздел спецификации"/>
    <w:next w:val="a0"/>
    <w:rsid w:val="00BA6FC7"/>
    <w:pPr>
      <w:numPr>
        <w:numId w:val="5"/>
      </w:numPr>
      <w:tabs>
        <w:tab w:val="clear" w:pos="1800"/>
        <w:tab w:val="num" w:pos="709"/>
      </w:tabs>
      <w:spacing w:before="240"/>
      <w:ind w:left="709" w:hanging="709"/>
      <w:jc w:val="both"/>
    </w:pPr>
    <w:rPr>
      <w:rFonts w:ascii="Arial" w:hAnsi="Arial"/>
      <w:b/>
    </w:rPr>
  </w:style>
  <w:style w:type="paragraph" w:customStyle="1" w:styleId="af3">
    <w:name w:val="Пункт"/>
    <w:basedOn w:val="ab"/>
    <w:rsid w:val="00BA6FC7"/>
    <w:pPr>
      <w:tabs>
        <w:tab w:val="num" w:pos="360"/>
      </w:tabs>
      <w:spacing w:before="240" w:beforeAutospacing="0" w:after="0" w:afterAutospacing="0"/>
      <w:ind w:left="360" w:right="57" w:hanging="360"/>
    </w:pPr>
    <w:rPr>
      <w:b/>
      <w:bCs/>
    </w:rPr>
  </w:style>
  <w:style w:type="paragraph" w:customStyle="1" w:styleId="1">
    <w:name w:val="Пункт 1"/>
    <w:basedOn w:val="ab"/>
    <w:rsid w:val="00BA6FC7"/>
    <w:pPr>
      <w:tabs>
        <w:tab w:val="num" w:pos="900"/>
      </w:tabs>
      <w:spacing w:before="120" w:beforeAutospacing="0" w:after="0" w:afterAutospacing="0"/>
      <w:ind w:left="896" w:right="57" w:hanging="539"/>
    </w:pPr>
  </w:style>
  <w:style w:type="paragraph" w:customStyle="1" w:styleId="20">
    <w:name w:val="Пункт 2"/>
    <w:basedOn w:val="1"/>
    <w:rsid w:val="00BA6FC7"/>
    <w:pPr>
      <w:tabs>
        <w:tab w:val="clear" w:pos="900"/>
        <w:tab w:val="num" w:pos="1418"/>
      </w:tabs>
      <w:ind w:left="1418" w:hanging="567"/>
    </w:pPr>
  </w:style>
  <w:style w:type="paragraph" w:customStyle="1" w:styleId="a3">
    <w:name w:val="Пункт перечисление"/>
    <w:basedOn w:val="Pointmark"/>
    <w:rsid w:val="00045E45"/>
    <w:pPr>
      <w:numPr>
        <w:numId w:val="4"/>
      </w:numPr>
    </w:pPr>
  </w:style>
  <w:style w:type="character" w:customStyle="1" w:styleId="af2">
    <w:name w:val="Основной текст Знак"/>
    <w:link w:val="af1"/>
    <w:rsid w:val="009740A3"/>
    <w:rPr>
      <w:sz w:val="24"/>
      <w:szCs w:val="24"/>
    </w:rPr>
  </w:style>
  <w:style w:type="paragraph" w:styleId="af4">
    <w:name w:val="Balloon Text"/>
    <w:basedOn w:val="a5"/>
    <w:link w:val="af5"/>
    <w:rsid w:val="00F16E1C"/>
    <w:rPr>
      <w:rFonts w:ascii="Tahoma" w:hAnsi="Tahoma"/>
      <w:sz w:val="16"/>
      <w:szCs w:val="16"/>
      <w:lang w:val="x-none" w:eastAsia="x-none"/>
    </w:rPr>
  </w:style>
  <w:style w:type="character" w:customStyle="1" w:styleId="af5">
    <w:name w:val="Текст выноски Знак"/>
    <w:link w:val="af4"/>
    <w:rsid w:val="00F16E1C"/>
    <w:rPr>
      <w:rFonts w:ascii="Tahoma" w:hAnsi="Tahoma" w:cs="Tahoma"/>
      <w:sz w:val="16"/>
      <w:szCs w:val="16"/>
    </w:rPr>
  </w:style>
  <w:style w:type="paragraph" w:styleId="af6">
    <w:name w:val="header"/>
    <w:basedOn w:val="a5"/>
    <w:link w:val="af7"/>
    <w:rsid w:val="000818F2"/>
    <w:pPr>
      <w:tabs>
        <w:tab w:val="center" w:pos="4677"/>
        <w:tab w:val="right" w:pos="9355"/>
      </w:tabs>
    </w:pPr>
  </w:style>
  <w:style w:type="character" w:customStyle="1" w:styleId="af7">
    <w:name w:val="Верхний колонтитул Знак"/>
    <w:link w:val="af6"/>
    <w:rsid w:val="000818F2"/>
    <w:rPr>
      <w:sz w:val="24"/>
      <w:szCs w:val="24"/>
    </w:rPr>
  </w:style>
  <w:style w:type="paragraph" w:customStyle="1" w:styleId="10">
    <w:name w:val="Подпункт спецификации 1"/>
    <w:basedOn w:val="a1"/>
    <w:rsid w:val="00F07012"/>
    <w:pPr>
      <w:numPr>
        <w:ilvl w:val="0"/>
        <w:numId w:val="0"/>
      </w:numPr>
      <w:tabs>
        <w:tab w:val="clear" w:pos="720"/>
        <w:tab w:val="num" w:pos="360"/>
        <w:tab w:val="num" w:pos="851"/>
        <w:tab w:val="num" w:pos="1418"/>
        <w:tab w:val="left" w:pos="9000"/>
      </w:tabs>
      <w:autoSpaceDE w:val="0"/>
      <w:autoSpaceDN w:val="0"/>
      <w:ind w:left="1418" w:right="0" w:hanging="567"/>
    </w:pPr>
    <w:rPr>
      <w:rFonts w:cs="Arial"/>
      <w:szCs w:val="20"/>
    </w:rPr>
  </w:style>
  <w:style w:type="character" w:customStyle="1" w:styleId="ac">
    <w:name w:val="Текст Знак"/>
    <w:link w:val="ab"/>
    <w:uiPriority w:val="99"/>
    <w:rsid w:val="009B7519"/>
    <w:rPr>
      <w:rFonts w:ascii="Arial CYR" w:eastAsia="Arial Unicode MS" w:hAnsi="Arial CYR" w:cs="Arial CYR"/>
      <w:color w:val="000000"/>
    </w:rPr>
  </w:style>
  <w:style w:type="paragraph" w:styleId="af8">
    <w:name w:val="List Paragraph"/>
    <w:basedOn w:val="a5"/>
    <w:uiPriority w:val="34"/>
    <w:qFormat/>
    <w:rsid w:val="007C7930"/>
    <w:pPr>
      <w:ind w:left="708"/>
    </w:pPr>
  </w:style>
  <w:style w:type="character" w:styleId="af9">
    <w:name w:val="annotation reference"/>
    <w:rsid w:val="0090005D"/>
    <w:rPr>
      <w:sz w:val="16"/>
      <w:szCs w:val="16"/>
    </w:rPr>
  </w:style>
  <w:style w:type="paragraph" w:styleId="afa">
    <w:name w:val="annotation text"/>
    <w:basedOn w:val="a5"/>
    <w:link w:val="afb"/>
    <w:rsid w:val="0090005D"/>
    <w:rPr>
      <w:sz w:val="20"/>
      <w:szCs w:val="20"/>
    </w:rPr>
  </w:style>
  <w:style w:type="character" w:customStyle="1" w:styleId="afb">
    <w:name w:val="Текст примечания Знак"/>
    <w:basedOn w:val="a6"/>
    <w:link w:val="afa"/>
    <w:rsid w:val="0090005D"/>
  </w:style>
  <w:style w:type="paragraph" w:styleId="afc">
    <w:name w:val="annotation subject"/>
    <w:basedOn w:val="afa"/>
    <w:next w:val="afa"/>
    <w:link w:val="afd"/>
    <w:rsid w:val="0090005D"/>
    <w:rPr>
      <w:b/>
      <w:bCs/>
    </w:rPr>
  </w:style>
  <w:style w:type="character" w:customStyle="1" w:styleId="afd">
    <w:name w:val="Тема примечания Знак"/>
    <w:link w:val="afc"/>
    <w:rsid w:val="0090005D"/>
    <w:rPr>
      <w:b/>
      <w:bCs/>
    </w:rPr>
  </w:style>
  <w:style w:type="paragraph" w:styleId="afe">
    <w:name w:val="Revision"/>
    <w:hidden/>
    <w:uiPriority w:val="99"/>
    <w:semiHidden/>
    <w:rsid w:val="0070547B"/>
    <w:rPr>
      <w:sz w:val="24"/>
      <w:szCs w:val="24"/>
    </w:rPr>
  </w:style>
  <w:style w:type="character" w:customStyle="1" w:styleId="aa">
    <w:name w:val="Обычный (веб) Знак"/>
    <w:link w:val="a9"/>
    <w:rsid w:val="00563069"/>
    <w:rPr>
      <w:rFonts w:ascii="Arial CYR" w:eastAsia="Arial Unicode MS" w:hAnsi="Arial CYR" w:cs="Arial CY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20171">
      <w:bodyDiv w:val="1"/>
      <w:marLeft w:val="0"/>
      <w:marRight w:val="0"/>
      <w:marTop w:val="0"/>
      <w:marBottom w:val="0"/>
      <w:divBdr>
        <w:top w:val="none" w:sz="0" w:space="0" w:color="auto"/>
        <w:left w:val="none" w:sz="0" w:space="0" w:color="auto"/>
        <w:bottom w:val="none" w:sz="0" w:space="0" w:color="auto"/>
        <w:right w:val="none" w:sz="0" w:space="0" w:color="auto"/>
      </w:divBdr>
    </w:div>
    <w:div w:id="303120102">
      <w:bodyDiv w:val="1"/>
      <w:marLeft w:val="0"/>
      <w:marRight w:val="0"/>
      <w:marTop w:val="0"/>
      <w:marBottom w:val="0"/>
      <w:divBdr>
        <w:top w:val="none" w:sz="0" w:space="0" w:color="auto"/>
        <w:left w:val="none" w:sz="0" w:space="0" w:color="auto"/>
        <w:bottom w:val="none" w:sz="0" w:space="0" w:color="auto"/>
        <w:right w:val="none" w:sz="0" w:space="0" w:color="auto"/>
      </w:divBdr>
    </w:div>
    <w:div w:id="410853618">
      <w:bodyDiv w:val="1"/>
      <w:marLeft w:val="0"/>
      <w:marRight w:val="0"/>
      <w:marTop w:val="0"/>
      <w:marBottom w:val="0"/>
      <w:divBdr>
        <w:top w:val="none" w:sz="0" w:space="0" w:color="auto"/>
        <w:left w:val="none" w:sz="0" w:space="0" w:color="auto"/>
        <w:bottom w:val="none" w:sz="0" w:space="0" w:color="auto"/>
        <w:right w:val="none" w:sz="0" w:space="0" w:color="auto"/>
      </w:divBdr>
    </w:div>
    <w:div w:id="706027828">
      <w:bodyDiv w:val="1"/>
      <w:marLeft w:val="0"/>
      <w:marRight w:val="0"/>
      <w:marTop w:val="0"/>
      <w:marBottom w:val="0"/>
      <w:divBdr>
        <w:top w:val="none" w:sz="0" w:space="0" w:color="auto"/>
        <w:left w:val="none" w:sz="0" w:space="0" w:color="auto"/>
        <w:bottom w:val="none" w:sz="0" w:space="0" w:color="auto"/>
        <w:right w:val="none" w:sz="0" w:space="0" w:color="auto"/>
      </w:divBdr>
    </w:div>
    <w:div w:id="759637534">
      <w:bodyDiv w:val="1"/>
      <w:marLeft w:val="0"/>
      <w:marRight w:val="0"/>
      <w:marTop w:val="0"/>
      <w:marBottom w:val="0"/>
      <w:divBdr>
        <w:top w:val="none" w:sz="0" w:space="0" w:color="auto"/>
        <w:left w:val="none" w:sz="0" w:space="0" w:color="auto"/>
        <w:bottom w:val="none" w:sz="0" w:space="0" w:color="auto"/>
        <w:right w:val="none" w:sz="0" w:space="0" w:color="auto"/>
      </w:divBdr>
    </w:div>
    <w:div w:id="773012956">
      <w:bodyDiv w:val="1"/>
      <w:marLeft w:val="0"/>
      <w:marRight w:val="0"/>
      <w:marTop w:val="0"/>
      <w:marBottom w:val="0"/>
      <w:divBdr>
        <w:top w:val="none" w:sz="0" w:space="0" w:color="auto"/>
        <w:left w:val="none" w:sz="0" w:space="0" w:color="auto"/>
        <w:bottom w:val="none" w:sz="0" w:space="0" w:color="auto"/>
        <w:right w:val="none" w:sz="0" w:space="0" w:color="auto"/>
      </w:divBdr>
    </w:div>
    <w:div w:id="1005982668">
      <w:bodyDiv w:val="1"/>
      <w:marLeft w:val="0"/>
      <w:marRight w:val="0"/>
      <w:marTop w:val="0"/>
      <w:marBottom w:val="0"/>
      <w:divBdr>
        <w:top w:val="none" w:sz="0" w:space="0" w:color="auto"/>
        <w:left w:val="none" w:sz="0" w:space="0" w:color="auto"/>
        <w:bottom w:val="none" w:sz="0" w:space="0" w:color="auto"/>
        <w:right w:val="none" w:sz="0" w:space="0" w:color="auto"/>
      </w:divBdr>
    </w:div>
    <w:div w:id="1099836758">
      <w:bodyDiv w:val="1"/>
      <w:marLeft w:val="0"/>
      <w:marRight w:val="0"/>
      <w:marTop w:val="0"/>
      <w:marBottom w:val="0"/>
      <w:divBdr>
        <w:top w:val="none" w:sz="0" w:space="0" w:color="auto"/>
        <w:left w:val="none" w:sz="0" w:space="0" w:color="auto"/>
        <w:bottom w:val="none" w:sz="0" w:space="0" w:color="auto"/>
        <w:right w:val="none" w:sz="0" w:space="0" w:color="auto"/>
      </w:divBdr>
    </w:div>
    <w:div w:id="1123042147">
      <w:bodyDiv w:val="1"/>
      <w:marLeft w:val="0"/>
      <w:marRight w:val="0"/>
      <w:marTop w:val="0"/>
      <w:marBottom w:val="0"/>
      <w:divBdr>
        <w:top w:val="none" w:sz="0" w:space="0" w:color="auto"/>
        <w:left w:val="none" w:sz="0" w:space="0" w:color="auto"/>
        <w:bottom w:val="none" w:sz="0" w:space="0" w:color="auto"/>
        <w:right w:val="none" w:sz="0" w:space="0" w:color="auto"/>
      </w:divBdr>
    </w:div>
    <w:div w:id="16354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F8538-D9F1-43B3-B8D9-144C0DDA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2329</Words>
  <Characters>13279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avetisyan_o</dc:creator>
  <cp:keywords/>
  <cp:lastModifiedBy>Лошкарева Кристина Викторовна</cp:lastModifiedBy>
  <cp:revision>4</cp:revision>
  <cp:lastPrinted>2014-06-16T09:54:00Z</cp:lastPrinted>
  <dcterms:created xsi:type="dcterms:W3CDTF">2018-12-29T09:38:00Z</dcterms:created>
  <dcterms:modified xsi:type="dcterms:W3CDTF">2018-12-29T11:35:00Z</dcterms:modified>
</cp:coreProperties>
</file>