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6EF1D" w14:textId="77777777" w:rsidR="003C0CFF" w:rsidRPr="006E1E03" w:rsidRDefault="00C7171E" w:rsidP="001D6A80">
      <w:pPr>
        <w:spacing w:line="360" w:lineRule="auto"/>
        <w:ind w:left="4962"/>
        <w:jc w:val="right"/>
        <w:rPr>
          <w:rStyle w:val="msoins0"/>
          <w:rFonts w:ascii="Times New Roman" w:hAnsi="Times New Roman"/>
          <w:sz w:val="24"/>
          <w:szCs w:val="24"/>
        </w:rPr>
      </w:pPr>
      <w:r w:rsidRPr="006E1E03">
        <w:rPr>
          <w:rStyle w:val="msoins0"/>
          <w:rFonts w:ascii="Times New Roman" w:hAnsi="Times New Roman"/>
          <w:sz w:val="24"/>
          <w:szCs w:val="24"/>
        </w:rPr>
        <w:t xml:space="preserve">УТВЕРЖДЕНА </w:t>
      </w:r>
    </w:p>
    <w:p w14:paraId="78D188DF" w14:textId="77777777" w:rsidR="001D6A80" w:rsidRPr="006E1E03" w:rsidRDefault="00C7171E" w:rsidP="001D6A80">
      <w:pPr>
        <w:tabs>
          <w:tab w:val="left" w:pos="1021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E1E03">
        <w:rPr>
          <w:rFonts w:ascii="Times New Roman" w:hAnsi="Times New Roman" w:cs="Times New Roman"/>
          <w:sz w:val="24"/>
          <w:szCs w:val="24"/>
        </w:rPr>
        <w:t>решением Наблюдательного совета</w:t>
      </w:r>
    </w:p>
    <w:p w14:paraId="197CC222" w14:textId="77777777" w:rsidR="001D6A80" w:rsidRPr="006E1E03" w:rsidRDefault="00C7171E" w:rsidP="001D6A80">
      <w:pPr>
        <w:tabs>
          <w:tab w:val="left" w:pos="1021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E1E03">
        <w:rPr>
          <w:rFonts w:ascii="Times New Roman" w:hAnsi="Times New Roman" w:cs="Times New Roman"/>
          <w:sz w:val="24"/>
          <w:szCs w:val="24"/>
        </w:rPr>
        <w:t>ПАО Московская Биржа</w:t>
      </w:r>
    </w:p>
    <w:p w14:paraId="62305436" w14:textId="28A8969D" w:rsidR="001D6A80" w:rsidRPr="006E1E03" w:rsidRDefault="00711E12" w:rsidP="001D6A80">
      <w:pPr>
        <w:tabs>
          <w:tab w:val="left" w:pos="1021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07.08.2024 </w:t>
      </w:r>
      <w:bookmarkStart w:id="0" w:name="_GoBack"/>
      <w:bookmarkEnd w:id="0"/>
      <w:r w:rsidR="00C7171E" w:rsidRPr="006E1E03">
        <w:rPr>
          <w:rFonts w:ascii="Times New Roman" w:hAnsi="Times New Roman" w:cs="Times New Roman"/>
          <w:sz w:val="24"/>
          <w:szCs w:val="24"/>
        </w:rPr>
        <w:t xml:space="preserve">года (Протокол № </w:t>
      </w:r>
      <w:r>
        <w:rPr>
          <w:rFonts w:ascii="Times New Roman" w:hAnsi="Times New Roman" w:cs="Times New Roman"/>
          <w:sz w:val="24"/>
          <w:szCs w:val="24"/>
        </w:rPr>
        <w:t>5</w:t>
      </w:r>
      <w:r w:rsidR="00C7171E" w:rsidRPr="006E1E03">
        <w:rPr>
          <w:rFonts w:ascii="Times New Roman" w:hAnsi="Times New Roman" w:cs="Times New Roman"/>
          <w:sz w:val="24"/>
          <w:szCs w:val="24"/>
        </w:rPr>
        <w:t>)</w:t>
      </w:r>
    </w:p>
    <w:p w14:paraId="731B8EDB" w14:textId="77777777" w:rsidR="001D6A80" w:rsidRPr="006E1E03" w:rsidRDefault="001D6A80" w:rsidP="001D6A80">
      <w:pPr>
        <w:tabs>
          <w:tab w:val="left" w:pos="1021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08BBDFFB" w14:textId="723C5A63" w:rsidR="001D6A80" w:rsidRPr="006E1E03" w:rsidRDefault="001D6A80" w:rsidP="001D6A80">
      <w:pPr>
        <w:tabs>
          <w:tab w:val="left" w:pos="1021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67E3D07E" w14:textId="77777777" w:rsidR="001D6A80" w:rsidRPr="006E1E03" w:rsidRDefault="001D6A80" w:rsidP="001D6A80">
      <w:pPr>
        <w:spacing w:after="0" w:line="240" w:lineRule="auto"/>
        <w:ind w:left="4961"/>
        <w:jc w:val="right"/>
        <w:rPr>
          <w:rStyle w:val="msoins0"/>
          <w:rFonts w:ascii="Times New Roman" w:hAnsi="Times New Roman"/>
          <w:sz w:val="24"/>
          <w:szCs w:val="24"/>
        </w:rPr>
      </w:pPr>
    </w:p>
    <w:p w14:paraId="1D26EF22" w14:textId="77777777" w:rsidR="003C0CFF" w:rsidRPr="006E1E03" w:rsidRDefault="003C0CFF" w:rsidP="003C0CFF">
      <w:pPr>
        <w:spacing w:after="3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D26EF23" w14:textId="0421DFF6" w:rsidR="003C0CFF" w:rsidRPr="006E1E03" w:rsidRDefault="003C0CFF" w:rsidP="003C0CFF">
      <w:pPr>
        <w:spacing w:after="3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2999A5D" w14:textId="77777777" w:rsidR="001D6A80" w:rsidRPr="006E1E03" w:rsidRDefault="001D6A80" w:rsidP="003C0CFF">
      <w:pPr>
        <w:spacing w:after="3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D26EF24" w14:textId="77777777" w:rsidR="003C0CFF" w:rsidRPr="006E1E03" w:rsidRDefault="003C0CFF" w:rsidP="003C0CF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26EF25" w14:textId="77777777" w:rsidR="003C0CFF" w:rsidRPr="006E1E03" w:rsidRDefault="00C7171E" w:rsidP="003C0CF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E03">
        <w:rPr>
          <w:rFonts w:ascii="Times New Roman" w:hAnsi="Times New Roman" w:cs="Times New Roman"/>
          <w:b/>
          <w:sz w:val="24"/>
          <w:szCs w:val="24"/>
        </w:rPr>
        <w:t>Методика определения контрольных показателей</w:t>
      </w:r>
    </w:p>
    <w:p w14:paraId="1D26EF26" w14:textId="77777777" w:rsidR="003C0CFF" w:rsidRPr="006E1E03" w:rsidRDefault="00C7171E" w:rsidP="003C0CF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E03">
        <w:rPr>
          <w:rFonts w:ascii="Times New Roman" w:hAnsi="Times New Roman" w:cs="Times New Roman"/>
          <w:b/>
          <w:sz w:val="24"/>
          <w:szCs w:val="24"/>
        </w:rPr>
        <w:t xml:space="preserve"> риск-аппетита </w:t>
      </w:r>
      <w:bookmarkStart w:id="1" w:name="_Hlk56078784"/>
      <w:r w:rsidRPr="006E1E03">
        <w:rPr>
          <w:rFonts w:ascii="Times New Roman" w:hAnsi="Times New Roman" w:cs="Times New Roman"/>
          <w:b/>
          <w:sz w:val="24"/>
          <w:szCs w:val="24"/>
        </w:rPr>
        <w:t xml:space="preserve">ПАО Московская Биржа </w:t>
      </w:r>
      <w:bookmarkEnd w:id="1"/>
    </w:p>
    <w:p w14:paraId="1D26EF27" w14:textId="77777777" w:rsidR="003C0CFF" w:rsidRPr="006E1E03" w:rsidRDefault="003C0CFF" w:rsidP="003C0CF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26EF29" w14:textId="77777777" w:rsidR="003C0CFF" w:rsidRPr="006E1E03" w:rsidRDefault="003C0CFF" w:rsidP="003C0CFF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1D26EF2A" w14:textId="77777777" w:rsidR="003C0CFF" w:rsidRPr="006E1E03" w:rsidRDefault="003C0CFF" w:rsidP="003C0CFF">
      <w:pPr>
        <w:pStyle w:val="11"/>
        <w:rPr>
          <w:rFonts w:cs="Times New Roman"/>
          <w:lang w:val="ru-RU"/>
        </w:rPr>
      </w:pPr>
    </w:p>
    <w:p w14:paraId="1D26EF2B" w14:textId="77777777" w:rsidR="003C0CFF" w:rsidRPr="006E1E03" w:rsidRDefault="003C0CFF" w:rsidP="003C0CFF">
      <w:pPr>
        <w:spacing w:line="360" w:lineRule="auto"/>
        <w:rPr>
          <w:rFonts w:ascii="Times New Roman" w:hAnsi="Times New Roman" w:cs="Times New Roman"/>
        </w:rPr>
      </w:pPr>
    </w:p>
    <w:p w14:paraId="1D26EF2C" w14:textId="77777777" w:rsidR="003C0CFF" w:rsidRPr="006E1E03" w:rsidRDefault="003C0CFF" w:rsidP="003C0CFF">
      <w:pPr>
        <w:spacing w:line="360" w:lineRule="auto"/>
        <w:rPr>
          <w:rFonts w:ascii="Times New Roman" w:hAnsi="Times New Roman" w:cs="Times New Roman"/>
        </w:rPr>
      </w:pPr>
    </w:p>
    <w:p w14:paraId="1D26EF2D" w14:textId="77777777" w:rsidR="003C0CFF" w:rsidRPr="006E1E03" w:rsidRDefault="003C0CFF" w:rsidP="003C0CFF">
      <w:pPr>
        <w:spacing w:line="360" w:lineRule="auto"/>
        <w:rPr>
          <w:rFonts w:ascii="Times New Roman" w:hAnsi="Times New Roman" w:cs="Times New Roman"/>
        </w:rPr>
      </w:pPr>
    </w:p>
    <w:p w14:paraId="1D26EF2E" w14:textId="77777777" w:rsidR="003C0CFF" w:rsidRPr="006E1E03" w:rsidRDefault="003C0CFF" w:rsidP="003C0C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D26EF2F" w14:textId="77777777" w:rsidR="003C0CFF" w:rsidRPr="006E1E03" w:rsidRDefault="003C0CFF" w:rsidP="003C0C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D26EF30" w14:textId="7AFFAEE0" w:rsidR="003C0CFF" w:rsidRPr="006E1E03" w:rsidRDefault="003C0CFF" w:rsidP="003C0C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DE4CE19" w14:textId="0DC35F57" w:rsidR="00676C0D" w:rsidRPr="006E1E03" w:rsidRDefault="00676C0D" w:rsidP="003C0C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B2D404F" w14:textId="3208D6EA" w:rsidR="00676C0D" w:rsidRPr="006E1E03" w:rsidRDefault="00676C0D" w:rsidP="003C0C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8299C09" w14:textId="0F53D49F" w:rsidR="00676C0D" w:rsidRPr="006E1E03" w:rsidRDefault="00676C0D" w:rsidP="003C0C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E1098F4" w14:textId="77777777" w:rsidR="00676C0D" w:rsidRPr="006E1E03" w:rsidRDefault="00676C0D" w:rsidP="003C0C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D26EF31" w14:textId="77777777" w:rsidR="003C0CFF" w:rsidRPr="006E1E03" w:rsidRDefault="003C0CFF" w:rsidP="003C0C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D26EF32" w14:textId="4BC420E5" w:rsidR="003C0CFF" w:rsidRPr="006E1E03" w:rsidRDefault="00C7171E" w:rsidP="003C0CF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1E03">
        <w:rPr>
          <w:rFonts w:ascii="Times New Roman" w:hAnsi="Times New Roman" w:cs="Times New Roman"/>
          <w:sz w:val="24"/>
          <w:szCs w:val="24"/>
        </w:rPr>
        <w:t xml:space="preserve">Москва, </w:t>
      </w:r>
      <w:r w:rsidR="003801F3" w:rsidRPr="006E1E03">
        <w:rPr>
          <w:rFonts w:ascii="Times New Roman" w:hAnsi="Times New Roman" w:cs="Times New Roman"/>
          <w:sz w:val="24"/>
          <w:szCs w:val="24"/>
        </w:rPr>
        <w:t>202</w:t>
      </w:r>
      <w:r w:rsidR="00653509">
        <w:rPr>
          <w:rFonts w:ascii="Times New Roman" w:hAnsi="Times New Roman" w:cs="Times New Roman"/>
          <w:sz w:val="24"/>
          <w:szCs w:val="24"/>
        </w:rPr>
        <w:t>4</w:t>
      </w:r>
    </w:p>
    <w:p w14:paraId="1D26EF33" w14:textId="77777777" w:rsidR="003C0CFF" w:rsidRPr="006E1E03" w:rsidRDefault="00C7171E" w:rsidP="003C0CF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E03">
        <w:rPr>
          <w:rFonts w:ascii="Times New Roman" w:hAnsi="Times New Roman" w:cs="Times New Roman"/>
          <w:sz w:val="24"/>
        </w:rPr>
        <w:br w:type="page"/>
      </w:r>
      <w:r w:rsidRPr="006E1E03">
        <w:rPr>
          <w:rFonts w:ascii="Times New Roman" w:hAnsi="Times New Roman" w:cs="Times New Roman"/>
          <w:b/>
          <w:sz w:val="24"/>
          <w:szCs w:val="24"/>
        </w:rPr>
        <w:lastRenderedPageBreak/>
        <w:t>Оглавление</w:t>
      </w: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id w:val="-1333293038"/>
        <w:docPartObj>
          <w:docPartGallery w:val="Table of Contents"/>
          <w:docPartUnique/>
        </w:docPartObj>
      </w:sdtPr>
      <w:sdtEndPr>
        <w:rPr>
          <w:szCs w:val="22"/>
        </w:rPr>
      </w:sdtEndPr>
      <w:sdtContent>
        <w:p w14:paraId="1D26EF34" w14:textId="77777777" w:rsidR="003C0CFF" w:rsidRPr="006E1E03" w:rsidRDefault="003C0CFF" w:rsidP="003C0CFF">
          <w:pPr>
            <w:pStyle w:val="af8"/>
            <w:spacing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14:paraId="1D26EF35" w14:textId="4B22DBE5" w:rsidR="003C0CFF" w:rsidRPr="006E1E03" w:rsidRDefault="00C7171E" w:rsidP="003C0CFF">
          <w:pPr>
            <w:pStyle w:val="11"/>
            <w:rPr>
              <w:rFonts w:cs="Times New Roman"/>
              <w:b w:val="0"/>
              <w:bCs w:val="0"/>
              <w:sz w:val="24"/>
              <w:szCs w:val="24"/>
              <w:lang w:val="ru-RU" w:eastAsia="ru-RU"/>
            </w:rPr>
          </w:pPr>
          <w:r w:rsidRPr="006E1E03">
            <w:rPr>
              <w:rFonts w:cs="Times New Roman"/>
              <w:sz w:val="24"/>
              <w:szCs w:val="24"/>
            </w:rPr>
            <w:fldChar w:fldCharType="begin"/>
          </w:r>
          <w:r w:rsidRPr="006E1E03">
            <w:rPr>
              <w:rFonts w:cs="Times New Roman"/>
              <w:sz w:val="24"/>
              <w:szCs w:val="24"/>
            </w:rPr>
            <w:instrText xml:space="preserve"> TOC \o "1-3" \h \z \u </w:instrText>
          </w:r>
          <w:r w:rsidRPr="006E1E03">
            <w:rPr>
              <w:rFonts w:cs="Times New Roman"/>
              <w:sz w:val="24"/>
              <w:szCs w:val="24"/>
            </w:rPr>
            <w:fldChar w:fldCharType="separate"/>
          </w:r>
          <w:hyperlink w:anchor="_Toc58239986" w:history="1">
            <w:r w:rsidRPr="006E1E03">
              <w:rPr>
                <w:rStyle w:val="af7"/>
                <w:rFonts w:ascii="Times New Roman" w:hAnsi="Times New Roman"/>
                <w:b w:val="0"/>
                <w:bCs w:val="0"/>
                <w:sz w:val="24"/>
                <w:szCs w:val="24"/>
              </w:rPr>
              <w:t>1.</w:t>
            </w:r>
            <w:r w:rsidRPr="006E1E03">
              <w:rPr>
                <w:rFonts w:cs="Times New Roman"/>
                <w:b w:val="0"/>
                <w:bCs w:val="0"/>
                <w:sz w:val="24"/>
                <w:szCs w:val="24"/>
                <w:lang w:val="ru-RU" w:eastAsia="ru-RU"/>
              </w:rPr>
              <w:tab/>
            </w:r>
            <w:r w:rsidRPr="006E1E03">
              <w:rPr>
                <w:rStyle w:val="af7"/>
                <w:rFonts w:ascii="Times New Roman" w:hAnsi="Times New Roman"/>
                <w:b w:val="0"/>
                <w:bCs w:val="0"/>
                <w:sz w:val="24"/>
                <w:szCs w:val="24"/>
              </w:rPr>
              <w:t>Общие положения</w:t>
            </w:r>
            <w:r w:rsidRPr="006E1E03">
              <w:rPr>
                <w:rFonts w:cs="Times New Roman"/>
                <w:b w:val="0"/>
                <w:bCs w:val="0"/>
                <w:webHidden/>
                <w:sz w:val="24"/>
                <w:szCs w:val="24"/>
              </w:rPr>
              <w:tab/>
            </w:r>
            <w:r w:rsidRPr="006E1E03">
              <w:rPr>
                <w:rFonts w:cs="Times New Roman"/>
                <w:b w:val="0"/>
                <w:bCs w:val="0"/>
                <w:webHidden/>
                <w:sz w:val="24"/>
                <w:szCs w:val="24"/>
              </w:rPr>
              <w:fldChar w:fldCharType="begin"/>
            </w:r>
            <w:r w:rsidRPr="006E1E03">
              <w:rPr>
                <w:rFonts w:cs="Times New Roman"/>
                <w:b w:val="0"/>
                <w:bCs w:val="0"/>
                <w:webHidden/>
                <w:sz w:val="24"/>
                <w:szCs w:val="24"/>
              </w:rPr>
              <w:instrText xml:space="preserve"> PAGEREF _Toc58239986 \h </w:instrText>
            </w:r>
            <w:r w:rsidRPr="006E1E03">
              <w:rPr>
                <w:rFonts w:cs="Times New Roman"/>
                <w:b w:val="0"/>
                <w:bCs w:val="0"/>
                <w:webHidden/>
                <w:sz w:val="24"/>
                <w:szCs w:val="24"/>
              </w:rPr>
            </w:r>
            <w:r w:rsidRPr="006E1E03">
              <w:rPr>
                <w:rFonts w:cs="Times New Roman"/>
                <w:b w:val="0"/>
                <w:bCs w:val="0"/>
                <w:webHidden/>
                <w:sz w:val="24"/>
                <w:szCs w:val="24"/>
              </w:rPr>
              <w:fldChar w:fldCharType="separate"/>
            </w:r>
            <w:r w:rsidR="00A00D18">
              <w:rPr>
                <w:rFonts w:cs="Times New Roman"/>
                <w:b w:val="0"/>
                <w:bCs w:val="0"/>
                <w:webHidden/>
                <w:sz w:val="24"/>
                <w:szCs w:val="24"/>
              </w:rPr>
              <w:t>3</w:t>
            </w:r>
            <w:r w:rsidRPr="006E1E03">
              <w:rPr>
                <w:rFonts w:cs="Times New Roman"/>
                <w:b w:val="0"/>
                <w:bCs w:val="0"/>
                <w:webHidden/>
                <w:sz w:val="24"/>
                <w:szCs w:val="24"/>
              </w:rPr>
              <w:fldChar w:fldCharType="end"/>
            </w:r>
          </w:hyperlink>
        </w:p>
        <w:p w14:paraId="1D26EF36" w14:textId="1A498DD5" w:rsidR="003C0CFF" w:rsidRPr="006E1E03" w:rsidRDefault="00711E12" w:rsidP="003C0CFF">
          <w:pPr>
            <w:pStyle w:val="11"/>
            <w:rPr>
              <w:rFonts w:cs="Times New Roman"/>
              <w:b w:val="0"/>
              <w:bCs w:val="0"/>
              <w:sz w:val="24"/>
              <w:szCs w:val="24"/>
              <w:lang w:val="ru-RU" w:eastAsia="ru-RU"/>
            </w:rPr>
          </w:pPr>
          <w:hyperlink w:anchor="_Toc58239987" w:history="1">
            <w:r w:rsidR="001129EE" w:rsidRPr="006E1E03">
              <w:rPr>
                <w:rStyle w:val="af7"/>
                <w:rFonts w:ascii="Times New Roman" w:hAnsi="Times New Roman"/>
                <w:b w:val="0"/>
                <w:bCs w:val="0"/>
                <w:sz w:val="24"/>
                <w:szCs w:val="24"/>
              </w:rPr>
              <w:t>2.</w:t>
            </w:r>
            <w:r w:rsidR="001129EE" w:rsidRPr="006E1E03">
              <w:rPr>
                <w:rFonts w:cs="Times New Roman"/>
                <w:b w:val="0"/>
                <w:bCs w:val="0"/>
                <w:sz w:val="24"/>
                <w:szCs w:val="24"/>
                <w:lang w:val="ru-RU" w:eastAsia="ru-RU"/>
              </w:rPr>
              <w:tab/>
            </w:r>
            <w:r w:rsidR="001129EE" w:rsidRPr="006E1E03">
              <w:rPr>
                <w:rStyle w:val="af7"/>
                <w:rFonts w:ascii="Times New Roman" w:hAnsi="Times New Roman"/>
                <w:b w:val="0"/>
                <w:bCs w:val="0"/>
                <w:sz w:val="24"/>
                <w:szCs w:val="24"/>
              </w:rPr>
              <w:t>Термины и определения</w:t>
            </w:r>
            <w:r w:rsidR="001129EE" w:rsidRPr="006E1E03">
              <w:rPr>
                <w:rFonts w:cs="Times New Roman"/>
                <w:b w:val="0"/>
                <w:bCs w:val="0"/>
                <w:webHidden/>
                <w:sz w:val="24"/>
                <w:szCs w:val="24"/>
              </w:rPr>
              <w:tab/>
            </w:r>
            <w:r w:rsidR="001129EE" w:rsidRPr="006E1E03">
              <w:rPr>
                <w:rFonts w:cs="Times New Roman"/>
                <w:b w:val="0"/>
                <w:bCs w:val="0"/>
                <w:webHidden/>
                <w:sz w:val="24"/>
                <w:szCs w:val="24"/>
              </w:rPr>
              <w:fldChar w:fldCharType="begin"/>
            </w:r>
            <w:r w:rsidR="001129EE" w:rsidRPr="006E1E03">
              <w:rPr>
                <w:rFonts w:cs="Times New Roman"/>
                <w:b w:val="0"/>
                <w:bCs w:val="0"/>
                <w:webHidden/>
                <w:sz w:val="24"/>
                <w:szCs w:val="24"/>
              </w:rPr>
              <w:instrText xml:space="preserve"> PAGEREF _Toc58239987 \h </w:instrText>
            </w:r>
            <w:r w:rsidR="001129EE" w:rsidRPr="006E1E03">
              <w:rPr>
                <w:rFonts w:cs="Times New Roman"/>
                <w:b w:val="0"/>
                <w:bCs w:val="0"/>
                <w:webHidden/>
                <w:sz w:val="24"/>
                <w:szCs w:val="24"/>
              </w:rPr>
            </w:r>
            <w:r w:rsidR="001129EE" w:rsidRPr="006E1E03">
              <w:rPr>
                <w:rFonts w:cs="Times New Roman"/>
                <w:b w:val="0"/>
                <w:bCs w:val="0"/>
                <w:webHidden/>
                <w:sz w:val="24"/>
                <w:szCs w:val="24"/>
              </w:rPr>
              <w:fldChar w:fldCharType="separate"/>
            </w:r>
            <w:r w:rsidR="00A00D18">
              <w:rPr>
                <w:rFonts w:cs="Times New Roman"/>
                <w:b w:val="0"/>
                <w:bCs w:val="0"/>
                <w:webHidden/>
                <w:sz w:val="24"/>
                <w:szCs w:val="24"/>
              </w:rPr>
              <w:t>4</w:t>
            </w:r>
            <w:r w:rsidR="001129EE" w:rsidRPr="006E1E03">
              <w:rPr>
                <w:rFonts w:cs="Times New Roman"/>
                <w:b w:val="0"/>
                <w:bCs w:val="0"/>
                <w:webHidden/>
                <w:sz w:val="24"/>
                <w:szCs w:val="24"/>
              </w:rPr>
              <w:fldChar w:fldCharType="end"/>
            </w:r>
          </w:hyperlink>
        </w:p>
        <w:p w14:paraId="1D26EF37" w14:textId="3D428325" w:rsidR="003C0CFF" w:rsidRPr="006E1E03" w:rsidRDefault="00711E12" w:rsidP="003C0CFF">
          <w:pPr>
            <w:pStyle w:val="11"/>
            <w:rPr>
              <w:rFonts w:cs="Times New Roman"/>
              <w:b w:val="0"/>
              <w:bCs w:val="0"/>
              <w:sz w:val="24"/>
              <w:szCs w:val="24"/>
              <w:lang w:val="ru-RU" w:eastAsia="ru-RU"/>
            </w:rPr>
          </w:pPr>
          <w:hyperlink w:anchor="_Toc58239988" w:history="1">
            <w:r w:rsidR="001129EE" w:rsidRPr="006E1E03">
              <w:rPr>
                <w:rStyle w:val="af7"/>
                <w:rFonts w:ascii="Times New Roman" w:hAnsi="Times New Roman"/>
                <w:b w:val="0"/>
                <w:bCs w:val="0"/>
                <w:sz w:val="24"/>
                <w:szCs w:val="24"/>
              </w:rPr>
              <w:t>3.</w:t>
            </w:r>
            <w:r w:rsidR="001129EE" w:rsidRPr="006E1E03">
              <w:rPr>
                <w:rFonts w:cs="Times New Roman"/>
                <w:b w:val="0"/>
                <w:bCs w:val="0"/>
                <w:sz w:val="24"/>
                <w:szCs w:val="24"/>
                <w:lang w:val="ru-RU" w:eastAsia="ru-RU"/>
              </w:rPr>
              <w:tab/>
            </w:r>
            <w:r w:rsidR="001129EE" w:rsidRPr="006E1E03">
              <w:rPr>
                <w:rStyle w:val="af7"/>
                <w:rFonts w:ascii="Times New Roman" w:hAnsi="Times New Roman"/>
                <w:b w:val="0"/>
                <w:bCs w:val="0"/>
                <w:sz w:val="24"/>
                <w:szCs w:val="24"/>
              </w:rPr>
              <w:t>Цели и задачи установления предельного и совокупного предельного уровней риска через установление риск-аппетита</w:t>
            </w:r>
            <w:r w:rsidR="001129EE" w:rsidRPr="006E1E03">
              <w:rPr>
                <w:rFonts w:cs="Times New Roman"/>
                <w:b w:val="0"/>
                <w:bCs w:val="0"/>
                <w:webHidden/>
                <w:sz w:val="24"/>
                <w:szCs w:val="24"/>
              </w:rPr>
              <w:tab/>
            </w:r>
            <w:r w:rsidR="001129EE" w:rsidRPr="006E1E03">
              <w:rPr>
                <w:rFonts w:cs="Times New Roman"/>
                <w:b w:val="0"/>
                <w:bCs w:val="0"/>
                <w:webHidden/>
                <w:sz w:val="24"/>
                <w:szCs w:val="24"/>
              </w:rPr>
              <w:fldChar w:fldCharType="begin"/>
            </w:r>
            <w:r w:rsidR="001129EE" w:rsidRPr="006E1E03">
              <w:rPr>
                <w:rFonts w:cs="Times New Roman"/>
                <w:b w:val="0"/>
                <w:bCs w:val="0"/>
                <w:webHidden/>
                <w:sz w:val="24"/>
                <w:szCs w:val="24"/>
              </w:rPr>
              <w:instrText xml:space="preserve"> PAGEREF _Toc58239988 \h </w:instrText>
            </w:r>
            <w:r w:rsidR="001129EE" w:rsidRPr="006E1E03">
              <w:rPr>
                <w:rFonts w:cs="Times New Roman"/>
                <w:b w:val="0"/>
                <w:bCs w:val="0"/>
                <w:webHidden/>
                <w:sz w:val="24"/>
                <w:szCs w:val="24"/>
              </w:rPr>
            </w:r>
            <w:r w:rsidR="001129EE" w:rsidRPr="006E1E03">
              <w:rPr>
                <w:rFonts w:cs="Times New Roman"/>
                <w:b w:val="0"/>
                <w:bCs w:val="0"/>
                <w:webHidden/>
                <w:sz w:val="24"/>
                <w:szCs w:val="24"/>
              </w:rPr>
              <w:fldChar w:fldCharType="separate"/>
            </w:r>
            <w:r w:rsidR="00A00D18">
              <w:rPr>
                <w:rFonts w:cs="Times New Roman"/>
                <w:b w:val="0"/>
                <w:bCs w:val="0"/>
                <w:webHidden/>
                <w:sz w:val="24"/>
                <w:szCs w:val="24"/>
              </w:rPr>
              <w:t>8</w:t>
            </w:r>
            <w:r w:rsidR="001129EE" w:rsidRPr="006E1E03">
              <w:rPr>
                <w:rFonts w:cs="Times New Roman"/>
                <w:b w:val="0"/>
                <w:bCs w:val="0"/>
                <w:webHidden/>
                <w:sz w:val="24"/>
                <w:szCs w:val="24"/>
              </w:rPr>
              <w:fldChar w:fldCharType="end"/>
            </w:r>
          </w:hyperlink>
        </w:p>
        <w:p w14:paraId="1D26EF38" w14:textId="1D1BA32D" w:rsidR="003C0CFF" w:rsidRPr="006E1E03" w:rsidRDefault="00711E12" w:rsidP="003C0CFF">
          <w:pPr>
            <w:pStyle w:val="11"/>
            <w:rPr>
              <w:rFonts w:cs="Times New Roman"/>
              <w:b w:val="0"/>
              <w:bCs w:val="0"/>
              <w:sz w:val="24"/>
              <w:szCs w:val="24"/>
              <w:lang w:val="ru-RU" w:eastAsia="ru-RU"/>
            </w:rPr>
          </w:pPr>
          <w:hyperlink w:anchor="_Toc58239989" w:history="1">
            <w:r w:rsidR="001129EE" w:rsidRPr="006E1E03">
              <w:rPr>
                <w:rStyle w:val="af7"/>
                <w:rFonts w:ascii="Times New Roman" w:hAnsi="Times New Roman"/>
                <w:b w:val="0"/>
                <w:bCs w:val="0"/>
                <w:sz w:val="24"/>
                <w:szCs w:val="24"/>
              </w:rPr>
              <w:t>4.</w:t>
            </w:r>
            <w:r w:rsidR="001129EE" w:rsidRPr="006E1E03">
              <w:rPr>
                <w:rFonts w:cs="Times New Roman"/>
                <w:b w:val="0"/>
                <w:bCs w:val="0"/>
                <w:sz w:val="24"/>
                <w:szCs w:val="24"/>
                <w:lang w:val="ru-RU" w:eastAsia="ru-RU"/>
              </w:rPr>
              <w:tab/>
            </w:r>
            <w:r w:rsidR="001129EE" w:rsidRPr="006E1E03">
              <w:rPr>
                <w:rStyle w:val="af7"/>
                <w:rFonts w:ascii="Times New Roman" w:hAnsi="Times New Roman"/>
                <w:b w:val="0"/>
                <w:bCs w:val="0"/>
                <w:sz w:val="24"/>
                <w:szCs w:val="24"/>
              </w:rPr>
              <w:t>Определение перечня показателей риск-аппетита и методика определения их пороговых и фактических значений ПАО Московская биржа</w:t>
            </w:r>
            <w:r w:rsidR="001129EE" w:rsidRPr="006E1E03">
              <w:rPr>
                <w:rFonts w:cs="Times New Roman"/>
                <w:b w:val="0"/>
                <w:bCs w:val="0"/>
                <w:webHidden/>
                <w:sz w:val="24"/>
                <w:szCs w:val="24"/>
              </w:rPr>
              <w:tab/>
            </w:r>
            <w:r w:rsidR="001129EE" w:rsidRPr="006E1E03">
              <w:rPr>
                <w:rFonts w:cs="Times New Roman"/>
                <w:b w:val="0"/>
                <w:bCs w:val="0"/>
                <w:webHidden/>
                <w:sz w:val="24"/>
                <w:szCs w:val="24"/>
              </w:rPr>
              <w:fldChar w:fldCharType="begin"/>
            </w:r>
            <w:r w:rsidR="001129EE" w:rsidRPr="006E1E03">
              <w:rPr>
                <w:rFonts w:cs="Times New Roman"/>
                <w:b w:val="0"/>
                <w:bCs w:val="0"/>
                <w:webHidden/>
                <w:sz w:val="24"/>
                <w:szCs w:val="24"/>
              </w:rPr>
              <w:instrText xml:space="preserve"> PAGEREF _Toc58239989 \h </w:instrText>
            </w:r>
            <w:r w:rsidR="001129EE" w:rsidRPr="006E1E03">
              <w:rPr>
                <w:rFonts w:cs="Times New Roman"/>
                <w:b w:val="0"/>
                <w:bCs w:val="0"/>
                <w:webHidden/>
                <w:sz w:val="24"/>
                <w:szCs w:val="24"/>
              </w:rPr>
            </w:r>
            <w:r w:rsidR="001129EE" w:rsidRPr="006E1E03">
              <w:rPr>
                <w:rFonts w:cs="Times New Roman"/>
                <w:b w:val="0"/>
                <w:bCs w:val="0"/>
                <w:webHidden/>
                <w:sz w:val="24"/>
                <w:szCs w:val="24"/>
              </w:rPr>
              <w:fldChar w:fldCharType="separate"/>
            </w:r>
            <w:r w:rsidR="00A00D18">
              <w:rPr>
                <w:rFonts w:cs="Times New Roman"/>
                <w:b w:val="0"/>
                <w:bCs w:val="0"/>
                <w:webHidden/>
                <w:sz w:val="24"/>
                <w:szCs w:val="24"/>
              </w:rPr>
              <w:t>8</w:t>
            </w:r>
            <w:r w:rsidR="001129EE" w:rsidRPr="006E1E03">
              <w:rPr>
                <w:rFonts w:cs="Times New Roman"/>
                <w:b w:val="0"/>
                <w:bCs w:val="0"/>
                <w:webHidden/>
                <w:sz w:val="24"/>
                <w:szCs w:val="24"/>
              </w:rPr>
              <w:fldChar w:fldCharType="end"/>
            </w:r>
          </w:hyperlink>
        </w:p>
        <w:p w14:paraId="1D26EF39" w14:textId="33BEB04F" w:rsidR="003C0CFF" w:rsidRPr="006E1E03" w:rsidRDefault="00711E12" w:rsidP="003C0CFF">
          <w:pPr>
            <w:pStyle w:val="11"/>
            <w:rPr>
              <w:rFonts w:cs="Times New Roman"/>
              <w:b w:val="0"/>
              <w:bCs w:val="0"/>
              <w:sz w:val="24"/>
              <w:szCs w:val="24"/>
              <w:lang w:val="ru-RU" w:eastAsia="ru-RU"/>
            </w:rPr>
          </w:pPr>
          <w:hyperlink w:anchor="_Toc58239990" w:history="1">
            <w:r w:rsidR="001129EE" w:rsidRPr="006E1E03">
              <w:rPr>
                <w:rStyle w:val="af7"/>
                <w:rFonts w:ascii="Times New Roman" w:hAnsi="Times New Roman"/>
                <w:b w:val="0"/>
                <w:bCs w:val="0"/>
                <w:sz w:val="24"/>
                <w:szCs w:val="24"/>
              </w:rPr>
              <w:t>5.</w:t>
            </w:r>
            <w:r w:rsidR="001129EE" w:rsidRPr="006E1E03">
              <w:rPr>
                <w:rFonts w:cs="Times New Roman"/>
                <w:b w:val="0"/>
                <w:bCs w:val="0"/>
                <w:sz w:val="24"/>
                <w:szCs w:val="24"/>
                <w:lang w:val="ru-RU" w:eastAsia="ru-RU"/>
              </w:rPr>
              <w:tab/>
            </w:r>
            <w:r w:rsidR="001129EE" w:rsidRPr="006E1E03">
              <w:rPr>
                <w:rStyle w:val="af7"/>
                <w:rFonts w:ascii="Times New Roman" w:hAnsi="Times New Roman"/>
                <w:b w:val="0"/>
                <w:bCs w:val="0"/>
                <w:sz w:val="24"/>
                <w:szCs w:val="24"/>
              </w:rPr>
              <w:t>Определение перечня показателей риск-аппетита и методика определения их пороговых и фактических значений Группы</w:t>
            </w:r>
            <w:r w:rsidR="001129EE" w:rsidRPr="006E1E03">
              <w:rPr>
                <w:rFonts w:cs="Times New Roman"/>
                <w:b w:val="0"/>
                <w:bCs w:val="0"/>
                <w:webHidden/>
                <w:sz w:val="24"/>
                <w:szCs w:val="24"/>
              </w:rPr>
              <w:tab/>
            </w:r>
            <w:r w:rsidR="001129EE" w:rsidRPr="006E1E03">
              <w:rPr>
                <w:rFonts w:cs="Times New Roman"/>
                <w:b w:val="0"/>
                <w:bCs w:val="0"/>
                <w:webHidden/>
                <w:sz w:val="24"/>
                <w:szCs w:val="24"/>
              </w:rPr>
              <w:fldChar w:fldCharType="begin"/>
            </w:r>
            <w:r w:rsidR="001129EE" w:rsidRPr="006E1E03">
              <w:rPr>
                <w:rFonts w:cs="Times New Roman"/>
                <w:b w:val="0"/>
                <w:bCs w:val="0"/>
                <w:webHidden/>
                <w:sz w:val="24"/>
                <w:szCs w:val="24"/>
              </w:rPr>
              <w:instrText xml:space="preserve"> PAGEREF _Toc58239990 \h </w:instrText>
            </w:r>
            <w:r w:rsidR="001129EE" w:rsidRPr="006E1E03">
              <w:rPr>
                <w:rFonts w:cs="Times New Roman"/>
                <w:b w:val="0"/>
                <w:bCs w:val="0"/>
                <w:webHidden/>
                <w:sz w:val="24"/>
                <w:szCs w:val="24"/>
              </w:rPr>
            </w:r>
            <w:r w:rsidR="001129EE" w:rsidRPr="006E1E03">
              <w:rPr>
                <w:rFonts w:cs="Times New Roman"/>
                <w:b w:val="0"/>
                <w:bCs w:val="0"/>
                <w:webHidden/>
                <w:sz w:val="24"/>
                <w:szCs w:val="24"/>
              </w:rPr>
              <w:fldChar w:fldCharType="separate"/>
            </w:r>
            <w:r w:rsidR="00A00D18">
              <w:rPr>
                <w:rFonts w:cs="Times New Roman"/>
                <w:b w:val="0"/>
                <w:bCs w:val="0"/>
                <w:webHidden/>
                <w:sz w:val="24"/>
                <w:szCs w:val="24"/>
              </w:rPr>
              <w:t>10</w:t>
            </w:r>
            <w:r w:rsidR="001129EE" w:rsidRPr="006E1E03">
              <w:rPr>
                <w:rFonts w:cs="Times New Roman"/>
                <w:b w:val="0"/>
                <w:bCs w:val="0"/>
                <w:webHidden/>
                <w:sz w:val="24"/>
                <w:szCs w:val="24"/>
              </w:rPr>
              <w:fldChar w:fldCharType="end"/>
            </w:r>
          </w:hyperlink>
        </w:p>
        <w:p w14:paraId="1D26EF3A" w14:textId="5204CC4B" w:rsidR="003C0CFF" w:rsidRPr="006E1E03" w:rsidRDefault="00711E12" w:rsidP="003C0CFF">
          <w:pPr>
            <w:pStyle w:val="11"/>
            <w:rPr>
              <w:rFonts w:cs="Times New Roman"/>
              <w:b w:val="0"/>
              <w:bCs w:val="0"/>
              <w:sz w:val="24"/>
              <w:szCs w:val="24"/>
              <w:lang w:val="ru-RU" w:eastAsia="ru-RU"/>
            </w:rPr>
          </w:pPr>
          <w:hyperlink w:anchor="_Toc58239991" w:history="1">
            <w:r w:rsidR="001129EE" w:rsidRPr="006E1E03">
              <w:rPr>
                <w:rStyle w:val="af7"/>
                <w:rFonts w:ascii="Times New Roman" w:hAnsi="Times New Roman"/>
                <w:b w:val="0"/>
                <w:bCs w:val="0"/>
                <w:sz w:val="24"/>
                <w:szCs w:val="24"/>
              </w:rPr>
              <w:t>6.</w:t>
            </w:r>
            <w:r w:rsidR="001129EE" w:rsidRPr="006E1E03">
              <w:rPr>
                <w:rFonts w:cs="Times New Roman"/>
                <w:b w:val="0"/>
                <w:bCs w:val="0"/>
                <w:sz w:val="24"/>
                <w:szCs w:val="24"/>
                <w:lang w:val="ru-RU" w:eastAsia="ru-RU"/>
              </w:rPr>
              <w:tab/>
            </w:r>
            <w:r w:rsidR="001129EE" w:rsidRPr="006E1E03">
              <w:rPr>
                <w:rStyle w:val="af7"/>
                <w:rFonts w:ascii="Times New Roman" w:hAnsi="Times New Roman"/>
                <w:b w:val="0"/>
                <w:bCs w:val="0"/>
                <w:sz w:val="24"/>
                <w:szCs w:val="24"/>
              </w:rPr>
              <w:t>Мониторинг соблюдения риск-аппетита и отчетность ПАО Московская Биржа</w:t>
            </w:r>
            <w:r w:rsidR="001129EE" w:rsidRPr="006E1E03">
              <w:rPr>
                <w:rFonts w:cs="Times New Roman"/>
                <w:b w:val="0"/>
                <w:bCs w:val="0"/>
                <w:webHidden/>
                <w:sz w:val="24"/>
                <w:szCs w:val="24"/>
              </w:rPr>
              <w:tab/>
            </w:r>
            <w:r w:rsidR="001129EE" w:rsidRPr="006E1E03">
              <w:rPr>
                <w:rFonts w:cs="Times New Roman"/>
                <w:b w:val="0"/>
                <w:bCs w:val="0"/>
                <w:webHidden/>
                <w:sz w:val="24"/>
                <w:szCs w:val="24"/>
              </w:rPr>
              <w:fldChar w:fldCharType="begin"/>
            </w:r>
            <w:r w:rsidR="001129EE" w:rsidRPr="006E1E03">
              <w:rPr>
                <w:rFonts w:cs="Times New Roman"/>
                <w:b w:val="0"/>
                <w:bCs w:val="0"/>
                <w:webHidden/>
                <w:sz w:val="24"/>
                <w:szCs w:val="24"/>
              </w:rPr>
              <w:instrText xml:space="preserve"> PAGEREF _Toc58239991 \h </w:instrText>
            </w:r>
            <w:r w:rsidR="001129EE" w:rsidRPr="006E1E03">
              <w:rPr>
                <w:rFonts w:cs="Times New Roman"/>
                <w:b w:val="0"/>
                <w:bCs w:val="0"/>
                <w:webHidden/>
                <w:sz w:val="24"/>
                <w:szCs w:val="24"/>
              </w:rPr>
            </w:r>
            <w:r w:rsidR="001129EE" w:rsidRPr="006E1E03">
              <w:rPr>
                <w:rFonts w:cs="Times New Roman"/>
                <w:b w:val="0"/>
                <w:bCs w:val="0"/>
                <w:webHidden/>
                <w:sz w:val="24"/>
                <w:szCs w:val="24"/>
              </w:rPr>
              <w:fldChar w:fldCharType="separate"/>
            </w:r>
            <w:r w:rsidR="00A00D18">
              <w:rPr>
                <w:rFonts w:cs="Times New Roman"/>
                <w:b w:val="0"/>
                <w:bCs w:val="0"/>
                <w:webHidden/>
                <w:sz w:val="24"/>
                <w:szCs w:val="24"/>
              </w:rPr>
              <w:t>13</w:t>
            </w:r>
            <w:r w:rsidR="001129EE" w:rsidRPr="006E1E03">
              <w:rPr>
                <w:rFonts w:cs="Times New Roman"/>
                <w:b w:val="0"/>
                <w:bCs w:val="0"/>
                <w:webHidden/>
                <w:sz w:val="24"/>
                <w:szCs w:val="24"/>
              </w:rPr>
              <w:fldChar w:fldCharType="end"/>
            </w:r>
          </w:hyperlink>
        </w:p>
        <w:p w14:paraId="1D26EF3B" w14:textId="2A44688C" w:rsidR="003C0CFF" w:rsidRPr="006E1E03" w:rsidRDefault="00711E12" w:rsidP="003C0CFF">
          <w:pPr>
            <w:pStyle w:val="11"/>
            <w:rPr>
              <w:rFonts w:cs="Times New Roman"/>
              <w:b w:val="0"/>
              <w:bCs w:val="0"/>
              <w:sz w:val="24"/>
              <w:szCs w:val="24"/>
              <w:lang w:val="ru-RU" w:eastAsia="ru-RU"/>
            </w:rPr>
          </w:pPr>
          <w:hyperlink w:anchor="_Toc58239992" w:history="1">
            <w:r w:rsidR="001129EE" w:rsidRPr="006E1E03">
              <w:rPr>
                <w:rStyle w:val="af7"/>
                <w:rFonts w:ascii="Times New Roman" w:hAnsi="Times New Roman"/>
                <w:b w:val="0"/>
                <w:bCs w:val="0"/>
                <w:sz w:val="24"/>
                <w:szCs w:val="24"/>
              </w:rPr>
              <w:t>7.</w:t>
            </w:r>
            <w:r w:rsidR="001129EE" w:rsidRPr="006E1E03">
              <w:rPr>
                <w:rFonts w:cs="Times New Roman"/>
                <w:b w:val="0"/>
                <w:bCs w:val="0"/>
                <w:sz w:val="24"/>
                <w:szCs w:val="24"/>
                <w:lang w:val="ru-RU" w:eastAsia="ru-RU"/>
              </w:rPr>
              <w:tab/>
            </w:r>
            <w:r w:rsidR="001129EE" w:rsidRPr="006E1E03">
              <w:rPr>
                <w:rStyle w:val="af7"/>
                <w:rFonts w:ascii="Times New Roman" w:hAnsi="Times New Roman"/>
                <w:b w:val="0"/>
                <w:bCs w:val="0"/>
                <w:sz w:val="24"/>
                <w:szCs w:val="24"/>
              </w:rPr>
              <w:t>Мониторинг соблюдения риск-аппетита и отчетность Группы</w:t>
            </w:r>
            <w:r w:rsidR="001129EE" w:rsidRPr="006E1E03">
              <w:rPr>
                <w:rFonts w:cs="Times New Roman"/>
                <w:b w:val="0"/>
                <w:bCs w:val="0"/>
                <w:webHidden/>
                <w:sz w:val="24"/>
                <w:szCs w:val="24"/>
              </w:rPr>
              <w:tab/>
            </w:r>
            <w:r w:rsidR="001129EE" w:rsidRPr="006E1E03">
              <w:rPr>
                <w:rFonts w:cs="Times New Roman"/>
                <w:b w:val="0"/>
                <w:bCs w:val="0"/>
                <w:webHidden/>
                <w:sz w:val="24"/>
                <w:szCs w:val="24"/>
              </w:rPr>
              <w:fldChar w:fldCharType="begin"/>
            </w:r>
            <w:r w:rsidR="001129EE" w:rsidRPr="006E1E03">
              <w:rPr>
                <w:rFonts w:cs="Times New Roman"/>
                <w:b w:val="0"/>
                <w:bCs w:val="0"/>
                <w:webHidden/>
                <w:sz w:val="24"/>
                <w:szCs w:val="24"/>
              </w:rPr>
              <w:instrText xml:space="preserve"> PAGEREF _Toc58239992 \h </w:instrText>
            </w:r>
            <w:r w:rsidR="001129EE" w:rsidRPr="006E1E03">
              <w:rPr>
                <w:rFonts w:cs="Times New Roman"/>
                <w:b w:val="0"/>
                <w:bCs w:val="0"/>
                <w:webHidden/>
                <w:sz w:val="24"/>
                <w:szCs w:val="24"/>
              </w:rPr>
            </w:r>
            <w:r w:rsidR="001129EE" w:rsidRPr="006E1E03">
              <w:rPr>
                <w:rFonts w:cs="Times New Roman"/>
                <w:b w:val="0"/>
                <w:bCs w:val="0"/>
                <w:webHidden/>
                <w:sz w:val="24"/>
                <w:szCs w:val="24"/>
              </w:rPr>
              <w:fldChar w:fldCharType="separate"/>
            </w:r>
            <w:r w:rsidR="00A00D18">
              <w:rPr>
                <w:rFonts w:cs="Times New Roman"/>
                <w:b w:val="0"/>
                <w:bCs w:val="0"/>
                <w:webHidden/>
                <w:sz w:val="24"/>
                <w:szCs w:val="24"/>
              </w:rPr>
              <w:t>17</w:t>
            </w:r>
            <w:r w:rsidR="001129EE" w:rsidRPr="006E1E03">
              <w:rPr>
                <w:rFonts w:cs="Times New Roman"/>
                <w:b w:val="0"/>
                <w:bCs w:val="0"/>
                <w:webHidden/>
                <w:sz w:val="24"/>
                <w:szCs w:val="24"/>
              </w:rPr>
              <w:fldChar w:fldCharType="end"/>
            </w:r>
          </w:hyperlink>
        </w:p>
        <w:p w14:paraId="1D26EF3C" w14:textId="5DDE5723" w:rsidR="003C0CFF" w:rsidRPr="006E1E03" w:rsidRDefault="00C7171E" w:rsidP="003C0CFF">
          <w:pPr>
            <w:spacing w:line="360" w:lineRule="auto"/>
            <w:jc w:val="both"/>
            <w:rPr>
              <w:rFonts w:ascii="Times New Roman" w:hAnsi="Times New Roman" w:cs="Times New Roman"/>
            </w:rPr>
          </w:pPr>
          <w:r w:rsidRPr="006E1E03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14:paraId="1D26EF3D" w14:textId="77777777" w:rsidR="003C0CFF" w:rsidRPr="006E1E03" w:rsidRDefault="00C7171E" w:rsidP="003C0CFF">
      <w:pPr>
        <w:spacing w:line="360" w:lineRule="auto"/>
        <w:jc w:val="center"/>
        <w:rPr>
          <w:rFonts w:ascii="Times New Roman" w:hAnsi="Times New Roman" w:cs="Times New Roman"/>
        </w:rPr>
      </w:pPr>
      <w:r w:rsidRPr="006E1E03">
        <w:rPr>
          <w:rFonts w:ascii="Times New Roman" w:hAnsi="Times New Roman" w:cs="Times New Roman"/>
          <w:sz w:val="24"/>
        </w:rPr>
        <w:fldChar w:fldCharType="begin"/>
      </w:r>
      <w:r w:rsidRPr="006E1E03">
        <w:rPr>
          <w:rFonts w:ascii="Times New Roman" w:hAnsi="Times New Roman" w:cs="Times New Roman"/>
          <w:sz w:val="24"/>
        </w:rPr>
        <w:instrText xml:space="preserve"> TOC \o "1-3" \h \z \u </w:instrText>
      </w:r>
      <w:r w:rsidRPr="006E1E03">
        <w:rPr>
          <w:rFonts w:ascii="Times New Roman" w:hAnsi="Times New Roman" w:cs="Times New Roman"/>
          <w:sz w:val="24"/>
        </w:rPr>
        <w:fldChar w:fldCharType="separate"/>
      </w:r>
    </w:p>
    <w:p w14:paraId="1D26EF3E" w14:textId="77777777" w:rsidR="003C0CFF" w:rsidRPr="006E1E03" w:rsidRDefault="00C7171E" w:rsidP="003C0C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E1E03">
        <w:rPr>
          <w:rFonts w:ascii="Times New Roman" w:hAnsi="Times New Roman" w:cs="Times New Roman"/>
          <w:sz w:val="24"/>
        </w:rPr>
        <w:fldChar w:fldCharType="end"/>
      </w:r>
    </w:p>
    <w:p w14:paraId="1D26EF3F" w14:textId="77777777" w:rsidR="003C0CFF" w:rsidRPr="006E1E03" w:rsidRDefault="00C7171E" w:rsidP="003C0CFF">
      <w:pPr>
        <w:spacing w:line="360" w:lineRule="auto"/>
        <w:rPr>
          <w:rFonts w:ascii="Times New Roman" w:hAnsi="Times New Roman" w:cs="Times New Roman"/>
          <w:sz w:val="24"/>
        </w:rPr>
      </w:pPr>
      <w:r w:rsidRPr="006E1E03">
        <w:rPr>
          <w:rFonts w:ascii="Times New Roman" w:hAnsi="Times New Roman" w:cs="Times New Roman"/>
          <w:sz w:val="28"/>
        </w:rPr>
        <w:br w:type="page"/>
      </w:r>
    </w:p>
    <w:p w14:paraId="1D26EF40" w14:textId="77777777" w:rsidR="003C0CFF" w:rsidRPr="006E1E03" w:rsidRDefault="00C7171E" w:rsidP="003C0CFF">
      <w:pPr>
        <w:pStyle w:val="1"/>
        <w:keepLines w:val="0"/>
        <w:numPr>
          <w:ilvl w:val="1"/>
          <w:numId w:val="2"/>
        </w:numPr>
        <w:spacing w:before="360" w:after="240" w:line="360" w:lineRule="auto"/>
        <w:ind w:left="540" w:hanging="540"/>
        <w:jc w:val="both"/>
        <w:rPr>
          <w:rFonts w:ascii="Times New Roman" w:eastAsia="Times New Roman" w:hAnsi="Times New Roman" w:cs="Times New Roman"/>
          <w:b/>
          <w:bCs/>
          <w:color w:val="auto"/>
          <w:kern w:val="32"/>
          <w:sz w:val="28"/>
          <w:szCs w:val="28"/>
        </w:rPr>
      </w:pPr>
      <w:bookmarkStart w:id="2" w:name="_Toc26193693"/>
      <w:bookmarkStart w:id="3" w:name="_Toc56779703"/>
      <w:bookmarkStart w:id="4" w:name="_Toc57822314"/>
      <w:bookmarkStart w:id="5" w:name="_Toc58239986"/>
      <w:r w:rsidRPr="006E1E03">
        <w:rPr>
          <w:rFonts w:ascii="Times New Roman" w:eastAsia="Times New Roman" w:hAnsi="Times New Roman" w:cs="Times New Roman"/>
          <w:b/>
          <w:bCs/>
          <w:color w:val="auto"/>
          <w:kern w:val="32"/>
          <w:sz w:val="28"/>
          <w:szCs w:val="28"/>
        </w:rPr>
        <w:lastRenderedPageBreak/>
        <w:t>Общие положения</w:t>
      </w:r>
      <w:bookmarkEnd w:id="2"/>
      <w:bookmarkEnd w:id="3"/>
      <w:bookmarkEnd w:id="4"/>
      <w:bookmarkEnd w:id="5"/>
    </w:p>
    <w:p w14:paraId="1D26EF41" w14:textId="3E32ABCE" w:rsidR="003C0CFF" w:rsidRPr="006E1E03" w:rsidRDefault="00C7171E" w:rsidP="003C0CFF">
      <w:pPr>
        <w:pStyle w:val="a7"/>
        <w:numPr>
          <w:ilvl w:val="1"/>
          <w:numId w:val="3"/>
        </w:numPr>
        <w:autoSpaceDE w:val="0"/>
        <w:autoSpaceDN w:val="0"/>
        <w:adjustRightInd w:val="0"/>
        <w:spacing w:before="120" w:after="567" w:line="360" w:lineRule="auto"/>
        <w:ind w:left="567" w:hanging="567"/>
        <w:jc w:val="both"/>
        <w:rPr>
          <w:rFonts w:ascii="Times New Roman" w:eastAsiaTheme="minorEastAsia" w:hAnsi="Times New Roman" w:cs="Times New Roman"/>
          <w:sz w:val="24"/>
          <w:szCs w:val="20"/>
        </w:rPr>
      </w:pPr>
      <w:r w:rsidRPr="006E1E03">
        <w:rPr>
          <w:rFonts w:ascii="Times New Roman" w:eastAsiaTheme="minorEastAsia" w:hAnsi="Times New Roman" w:cs="Times New Roman"/>
          <w:sz w:val="24"/>
          <w:szCs w:val="20"/>
        </w:rPr>
        <w:t>Методика определения контрольных показателей риск-аппетита (далее – Методика) ПАО Московская Биржа разработана в рамках системы управления рисками ПАО Московская Биржа, совмещающего деятельность организатора торговли и оператора финансовой платформы. Методика разработана в соответствии с Указанием Банка России от 07</w:t>
      </w:r>
      <w:r w:rsidR="002D0428" w:rsidRPr="006E1E03">
        <w:rPr>
          <w:rFonts w:ascii="Times New Roman" w:eastAsiaTheme="minorEastAsia" w:hAnsi="Times New Roman" w:cs="Times New Roman"/>
          <w:sz w:val="24"/>
          <w:szCs w:val="20"/>
        </w:rPr>
        <w:t>.05.</w:t>
      </w:r>
      <w:r w:rsidRPr="006E1E03">
        <w:rPr>
          <w:rFonts w:ascii="Times New Roman" w:eastAsiaTheme="minorEastAsia" w:hAnsi="Times New Roman" w:cs="Times New Roman"/>
          <w:sz w:val="24"/>
          <w:szCs w:val="20"/>
        </w:rPr>
        <w:t>2018 № 4791-У «О требованиях к организации организатором торговли системы управления рисками, связанными с организацией торгов, а также с осуществлением операций с собственным имуществом, и к документам организатора торговли, определяющим меры, направленные на снижение указанных рисков и предотвращение конфликта интересов», Федеральным законом от 20.07.2020 № 211-ФЗ «О совершении финансовых сделок с использованием финансовой платформы»</w:t>
      </w:r>
      <w:r w:rsidR="002D0428" w:rsidRPr="006E1E03">
        <w:rPr>
          <w:rFonts w:ascii="Times New Roman" w:eastAsiaTheme="minorEastAsia" w:hAnsi="Times New Roman" w:cs="Times New Roman"/>
          <w:sz w:val="24"/>
          <w:szCs w:val="20"/>
        </w:rPr>
        <w:t>,</w:t>
      </w:r>
      <w:r w:rsidRPr="006E1E03">
        <w:rPr>
          <w:rFonts w:ascii="Times New Roman" w:eastAsiaTheme="minorEastAsia" w:hAnsi="Times New Roman" w:cs="Times New Roman"/>
          <w:sz w:val="24"/>
          <w:szCs w:val="20"/>
        </w:rPr>
        <w:t xml:space="preserve"> а также </w:t>
      </w:r>
      <w:bookmarkStart w:id="6" w:name="_Hlk57189513"/>
      <w:r w:rsidRPr="006E1E03">
        <w:rPr>
          <w:rFonts w:ascii="Times New Roman" w:eastAsiaTheme="minorEastAsia" w:hAnsi="Times New Roman" w:cs="Times New Roman"/>
          <w:sz w:val="24"/>
          <w:szCs w:val="20"/>
        </w:rPr>
        <w:t>следующими внутренними документами</w:t>
      </w:r>
      <w:bookmarkEnd w:id="6"/>
      <w:r w:rsidRPr="006E1E03">
        <w:rPr>
          <w:rFonts w:ascii="Times New Roman" w:eastAsiaTheme="minorEastAsia" w:hAnsi="Times New Roman" w:cs="Times New Roman"/>
          <w:sz w:val="24"/>
          <w:szCs w:val="20"/>
        </w:rPr>
        <w:t>:</w:t>
      </w:r>
    </w:p>
    <w:p w14:paraId="1D26EF42" w14:textId="77777777" w:rsidR="003C0CFF" w:rsidRPr="006E1E03" w:rsidRDefault="00C7171E" w:rsidP="003C0CFF">
      <w:pPr>
        <w:pStyle w:val="a7"/>
        <w:numPr>
          <w:ilvl w:val="0"/>
          <w:numId w:val="1"/>
        </w:numPr>
        <w:spacing w:after="120" w:line="360" w:lineRule="auto"/>
        <w:ind w:left="714" w:firstLine="276"/>
        <w:jc w:val="both"/>
        <w:rPr>
          <w:rFonts w:ascii="Times New Roman" w:hAnsi="Times New Roman" w:cs="Times New Roman"/>
          <w:sz w:val="24"/>
          <w:szCs w:val="24"/>
        </w:rPr>
      </w:pPr>
      <w:r w:rsidRPr="006E1E03">
        <w:rPr>
          <w:rFonts w:ascii="Times New Roman" w:hAnsi="Times New Roman" w:cs="Times New Roman"/>
          <w:sz w:val="24"/>
          <w:szCs w:val="24"/>
        </w:rPr>
        <w:t>Правилами управления рисками, связанными с осуществлением деятельности организатора торговли;</w:t>
      </w:r>
    </w:p>
    <w:p w14:paraId="1D26EF43" w14:textId="1B92CA03" w:rsidR="003C0CFF" w:rsidRPr="006E1E03" w:rsidRDefault="00C7171E" w:rsidP="003C0CFF">
      <w:pPr>
        <w:pStyle w:val="a7"/>
        <w:numPr>
          <w:ilvl w:val="0"/>
          <w:numId w:val="1"/>
        </w:numPr>
        <w:spacing w:after="120" w:line="360" w:lineRule="auto"/>
        <w:ind w:left="714" w:firstLine="276"/>
        <w:jc w:val="both"/>
        <w:rPr>
          <w:rFonts w:ascii="Times New Roman" w:hAnsi="Times New Roman" w:cs="Times New Roman"/>
          <w:sz w:val="24"/>
          <w:szCs w:val="24"/>
        </w:rPr>
      </w:pPr>
      <w:r w:rsidRPr="006E1E03">
        <w:rPr>
          <w:rFonts w:ascii="Times New Roman" w:hAnsi="Times New Roman" w:cs="Times New Roman"/>
          <w:sz w:val="24"/>
          <w:szCs w:val="24"/>
        </w:rPr>
        <w:t>Правилами управления рисками, связанными с осуществлением деятельности Оператора финансовой платформы</w:t>
      </w:r>
      <w:r w:rsidR="004F7BEA" w:rsidRPr="006E1E03">
        <w:rPr>
          <w:rFonts w:ascii="Times New Roman" w:hAnsi="Times New Roman" w:cs="Times New Roman"/>
          <w:sz w:val="24"/>
          <w:szCs w:val="24"/>
        </w:rPr>
        <w:t xml:space="preserve"> и Оператора обмена цифровых финансовых активов</w:t>
      </w:r>
      <w:r w:rsidRPr="006E1E03">
        <w:rPr>
          <w:rFonts w:ascii="Times New Roman" w:hAnsi="Times New Roman" w:cs="Times New Roman"/>
          <w:sz w:val="24"/>
          <w:szCs w:val="24"/>
        </w:rPr>
        <w:t>;</w:t>
      </w:r>
    </w:p>
    <w:p w14:paraId="1D26EF44" w14:textId="77777777" w:rsidR="003C0CFF" w:rsidRPr="006E1E03" w:rsidRDefault="00C7171E" w:rsidP="003C0CFF">
      <w:pPr>
        <w:pStyle w:val="a7"/>
        <w:numPr>
          <w:ilvl w:val="0"/>
          <w:numId w:val="1"/>
        </w:numPr>
        <w:spacing w:after="120" w:line="360" w:lineRule="auto"/>
        <w:ind w:left="714" w:firstLine="276"/>
        <w:jc w:val="both"/>
        <w:rPr>
          <w:rFonts w:ascii="Times New Roman" w:hAnsi="Times New Roman" w:cs="Times New Roman"/>
          <w:sz w:val="24"/>
          <w:szCs w:val="24"/>
        </w:rPr>
      </w:pPr>
      <w:r w:rsidRPr="006E1E03">
        <w:rPr>
          <w:rFonts w:ascii="Times New Roman" w:hAnsi="Times New Roman" w:cs="Times New Roman"/>
          <w:sz w:val="24"/>
          <w:szCs w:val="24"/>
        </w:rPr>
        <w:t>Политикой по управлению финансовыми рисками;</w:t>
      </w:r>
    </w:p>
    <w:p w14:paraId="1D26EF45" w14:textId="77777777" w:rsidR="003C0CFF" w:rsidRPr="006E1E03" w:rsidRDefault="00C7171E" w:rsidP="003C0CFF">
      <w:pPr>
        <w:pStyle w:val="a7"/>
        <w:numPr>
          <w:ilvl w:val="0"/>
          <w:numId w:val="1"/>
        </w:numPr>
        <w:spacing w:after="120" w:line="360" w:lineRule="auto"/>
        <w:ind w:left="714" w:firstLine="276"/>
        <w:jc w:val="both"/>
        <w:rPr>
          <w:rFonts w:ascii="Times New Roman" w:hAnsi="Times New Roman" w:cs="Times New Roman"/>
          <w:sz w:val="24"/>
          <w:szCs w:val="24"/>
        </w:rPr>
      </w:pPr>
      <w:r w:rsidRPr="006E1E03">
        <w:rPr>
          <w:rFonts w:ascii="Times New Roman" w:hAnsi="Times New Roman" w:cs="Times New Roman"/>
          <w:sz w:val="24"/>
          <w:szCs w:val="24"/>
        </w:rPr>
        <w:t>Политикой управления операционным риском</w:t>
      </w:r>
      <w:r w:rsidRPr="006E1E0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1D26EF46" w14:textId="77777777" w:rsidR="003C0CFF" w:rsidRPr="006E1E03" w:rsidRDefault="00C7171E" w:rsidP="003C0CFF">
      <w:pPr>
        <w:pStyle w:val="a7"/>
        <w:numPr>
          <w:ilvl w:val="0"/>
          <w:numId w:val="1"/>
        </w:numPr>
        <w:spacing w:after="120" w:line="360" w:lineRule="auto"/>
        <w:ind w:left="714" w:firstLine="276"/>
        <w:jc w:val="both"/>
        <w:rPr>
          <w:rFonts w:ascii="Times New Roman" w:hAnsi="Times New Roman" w:cs="Times New Roman"/>
          <w:sz w:val="24"/>
          <w:szCs w:val="24"/>
        </w:rPr>
      </w:pPr>
      <w:r w:rsidRPr="006E1E03">
        <w:rPr>
          <w:rFonts w:ascii="Times New Roman" w:hAnsi="Times New Roman" w:cs="Times New Roman"/>
          <w:sz w:val="24"/>
          <w:szCs w:val="24"/>
        </w:rPr>
        <w:t>Политикой управления стратегическим риском</w:t>
      </w:r>
      <w:r w:rsidRPr="006E1E0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1D26EF47" w14:textId="6D7289D1" w:rsidR="003C0CFF" w:rsidRPr="006E1E03" w:rsidRDefault="00C7171E" w:rsidP="003C0CFF">
      <w:pPr>
        <w:pStyle w:val="a7"/>
        <w:numPr>
          <w:ilvl w:val="0"/>
          <w:numId w:val="1"/>
        </w:numPr>
        <w:spacing w:after="120" w:line="360" w:lineRule="auto"/>
        <w:ind w:left="714" w:firstLine="276"/>
        <w:jc w:val="both"/>
        <w:rPr>
          <w:rFonts w:ascii="Times New Roman" w:hAnsi="Times New Roman" w:cs="Times New Roman"/>
          <w:sz w:val="24"/>
          <w:szCs w:val="24"/>
        </w:rPr>
      </w:pPr>
      <w:r w:rsidRPr="006E1E03">
        <w:rPr>
          <w:rFonts w:ascii="Times New Roman" w:hAnsi="Times New Roman" w:cs="Times New Roman"/>
          <w:sz w:val="24"/>
          <w:szCs w:val="24"/>
        </w:rPr>
        <w:t>Политикой управления регуляторным</w:t>
      </w:r>
      <w:r w:rsidR="00255EB7" w:rsidRPr="006E1E03">
        <w:rPr>
          <w:rFonts w:ascii="Times New Roman" w:hAnsi="Times New Roman" w:cs="Times New Roman"/>
          <w:sz w:val="24"/>
          <w:szCs w:val="24"/>
        </w:rPr>
        <w:t>и</w:t>
      </w:r>
      <w:r w:rsidRPr="006E1E03">
        <w:rPr>
          <w:rFonts w:ascii="Times New Roman" w:hAnsi="Times New Roman" w:cs="Times New Roman"/>
          <w:sz w:val="24"/>
          <w:szCs w:val="24"/>
        </w:rPr>
        <w:t xml:space="preserve"> </w:t>
      </w:r>
      <w:r w:rsidR="00255EB7" w:rsidRPr="006E1E03">
        <w:rPr>
          <w:rFonts w:ascii="Times New Roman" w:hAnsi="Times New Roman" w:cs="Times New Roman"/>
          <w:sz w:val="24"/>
          <w:szCs w:val="24"/>
        </w:rPr>
        <w:t>рисками</w:t>
      </w:r>
      <w:r w:rsidRPr="006E1E03">
        <w:rPr>
          <w:rFonts w:ascii="Times New Roman" w:hAnsi="Times New Roman" w:cs="Times New Roman"/>
          <w:sz w:val="24"/>
          <w:szCs w:val="24"/>
        </w:rPr>
        <w:t>;</w:t>
      </w:r>
    </w:p>
    <w:p w14:paraId="1D26EF48" w14:textId="1A6FA0E7" w:rsidR="003C0CFF" w:rsidRPr="006E1E03" w:rsidRDefault="00C7171E" w:rsidP="003C0CFF">
      <w:pPr>
        <w:pStyle w:val="a7"/>
        <w:numPr>
          <w:ilvl w:val="0"/>
          <w:numId w:val="1"/>
        </w:numPr>
        <w:spacing w:after="120" w:line="360" w:lineRule="auto"/>
        <w:ind w:left="714" w:firstLine="276"/>
        <w:jc w:val="both"/>
        <w:rPr>
          <w:rFonts w:ascii="Times New Roman" w:hAnsi="Times New Roman" w:cs="Times New Roman"/>
          <w:sz w:val="24"/>
          <w:szCs w:val="24"/>
        </w:rPr>
      </w:pPr>
      <w:r w:rsidRPr="006E1E03">
        <w:rPr>
          <w:rFonts w:ascii="Times New Roman" w:hAnsi="Times New Roman" w:cs="Times New Roman"/>
          <w:sz w:val="24"/>
          <w:szCs w:val="24"/>
        </w:rPr>
        <w:t>Политикой управления риском потери деловой репутации;</w:t>
      </w:r>
      <w:r w:rsidRPr="006E1E0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477C7CEF" w14:textId="61439667" w:rsidR="00001ACE" w:rsidRPr="006E1E03" w:rsidRDefault="00C7171E" w:rsidP="003C0CFF">
      <w:pPr>
        <w:pStyle w:val="a7"/>
        <w:numPr>
          <w:ilvl w:val="0"/>
          <w:numId w:val="1"/>
        </w:numPr>
        <w:spacing w:after="120" w:line="360" w:lineRule="auto"/>
        <w:ind w:left="714" w:firstLine="276"/>
        <w:jc w:val="both"/>
        <w:rPr>
          <w:rFonts w:ascii="Times New Roman" w:hAnsi="Times New Roman" w:cs="Times New Roman"/>
          <w:sz w:val="24"/>
          <w:szCs w:val="24"/>
        </w:rPr>
      </w:pPr>
      <w:r w:rsidRPr="006E1E03">
        <w:rPr>
          <w:rFonts w:ascii="Times New Roman" w:eastAsiaTheme="minorEastAsia" w:hAnsi="Times New Roman" w:cs="Times New Roman"/>
          <w:sz w:val="24"/>
          <w:szCs w:val="24"/>
        </w:rPr>
        <w:t>Политикой управления налоговым риском;</w:t>
      </w:r>
    </w:p>
    <w:p w14:paraId="1D26EF49" w14:textId="77777777" w:rsidR="003C0CFF" w:rsidRPr="006E1E03" w:rsidRDefault="00C7171E" w:rsidP="003C0CFF">
      <w:pPr>
        <w:pStyle w:val="a7"/>
        <w:numPr>
          <w:ilvl w:val="0"/>
          <w:numId w:val="1"/>
        </w:numPr>
        <w:spacing w:after="120" w:line="360" w:lineRule="auto"/>
        <w:ind w:left="714" w:firstLine="276"/>
        <w:jc w:val="both"/>
        <w:rPr>
          <w:rFonts w:ascii="Times New Roman" w:hAnsi="Times New Roman" w:cs="Times New Roman"/>
          <w:sz w:val="24"/>
          <w:szCs w:val="24"/>
        </w:rPr>
      </w:pPr>
      <w:r w:rsidRPr="006E1E03">
        <w:rPr>
          <w:rFonts w:ascii="Times New Roman" w:eastAsiaTheme="minorEastAsia" w:hAnsi="Times New Roman" w:cs="Times New Roman"/>
          <w:sz w:val="24"/>
          <w:szCs w:val="24"/>
        </w:rPr>
        <w:t>Стратегией управления рисками Группы;</w:t>
      </w:r>
    </w:p>
    <w:p w14:paraId="1D26EF4A" w14:textId="77777777" w:rsidR="003C0CFF" w:rsidRPr="006E1E03" w:rsidRDefault="00C7171E" w:rsidP="003C0CFF">
      <w:pPr>
        <w:pStyle w:val="a7"/>
        <w:numPr>
          <w:ilvl w:val="0"/>
          <w:numId w:val="1"/>
        </w:numPr>
        <w:spacing w:after="120" w:line="360" w:lineRule="auto"/>
        <w:ind w:left="714" w:firstLine="276"/>
        <w:jc w:val="both"/>
        <w:rPr>
          <w:rFonts w:ascii="Times New Roman" w:hAnsi="Times New Roman" w:cs="Times New Roman"/>
          <w:sz w:val="24"/>
          <w:szCs w:val="24"/>
        </w:rPr>
      </w:pPr>
      <w:r w:rsidRPr="006E1E03">
        <w:rPr>
          <w:rFonts w:ascii="Times New Roman" w:hAnsi="Times New Roman" w:cs="Times New Roman"/>
          <w:sz w:val="24"/>
          <w:szCs w:val="24"/>
        </w:rPr>
        <w:t>иными внутренними документами по управлению отдельными видами рисков.</w:t>
      </w:r>
    </w:p>
    <w:p w14:paraId="1D26EF4B" w14:textId="77777777" w:rsidR="003C0CFF" w:rsidRPr="006E1E03" w:rsidRDefault="00C7171E" w:rsidP="003C0CFF">
      <w:pPr>
        <w:pStyle w:val="a7"/>
        <w:numPr>
          <w:ilvl w:val="1"/>
          <w:numId w:val="3"/>
        </w:numPr>
        <w:autoSpaceDE w:val="0"/>
        <w:autoSpaceDN w:val="0"/>
        <w:adjustRightInd w:val="0"/>
        <w:spacing w:before="120" w:after="120" w:line="360" w:lineRule="auto"/>
        <w:ind w:left="567" w:hanging="567"/>
        <w:jc w:val="both"/>
        <w:rPr>
          <w:rFonts w:ascii="Times New Roman" w:eastAsiaTheme="minorEastAsia" w:hAnsi="Times New Roman" w:cs="Times New Roman"/>
          <w:sz w:val="24"/>
          <w:szCs w:val="20"/>
        </w:rPr>
      </w:pPr>
      <w:r w:rsidRPr="006E1E03">
        <w:rPr>
          <w:rFonts w:ascii="Times New Roman" w:eastAsiaTheme="minorEastAsia" w:hAnsi="Times New Roman" w:cs="Times New Roman"/>
          <w:sz w:val="24"/>
          <w:szCs w:val="20"/>
        </w:rPr>
        <w:t>Методика устанавливает перечень показателей риск-аппетита, правила и параметры расчета их пороговых и фактических значений.</w:t>
      </w:r>
    </w:p>
    <w:p w14:paraId="1D26EF4C" w14:textId="65908B73" w:rsidR="003C0CFF" w:rsidRPr="006E1E03" w:rsidRDefault="00C7171E" w:rsidP="003C0CFF">
      <w:pPr>
        <w:pStyle w:val="a7"/>
        <w:numPr>
          <w:ilvl w:val="1"/>
          <w:numId w:val="3"/>
        </w:numPr>
        <w:autoSpaceDE w:val="0"/>
        <w:autoSpaceDN w:val="0"/>
        <w:adjustRightInd w:val="0"/>
        <w:spacing w:before="120" w:after="120" w:line="360" w:lineRule="auto"/>
        <w:ind w:left="567" w:hanging="567"/>
        <w:jc w:val="both"/>
        <w:rPr>
          <w:rFonts w:ascii="Times New Roman" w:eastAsiaTheme="minorEastAsia" w:hAnsi="Times New Roman" w:cs="Times New Roman"/>
          <w:sz w:val="24"/>
          <w:szCs w:val="20"/>
        </w:rPr>
      </w:pPr>
      <w:r w:rsidRPr="006E1E03">
        <w:rPr>
          <w:rFonts w:ascii="Times New Roman" w:eastAsiaTheme="minorEastAsia" w:hAnsi="Times New Roman" w:cs="Times New Roman"/>
          <w:sz w:val="24"/>
          <w:szCs w:val="20"/>
        </w:rPr>
        <w:t xml:space="preserve">Методика отражает единый подход к определению приемлемости рисков для ПАО Московская Биржа. Все управленческие решения </w:t>
      </w:r>
      <w:bookmarkStart w:id="7" w:name="_Hlk57285178"/>
      <w:r w:rsidRPr="006E1E03">
        <w:rPr>
          <w:rFonts w:ascii="Times New Roman" w:eastAsiaTheme="minorEastAsia" w:hAnsi="Times New Roman" w:cs="Times New Roman"/>
          <w:sz w:val="24"/>
          <w:szCs w:val="20"/>
        </w:rPr>
        <w:t>ПАО Московская Биржа</w:t>
      </w:r>
      <w:bookmarkEnd w:id="7"/>
      <w:r w:rsidRPr="006E1E03">
        <w:rPr>
          <w:rFonts w:ascii="Times New Roman" w:eastAsiaTheme="minorEastAsia" w:hAnsi="Times New Roman" w:cs="Times New Roman"/>
          <w:sz w:val="24"/>
          <w:szCs w:val="20"/>
        </w:rPr>
        <w:t xml:space="preserve"> принимаются с учетом установленных показателей риск-аппетита и их пороговых значений. Пороговые значения показателей риск-аппетита учитываются на всех уровнях принятия решений при определении подхода к каскадированию риск-аппетита в рамках Группы. </w:t>
      </w:r>
    </w:p>
    <w:p w14:paraId="754299A2" w14:textId="61013061" w:rsidR="0048758C" w:rsidRPr="006E1E03" w:rsidRDefault="00C7171E" w:rsidP="0048758C">
      <w:pPr>
        <w:pStyle w:val="a7"/>
        <w:numPr>
          <w:ilvl w:val="1"/>
          <w:numId w:val="3"/>
        </w:numPr>
        <w:autoSpaceDE w:val="0"/>
        <w:autoSpaceDN w:val="0"/>
        <w:adjustRightInd w:val="0"/>
        <w:spacing w:before="120" w:after="120" w:line="360" w:lineRule="auto"/>
        <w:ind w:left="567" w:hanging="567"/>
        <w:jc w:val="both"/>
        <w:rPr>
          <w:rFonts w:ascii="Times New Roman" w:eastAsiaTheme="minorEastAsia" w:hAnsi="Times New Roman" w:cs="Times New Roman"/>
          <w:sz w:val="24"/>
          <w:szCs w:val="20"/>
        </w:rPr>
      </w:pPr>
      <w:bookmarkStart w:id="8" w:name="_Hlk87740232"/>
      <w:r w:rsidRPr="006E1E03">
        <w:rPr>
          <w:rFonts w:ascii="Times New Roman" w:eastAsiaTheme="minorEastAsia" w:hAnsi="Times New Roman" w:cs="Times New Roman"/>
          <w:sz w:val="24"/>
          <w:szCs w:val="20"/>
        </w:rPr>
        <w:t>Показатели риск-аппетита и их пороговые значения подлежат актуализации на ежегодной основе.</w:t>
      </w:r>
    </w:p>
    <w:p w14:paraId="1D26EF4D" w14:textId="77777777" w:rsidR="003C0CFF" w:rsidRPr="006E1E03" w:rsidRDefault="00C7171E" w:rsidP="003C0CFF">
      <w:pPr>
        <w:pStyle w:val="1"/>
        <w:keepLines w:val="0"/>
        <w:numPr>
          <w:ilvl w:val="1"/>
          <w:numId w:val="2"/>
        </w:numPr>
        <w:spacing w:before="360" w:after="240" w:line="360" w:lineRule="auto"/>
        <w:ind w:left="540" w:hanging="540"/>
        <w:jc w:val="both"/>
        <w:rPr>
          <w:rFonts w:ascii="Times New Roman" w:eastAsia="Times New Roman" w:hAnsi="Times New Roman" w:cs="Times New Roman"/>
          <w:b/>
          <w:bCs/>
          <w:color w:val="auto"/>
          <w:kern w:val="32"/>
          <w:sz w:val="28"/>
          <w:szCs w:val="28"/>
        </w:rPr>
      </w:pPr>
      <w:bookmarkStart w:id="9" w:name="_Toc26193694"/>
      <w:bookmarkStart w:id="10" w:name="_Toc56779704"/>
      <w:bookmarkStart w:id="11" w:name="_Toc57822315"/>
      <w:bookmarkStart w:id="12" w:name="_Toc58239987"/>
      <w:bookmarkEnd w:id="8"/>
      <w:r w:rsidRPr="006E1E03">
        <w:rPr>
          <w:rFonts w:ascii="Times New Roman" w:eastAsia="Times New Roman" w:hAnsi="Times New Roman" w:cs="Times New Roman"/>
          <w:b/>
          <w:bCs/>
          <w:color w:val="auto"/>
          <w:kern w:val="32"/>
          <w:sz w:val="28"/>
          <w:szCs w:val="28"/>
        </w:rPr>
        <w:lastRenderedPageBreak/>
        <w:t>Термины и определения</w:t>
      </w:r>
      <w:bookmarkEnd w:id="9"/>
      <w:bookmarkEnd w:id="10"/>
      <w:bookmarkEnd w:id="11"/>
      <w:bookmarkEnd w:id="12"/>
    </w:p>
    <w:p w14:paraId="1D26EF4E" w14:textId="701BD986" w:rsidR="003C0CFF" w:rsidRPr="006E1E03" w:rsidRDefault="00C7171E" w:rsidP="003C0CFF">
      <w:pPr>
        <w:pStyle w:val="9"/>
        <w:spacing w:after="200" w:line="360" w:lineRule="auto"/>
        <w:ind w:left="567"/>
        <w:rPr>
          <w:color w:val="000000" w:themeColor="text1"/>
        </w:rPr>
      </w:pPr>
      <w:r w:rsidRPr="006E1E03">
        <w:rPr>
          <w:b/>
        </w:rPr>
        <w:t>База данных о событиях операционного риска (БДСОР)</w:t>
      </w:r>
      <w:r w:rsidRPr="006E1E03">
        <w:t xml:space="preserve"> – </w:t>
      </w:r>
      <w:r w:rsidRPr="006E1E03">
        <w:rPr>
          <w:color w:val="000000" w:themeColor="text1"/>
        </w:rPr>
        <w:t xml:space="preserve">электронное хранилище информации о событиях операционного риска (далее </w:t>
      </w:r>
      <w:r w:rsidR="00C761B6" w:rsidRPr="006E1E03">
        <w:rPr>
          <w:color w:val="000000" w:themeColor="text1"/>
        </w:rPr>
        <w:t>–</w:t>
      </w:r>
      <w:r w:rsidRPr="006E1E03">
        <w:rPr>
          <w:color w:val="000000" w:themeColor="text1"/>
        </w:rPr>
        <w:t xml:space="preserve"> СОР</w:t>
      </w:r>
      <w:r w:rsidR="00C761B6" w:rsidRPr="006E1E03">
        <w:rPr>
          <w:color w:val="000000" w:themeColor="text1"/>
        </w:rPr>
        <w:t>)</w:t>
      </w:r>
      <w:r w:rsidRPr="006E1E03">
        <w:rPr>
          <w:color w:val="000000" w:themeColor="text1"/>
        </w:rPr>
        <w:t xml:space="preserve"> и инцидентах (событиях), связанных с операционным риском, но не имевших последствий и не оказавших негативного влияния на процессы </w:t>
      </w:r>
      <w:r w:rsidRPr="006E1E03">
        <w:rPr>
          <w:rFonts w:eastAsiaTheme="minorEastAsia"/>
          <w:szCs w:val="20"/>
        </w:rPr>
        <w:t>компании</w:t>
      </w:r>
      <w:r w:rsidRPr="006E1E03">
        <w:rPr>
          <w:color w:val="000000" w:themeColor="text1"/>
        </w:rPr>
        <w:t>.</w:t>
      </w:r>
    </w:p>
    <w:p w14:paraId="1D26EF4F" w14:textId="355EC450" w:rsidR="003C0CFF" w:rsidRPr="006E1E03" w:rsidRDefault="00C7171E" w:rsidP="003C0CFF">
      <w:p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E1E03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Pr="006E1E03">
        <w:rPr>
          <w:rFonts w:ascii="Times New Roman" w:hAnsi="Times New Roman" w:cs="Times New Roman"/>
          <w:sz w:val="24"/>
          <w:szCs w:val="24"/>
        </w:rPr>
        <w:t xml:space="preserve"> – Группа компаний Московская Биржа, состоящая из ПАО Московская Биржа, НКО АО НРД (далее</w:t>
      </w:r>
      <w:r w:rsidR="00C761B6" w:rsidRPr="006E1E03">
        <w:rPr>
          <w:rFonts w:ascii="Times New Roman" w:hAnsi="Times New Roman" w:cs="Times New Roman"/>
          <w:sz w:val="24"/>
          <w:szCs w:val="24"/>
        </w:rPr>
        <w:t xml:space="preserve"> </w:t>
      </w:r>
      <w:r w:rsidRPr="006E1E03">
        <w:rPr>
          <w:rFonts w:ascii="Times New Roman" w:hAnsi="Times New Roman" w:cs="Times New Roman"/>
          <w:sz w:val="24"/>
          <w:szCs w:val="24"/>
        </w:rPr>
        <w:t>- НРД), НКО НКЦ (АО) (далее</w:t>
      </w:r>
      <w:r w:rsidR="00C761B6" w:rsidRPr="006E1E03">
        <w:rPr>
          <w:rFonts w:ascii="Times New Roman" w:hAnsi="Times New Roman" w:cs="Times New Roman"/>
          <w:sz w:val="24"/>
          <w:szCs w:val="24"/>
        </w:rPr>
        <w:t xml:space="preserve"> </w:t>
      </w:r>
      <w:r w:rsidRPr="006E1E03">
        <w:rPr>
          <w:rFonts w:ascii="Times New Roman" w:hAnsi="Times New Roman" w:cs="Times New Roman"/>
          <w:sz w:val="24"/>
          <w:szCs w:val="24"/>
        </w:rPr>
        <w:t>- НКЦ), АО НТБ (далее</w:t>
      </w:r>
      <w:r w:rsidR="00C761B6" w:rsidRPr="006E1E03">
        <w:rPr>
          <w:rFonts w:ascii="Times New Roman" w:hAnsi="Times New Roman" w:cs="Times New Roman"/>
          <w:sz w:val="24"/>
          <w:szCs w:val="24"/>
        </w:rPr>
        <w:t xml:space="preserve"> </w:t>
      </w:r>
      <w:r w:rsidRPr="006E1E03">
        <w:rPr>
          <w:rFonts w:ascii="Times New Roman" w:hAnsi="Times New Roman" w:cs="Times New Roman"/>
          <w:sz w:val="24"/>
          <w:szCs w:val="24"/>
        </w:rPr>
        <w:t>- НТБ).</w:t>
      </w:r>
    </w:p>
    <w:p w14:paraId="6E5F66C8" w14:textId="4CEB11D6" w:rsidR="00C04757" w:rsidRPr="006E1E03" w:rsidRDefault="00C7171E" w:rsidP="003C0CFF">
      <w:p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E1E03">
        <w:rPr>
          <w:rFonts w:ascii="Times New Roman" w:hAnsi="Times New Roman" w:cs="Times New Roman"/>
          <w:b/>
          <w:bCs/>
          <w:sz w:val="24"/>
          <w:szCs w:val="24"/>
        </w:rPr>
        <w:t xml:space="preserve">Деградация </w:t>
      </w:r>
      <w:r w:rsidRPr="006E1E03">
        <w:rPr>
          <w:rFonts w:ascii="Times New Roman" w:hAnsi="Times New Roman" w:cs="Times New Roman"/>
          <w:sz w:val="24"/>
          <w:szCs w:val="24"/>
        </w:rPr>
        <w:t xml:space="preserve">- </w:t>
      </w:r>
      <w:r w:rsidR="00807282" w:rsidRPr="006E1E03">
        <w:rPr>
          <w:rFonts w:ascii="Times New Roman" w:hAnsi="Times New Roman" w:cs="Times New Roman"/>
          <w:sz w:val="24"/>
          <w:szCs w:val="24"/>
        </w:rPr>
        <w:t xml:space="preserve">нарушения технологических процессов Группы и/или использующихся Группой, приводящие к неоказанию или ненадлежащему оказанию услуг, связанных с обеспечением возможности совершения финансовых сделок между </w:t>
      </w:r>
      <w:r w:rsidR="00837E84" w:rsidRPr="006E1E03">
        <w:rPr>
          <w:rFonts w:ascii="Times New Roman" w:hAnsi="Times New Roman" w:cs="Times New Roman"/>
          <w:sz w:val="24"/>
          <w:szCs w:val="24"/>
        </w:rPr>
        <w:t xml:space="preserve">получателями </w:t>
      </w:r>
      <w:r w:rsidR="00807282" w:rsidRPr="006E1E03">
        <w:rPr>
          <w:rFonts w:ascii="Times New Roman" w:hAnsi="Times New Roman" w:cs="Times New Roman"/>
          <w:sz w:val="24"/>
          <w:szCs w:val="24"/>
        </w:rPr>
        <w:t xml:space="preserve">финансовых услуг и </w:t>
      </w:r>
      <w:r w:rsidR="005F0A73" w:rsidRPr="006E1E03">
        <w:rPr>
          <w:rFonts w:ascii="Times New Roman" w:hAnsi="Times New Roman" w:cs="Times New Roman"/>
          <w:sz w:val="24"/>
          <w:szCs w:val="24"/>
        </w:rPr>
        <w:t>финансовыми организациями,</w:t>
      </w:r>
      <w:r w:rsidR="00807282" w:rsidRPr="006E1E03">
        <w:rPr>
          <w:rFonts w:ascii="Times New Roman" w:hAnsi="Times New Roman" w:cs="Times New Roman"/>
          <w:sz w:val="24"/>
          <w:szCs w:val="24"/>
        </w:rPr>
        <w:t xml:space="preserve"> и эмитентами.</w:t>
      </w:r>
    </w:p>
    <w:p w14:paraId="1D26EF50" w14:textId="1A686A51" w:rsidR="003C0CFF" w:rsidRPr="006E1E03" w:rsidRDefault="00C7171E" w:rsidP="003C0CFF">
      <w:p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E1E03">
        <w:rPr>
          <w:rFonts w:ascii="Times New Roman" w:hAnsi="Times New Roman" w:cs="Times New Roman"/>
          <w:b/>
          <w:bCs/>
          <w:sz w:val="24"/>
          <w:szCs w:val="24"/>
        </w:rPr>
        <w:t>ДОРИБиНБ</w:t>
      </w:r>
      <w:r w:rsidRPr="006E1E03">
        <w:rPr>
          <w:rFonts w:ascii="Times New Roman" w:hAnsi="Times New Roman" w:cs="Times New Roman"/>
          <w:sz w:val="24"/>
          <w:szCs w:val="24"/>
        </w:rPr>
        <w:t xml:space="preserve"> – Департамент операционных рисков, информационной безопасности и непрерывности бизнеса</w:t>
      </w:r>
      <w:r w:rsidR="009B41C5" w:rsidRPr="006E1E03">
        <w:rPr>
          <w:rFonts w:ascii="Times New Roman" w:hAnsi="Times New Roman" w:cs="Times New Roman"/>
          <w:sz w:val="24"/>
          <w:szCs w:val="24"/>
        </w:rPr>
        <w:t>, подразделение риск-менеджмента ПАО Московская Биржа.</w:t>
      </w:r>
    </w:p>
    <w:p w14:paraId="1D26EF52" w14:textId="77777777" w:rsidR="003C0CFF" w:rsidRPr="006E1E03" w:rsidRDefault="00C7171E" w:rsidP="003C0CFF">
      <w:p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E1E03">
        <w:rPr>
          <w:rFonts w:ascii="Times New Roman" w:hAnsi="Times New Roman" w:cs="Times New Roman"/>
          <w:b/>
          <w:bCs/>
          <w:sz w:val="24"/>
          <w:szCs w:val="24"/>
        </w:rPr>
        <w:t>Карта рисков -</w:t>
      </w:r>
      <w:r w:rsidRPr="006E1E03">
        <w:rPr>
          <w:rFonts w:ascii="Times New Roman" w:hAnsi="Times New Roman" w:cs="Times New Roman"/>
          <w:sz w:val="24"/>
          <w:szCs w:val="24"/>
        </w:rPr>
        <w:t xml:space="preserve"> представление идентифицированных рисков.</w:t>
      </w:r>
      <w:r w:rsidRPr="006E1E03">
        <w:rPr>
          <w:rFonts w:ascii="Times New Roman" w:hAnsi="Times New Roman" w:cs="Times New Roman"/>
        </w:rPr>
        <w:t xml:space="preserve"> </w:t>
      </w:r>
      <w:r w:rsidRPr="006E1E03">
        <w:rPr>
          <w:rFonts w:ascii="Times New Roman" w:hAnsi="Times New Roman" w:cs="Times New Roman"/>
          <w:sz w:val="24"/>
          <w:szCs w:val="24"/>
        </w:rPr>
        <w:t>Карта рисков включает критерии оценки рисков: уровень ущерба от реализации риска и вероятность наступления рискового события в течение определенного периода времени.</w:t>
      </w:r>
    </w:p>
    <w:p w14:paraId="1D26EF53" w14:textId="56995568" w:rsidR="003C0CFF" w:rsidRPr="006E1E03" w:rsidRDefault="00C7171E" w:rsidP="003C0CFF">
      <w:pPr>
        <w:spacing w:before="120" w:after="120" w:line="36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E1E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Коммерческий риск – </w:t>
      </w:r>
      <w:r w:rsidRPr="006E1E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риск, связанный с управлением или функционированием компании как коммерческой организации, в т</w:t>
      </w:r>
      <w:r w:rsidR="00C761B6" w:rsidRPr="006E1E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ом </w:t>
      </w:r>
      <w:r w:rsidRPr="006E1E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</w:t>
      </w:r>
      <w:r w:rsidR="00C761B6" w:rsidRPr="006E1E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исле</w:t>
      </w:r>
      <w:r w:rsidRPr="006E1E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влияющий на осуществление функций организатора торгов и оператора финансовой платформы. Под коммерческим риском понимается любое потенциальное ухудшение финансового положения вследствие превышения расходов над доходами.</w:t>
      </w:r>
    </w:p>
    <w:p w14:paraId="1D26EF54" w14:textId="5219FE6E" w:rsidR="003C0CFF" w:rsidRPr="006E1E03" w:rsidRDefault="00C7171E" w:rsidP="003C0CFF">
      <w:pPr>
        <w:pStyle w:val="9"/>
        <w:spacing w:before="120" w:line="360" w:lineRule="auto"/>
        <w:ind w:left="567"/>
      </w:pPr>
      <w:r w:rsidRPr="006E1E03">
        <w:rPr>
          <w:b/>
          <w:color w:val="000000" w:themeColor="text1"/>
        </w:rPr>
        <w:t>Комплаенс-риск</w:t>
      </w:r>
      <w:r w:rsidRPr="006E1E03">
        <w:rPr>
          <w:color w:val="000000" w:themeColor="text1"/>
        </w:rPr>
        <w:t xml:space="preserve"> </w:t>
      </w:r>
      <w:r w:rsidRPr="006E1E03">
        <w:rPr>
          <w:b/>
          <w:color w:val="000000" w:themeColor="text1"/>
        </w:rPr>
        <w:t>–</w:t>
      </w:r>
      <w:r w:rsidRPr="006E1E03">
        <w:rPr>
          <w:color w:val="000000" w:themeColor="text1"/>
        </w:rPr>
        <w:t xml:space="preserve"> риск возникновения убытков из-за несоблюдения законодательства, внутренних документов, стандартов саморегулируемых организаций (если такие стандарты или правила являются обязательными), а также в результате применения санкций и (или) иных мер воздействия со стороны надзорных органов. Для описания комплаенс-рисков используется термин «регуляторный риск», который является одной (но не единственной) из составляющих комплаенс-рисков.</w:t>
      </w:r>
    </w:p>
    <w:p w14:paraId="1D26EF55" w14:textId="1D24575B" w:rsidR="003C0CFF" w:rsidRPr="006E1E03" w:rsidRDefault="00C7171E" w:rsidP="003C0CFF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6E1E03">
        <w:rPr>
          <w:rFonts w:ascii="Times New Roman" w:hAnsi="Times New Roman" w:cs="Times New Roman"/>
          <w:b/>
          <w:sz w:val="24"/>
          <w:szCs w:val="24"/>
        </w:rPr>
        <w:t xml:space="preserve">Кредитный риск </w:t>
      </w:r>
      <w:r w:rsidRPr="006E1E03">
        <w:rPr>
          <w:rFonts w:ascii="Times New Roman" w:hAnsi="Times New Roman" w:cs="Times New Roman"/>
          <w:sz w:val="24"/>
          <w:szCs w:val="24"/>
        </w:rPr>
        <w:t>–</w:t>
      </w:r>
      <w:r w:rsidRPr="006E1E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1E03">
        <w:rPr>
          <w:rFonts w:ascii="Times New Roman" w:hAnsi="Times New Roman" w:cs="Times New Roman"/>
          <w:sz w:val="24"/>
          <w:szCs w:val="24"/>
        </w:rPr>
        <w:t>риск возникновения убытков вследствие неисполнения, несвоевременного либо неполного исполнения контрагентом своих обязательств в соответствии с условиями договоров.</w:t>
      </w:r>
    </w:p>
    <w:p w14:paraId="1637F37C" w14:textId="3787674F" w:rsidR="00C278EB" w:rsidRPr="006E1E03" w:rsidRDefault="00C7171E" w:rsidP="003C0CFF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1E0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Налоговый риск - </w:t>
      </w:r>
      <w:r w:rsidRPr="006E1E03">
        <w:rPr>
          <w:rFonts w:ascii="Times New Roman" w:hAnsi="Times New Roman" w:cs="Times New Roman"/>
          <w:bCs/>
          <w:sz w:val="24"/>
          <w:szCs w:val="24"/>
        </w:rPr>
        <w:t>неопределенность относительно достижения бизнес-цели в результате воздействия факторов, связанных с процессом налогообложения, которая может проявиться в виде финансовых потерь или иных негативных последствий в результате текущих или будущих событий и процессов в области налоговых правоотношений и налогового учета, либо событий или процессов, влияющих на налоговые правоотношения и налоговый учет</w:t>
      </w:r>
      <w:r w:rsidR="003E05A7" w:rsidRPr="006E1E03">
        <w:rPr>
          <w:rFonts w:ascii="Times New Roman" w:hAnsi="Times New Roman" w:cs="Times New Roman"/>
          <w:bCs/>
          <w:sz w:val="24"/>
          <w:szCs w:val="24"/>
        </w:rPr>
        <w:t>.</w:t>
      </w:r>
    </w:p>
    <w:p w14:paraId="1D26EF56" w14:textId="4D105F19" w:rsidR="003C0CFF" w:rsidRPr="006E1E03" w:rsidRDefault="00C7171E" w:rsidP="003C0CFF">
      <w:pPr>
        <w:spacing w:before="120" w:after="120" w:line="36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E1E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Нефинансовые риски (далее – риски) -</w:t>
      </w:r>
      <w:r w:rsidRPr="006E1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операционный риск (включая риск нарушения информационной безопасности и непрерывности бизнеса), комплаенс-риск, включая регуляторный, риск потери деловой репутации, стратегический риск, проектный риск, правовой риск</w:t>
      </w:r>
      <w:r w:rsidR="00FF7F00" w:rsidRPr="006E1E03">
        <w:rPr>
          <w:rFonts w:ascii="Times New Roman" w:hAnsi="Times New Roman" w:cs="Times New Roman"/>
          <w:color w:val="000000" w:themeColor="text1"/>
          <w:sz w:val="24"/>
          <w:szCs w:val="24"/>
        </w:rPr>
        <w:t>, налоговый риск</w:t>
      </w:r>
      <w:r w:rsidR="00CE3C98" w:rsidRPr="006E1E0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D26EF57" w14:textId="70C6B358" w:rsidR="003C0CFF" w:rsidRPr="006E1E03" w:rsidRDefault="00C7171E" w:rsidP="003C0CFF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E1E03">
        <w:rPr>
          <w:rFonts w:ascii="Times New Roman" w:hAnsi="Times New Roman" w:cs="Times New Roman"/>
          <w:b/>
          <w:sz w:val="24"/>
          <w:szCs w:val="24"/>
        </w:rPr>
        <w:t>Операционный риск</w:t>
      </w:r>
      <w:r w:rsidR="006E1E03" w:rsidRPr="006E1E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1E03">
        <w:rPr>
          <w:rFonts w:ascii="Times New Roman" w:hAnsi="Times New Roman" w:cs="Times New Roman"/>
          <w:sz w:val="24"/>
          <w:szCs w:val="24"/>
        </w:rPr>
        <w:t xml:space="preserve">– риск возникновения последствий, влекущих за собой приостановление или прекращение оказания услуг по проведению организованных торгов в полном или неполном объеме, а также риск возникновения расходов (убытков) в результате сбоев и (или) ошибок программно-технических средств, включая программно-технические средства и информационно-коммуникационные средства связи, с помощью которых обеспечивается проведение организованных торгов, и (или) во внутренних бизнес-процессах, ошибок работников и (или) в результате внешних событий, оказывающих негативное воздействие на деятельность </w:t>
      </w:r>
      <w:r w:rsidRPr="006E1E03">
        <w:rPr>
          <w:rFonts w:ascii="Times New Roman" w:eastAsiaTheme="minorEastAsia" w:hAnsi="Times New Roman" w:cs="Times New Roman"/>
          <w:sz w:val="24"/>
          <w:szCs w:val="20"/>
        </w:rPr>
        <w:t>компании</w:t>
      </w:r>
      <w:r w:rsidRPr="006E1E0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26EF58" w14:textId="4A429A61" w:rsidR="003C0CFF" w:rsidRPr="006E1E03" w:rsidRDefault="00C7171E" w:rsidP="00CE3C98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E1E03">
        <w:rPr>
          <w:rFonts w:ascii="Times New Roman" w:hAnsi="Times New Roman" w:cs="Times New Roman"/>
          <w:b/>
          <w:bCs/>
          <w:sz w:val="24"/>
          <w:szCs w:val="24"/>
        </w:rPr>
        <w:t xml:space="preserve">Операционный риск Оператора финансовой </w:t>
      </w:r>
      <w:r w:rsidR="00C761B6" w:rsidRPr="006E1E03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6E1E03">
        <w:rPr>
          <w:rFonts w:ascii="Times New Roman" w:hAnsi="Times New Roman" w:cs="Times New Roman"/>
          <w:b/>
          <w:bCs/>
          <w:sz w:val="24"/>
          <w:szCs w:val="24"/>
        </w:rPr>
        <w:t>латформы</w:t>
      </w:r>
      <w:r w:rsidRPr="006E1E03">
        <w:rPr>
          <w:rFonts w:ascii="Times New Roman" w:hAnsi="Times New Roman" w:cs="Times New Roman"/>
          <w:sz w:val="24"/>
          <w:szCs w:val="24"/>
        </w:rPr>
        <w:t xml:space="preserve"> - риск возникновения последствий, влекущих за собой приостановление или прекращение оказания услуг в полном или неполном объеме, а также риск возникновения расходов (убытков) Оператора финансовой Платформы в результате сбоев и (или) ошибок программно-технических средств, и (или) во внутренних бизнес-процессах, ошибок работников и (или) в результате внешних событий, оказывающих негативное воздействие на Оператора финансовой Платформы. </w:t>
      </w:r>
    </w:p>
    <w:p w14:paraId="1D26EF59" w14:textId="13E398D5" w:rsidR="003C0CFF" w:rsidRPr="006E1E03" w:rsidRDefault="00C7171E" w:rsidP="003C0CFF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E1E03">
        <w:rPr>
          <w:rFonts w:ascii="Times New Roman" w:hAnsi="Times New Roman" w:cs="Times New Roman"/>
          <w:sz w:val="24"/>
          <w:szCs w:val="24"/>
        </w:rPr>
        <w:t xml:space="preserve">Для целей настоящей Методики в термин операционный риск включаются </w:t>
      </w:r>
      <w:r w:rsidR="00C761B6" w:rsidRPr="006E1E03">
        <w:rPr>
          <w:rFonts w:ascii="Times New Roman" w:hAnsi="Times New Roman" w:cs="Times New Roman"/>
          <w:sz w:val="24"/>
          <w:szCs w:val="24"/>
        </w:rPr>
        <w:t xml:space="preserve">оба </w:t>
      </w:r>
      <w:r w:rsidRPr="006E1E03">
        <w:rPr>
          <w:rFonts w:ascii="Times New Roman" w:hAnsi="Times New Roman" w:cs="Times New Roman"/>
          <w:sz w:val="24"/>
          <w:szCs w:val="24"/>
        </w:rPr>
        <w:t>определения</w:t>
      </w:r>
      <w:r w:rsidR="00C761B6" w:rsidRPr="006E1E03">
        <w:rPr>
          <w:rFonts w:ascii="Times New Roman" w:hAnsi="Times New Roman" w:cs="Times New Roman"/>
          <w:sz w:val="24"/>
          <w:szCs w:val="24"/>
        </w:rPr>
        <w:t>:</w:t>
      </w:r>
      <w:r w:rsidRPr="006E1E03">
        <w:rPr>
          <w:rFonts w:ascii="Times New Roman" w:hAnsi="Times New Roman" w:cs="Times New Roman"/>
          <w:sz w:val="24"/>
          <w:szCs w:val="24"/>
        </w:rPr>
        <w:t xml:space="preserve"> операционн</w:t>
      </w:r>
      <w:r w:rsidR="00C761B6" w:rsidRPr="006E1E03">
        <w:rPr>
          <w:rFonts w:ascii="Times New Roman" w:hAnsi="Times New Roman" w:cs="Times New Roman"/>
          <w:sz w:val="24"/>
          <w:szCs w:val="24"/>
        </w:rPr>
        <w:t>ый</w:t>
      </w:r>
      <w:r w:rsidRPr="006E1E03">
        <w:rPr>
          <w:rFonts w:ascii="Times New Roman" w:hAnsi="Times New Roman" w:cs="Times New Roman"/>
          <w:sz w:val="24"/>
          <w:szCs w:val="24"/>
        </w:rPr>
        <w:t xml:space="preserve"> риск Организатора торговли и </w:t>
      </w:r>
      <w:r w:rsidR="00C761B6" w:rsidRPr="006E1E03">
        <w:rPr>
          <w:rFonts w:ascii="Times New Roman" w:hAnsi="Times New Roman" w:cs="Times New Roman"/>
          <w:sz w:val="24"/>
          <w:szCs w:val="24"/>
        </w:rPr>
        <w:t xml:space="preserve">операционный риск </w:t>
      </w:r>
      <w:r w:rsidRPr="006E1E03">
        <w:rPr>
          <w:rFonts w:ascii="Times New Roman" w:hAnsi="Times New Roman" w:cs="Times New Roman"/>
          <w:sz w:val="24"/>
          <w:szCs w:val="24"/>
        </w:rPr>
        <w:t xml:space="preserve">Оператора финансовой </w:t>
      </w:r>
      <w:r w:rsidR="00C761B6" w:rsidRPr="006E1E03">
        <w:rPr>
          <w:rFonts w:ascii="Times New Roman" w:hAnsi="Times New Roman" w:cs="Times New Roman"/>
          <w:sz w:val="24"/>
          <w:szCs w:val="24"/>
        </w:rPr>
        <w:t>П</w:t>
      </w:r>
      <w:r w:rsidRPr="006E1E03">
        <w:rPr>
          <w:rFonts w:ascii="Times New Roman" w:hAnsi="Times New Roman" w:cs="Times New Roman"/>
          <w:sz w:val="24"/>
          <w:szCs w:val="24"/>
        </w:rPr>
        <w:t>латформы</w:t>
      </w:r>
      <w:r w:rsidRPr="006E1E03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69B239FF" w14:textId="4FFC0C3B" w:rsidR="005D7581" w:rsidRPr="006E1E03" w:rsidRDefault="00C7171E" w:rsidP="005D7581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E03">
        <w:rPr>
          <w:rFonts w:ascii="Times New Roman" w:hAnsi="Times New Roman" w:cs="Times New Roman"/>
          <w:b/>
          <w:sz w:val="24"/>
          <w:szCs w:val="24"/>
        </w:rPr>
        <w:t xml:space="preserve">Совокупный предельный уровень рисков </w:t>
      </w:r>
      <w:r w:rsidRPr="006E1E03">
        <w:rPr>
          <w:rFonts w:ascii="Times New Roman" w:hAnsi="Times New Roman" w:cs="Times New Roman"/>
          <w:bCs/>
          <w:sz w:val="24"/>
          <w:szCs w:val="24"/>
        </w:rPr>
        <w:t xml:space="preserve">– это максимальная величина потенциальных убытков, которые ПАО Московская Биржа </w:t>
      </w:r>
      <w:r w:rsidR="00882B16" w:rsidRPr="006E1E03">
        <w:rPr>
          <w:rFonts w:ascii="Times New Roman" w:hAnsi="Times New Roman" w:cs="Times New Roman"/>
          <w:bCs/>
          <w:sz w:val="24"/>
          <w:szCs w:val="24"/>
        </w:rPr>
        <w:t xml:space="preserve">готова </w:t>
      </w:r>
      <w:r w:rsidRPr="006E1E03">
        <w:rPr>
          <w:rFonts w:ascii="Times New Roman" w:hAnsi="Times New Roman" w:cs="Times New Roman"/>
          <w:bCs/>
          <w:sz w:val="24"/>
          <w:szCs w:val="24"/>
        </w:rPr>
        <w:t>понести в случае реализации рисков, предусмотренных ее риск-аппетитом.</w:t>
      </w:r>
    </w:p>
    <w:p w14:paraId="1D26EF5A" w14:textId="722AA96A" w:rsidR="003C0CFF" w:rsidRPr="006E1E03" w:rsidRDefault="00C7171E" w:rsidP="003C0CFF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1E03">
        <w:rPr>
          <w:rFonts w:ascii="Times New Roman" w:hAnsi="Times New Roman" w:cs="Times New Roman"/>
          <w:b/>
          <w:sz w:val="24"/>
          <w:szCs w:val="24"/>
        </w:rPr>
        <w:t>Правовой риск</w:t>
      </w:r>
      <w:r w:rsidRPr="006E1E03">
        <w:rPr>
          <w:rFonts w:ascii="Times New Roman" w:hAnsi="Times New Roman" w:cs="Times New Roman"/>
          <w:sz w:val="24"/>
          <w:szCs w:val="24"/>
        </w:rPr>
        <w:t xml:space="preserve"> – </w:t>
      </w:r>
      <w:r w:rsidRPr="006E1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риск возникновения убытков в результате неэффективной организации правовой работы, приводящей к правовым ошибкам в деятельности </w:t>
      </w:r>
      <w:r w:rsidRPr="006E1E03">
        <w:rPr>
          <w:rFonts w:ascii="Times New Roman" w:eastAsiaTheme="minorEastAsia" w:hAnsi="Times New Roman" w:cs="Times New Roman"/>
          <w:sz w:val="24"/>
          <w:szCs w:val="20"/>
        </w:rPr>
        <w:t>ПАО Московская Биржа</w:t>
      </w:r>
      <w:r w:rsidRPr="006E1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E1E0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вследствие действий работников или органов управления; нарушения Группой, а также клиентами и контрагентами </w:t>
      </w:r>
      <w:r w:rsidRPr="006E1E03">
        <w:rPr>
          <w:rFonts w:ascii="Times New Roman" w:eastAsiaTheme="minorEastAsia" w:hAnsi="Times New Roman" w:cs="Times New Roman"/>
          <w:sz w:val="24"/>
          <w:szCs w:val="20"/>
        </w:rPr>
        <w:t>ПАО Московская Биржа</w:t>
      </w:r>
      <w:r w:rsidRPr="006E1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условий договоров; наличия в договорах положений, не отвечающих правам и интересам </w:t>
      </w:r>
      <w:r w:rsidRPr="006E1E03">
        <w:rPr>
          <w:rFonts w:ascii="Times New Roman" w:eastAsiaTheme="minorEastAsia" w:hAnsi="Times New Roman" w:cs="Times New Roman"/>
          <w:sz w:val="24"/>
          <w:szCs w:val="20"/>
        </w:rPr>
        <w:t>ПАО Московская Биржа</w:t>
      </w:r>
      <w:r w:rsidRPr="006E1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несовершенства правовой системы; нахождения </w:t>
      </w:r>
      <w:r w:rsidRPr="006E1E03">
        <w:rPr>
          <w:rFonts w:ascii="Times New Roman" w:eastAsiaTheme="minorEastAsia" w:hAnsi="Times New Roman" w:cs="Times New Roman"/>
          <w:sz w:val="24"/>
          <w:szCs w:val="20"/>
        </w:rPr>
        <w:t>ПАО Московская Биржа</w:t>
      </w:r>
      <w:r w:rsidRPr="006E1E03">
        <w:rPr>
          <w:rFonts w:ascii="Times New Roman" w:hAnsi="Times New Roman" w:cs="Times New Roman"/>
          <w:color w:val="000000" w:themeColor="text1"/>
          <w:sz w:val="24"/>
          <w:szCs w:val="24"/>
        </w:rPr>
        <w:t>, ее клиентов и контрагентов под юрисдикцией различных государств.</w:t>
      </w:r>
    </w:p>
    <w:p w14:paraId="1D26EF5B" w14:textId="0C0E4AD5" w:rsidR="003C0CFF" w:rsidRPr="006E1E03" w:rsidRDefault="00C7171E" w:rsidP="003C0CFF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E1E03">
        <w:rPr>
          <w:rFonts w:ascii="Times New Roman" w:hAnsi="Times New Roman" w:cs="Times New Roman"/>
          <w:b/>
          <w:sz w:val="24"/>
          <w:szCs w:val="24"/>
        </w:rPr>
        <w:t xml:space="preserve">Регуляторный риск </w:t>
      </w:r>
      <w:r w:rsidRPr="006E1E03">
        <w:rPr>
          <w:rFonts w:ascii="Times New Roman" w:hAnsi="Times New Roman" w:cs="Times New Roman"/>
          <w:sz w:val="24"/>
          <w:szCs w:val="24"/>
        </w:rPr>
        <w:t xml:space="preserve">– </w:t>
      </w:r>
      <w:r w:rsidR="009C152E" w:rsidRPr="006E1E03">
        <w:rPr>
          <w:rFonts w:ascii="Times New Roman" w:hAnsi="Times New Roman" w:cs="Times New Roman"/>
          <w:color w:val="000000"/>
          <w:sz w:val="24"/>
          <w:szCs w:val="24"/>
        </w:rPr>
        <w:t xml:space="preserve">риск возникновения у ПАО Московская Биржа расходов (убытков) и (или) иных неблагоприятных последствий в результате несоответствия деятельности, осуществляемой Биржей на основании лицензии биржи на осуществление деятельности по проведению организованных торгов, деятельности оператора финансовой платформы, осуществляемой </w:t>
      </w:r>
      <w:bookmarkStart w:id="13" w:name="_Hlk83832282"/>
      <w:r w:rsidR="009C152E" w:rsidRPr="006E1E03">
        <w:rPr>
          <w:rFonts w:ascii="Times New Roman" w:hAnsi="Times New Roman" w:cs="Times New Roman"/>
          <w:color w:val="000000"/>
          <w:sz w:val="24"/>
          <w:szCs w:val="24"/>
        </w:rPr>
        <w:t>на основании включения ПАО Московская Биржа в реестр операторов финансовых платформ,</w:t>
      </w:r>
      <w:bookmarkEnd w:id="13"/>
      <w:r w:rsidR="009C152E" w:rsidRPr="006E1E03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требованиям законодательства Российской Федерации, регулирующего деятельность ПАО Московская Биржа, правилам организованных торгов, правилам финансовой платформы, учредительным и иным внутренним документам ПАО Московская Биржа по управлению регуляторными рисками, и (или) в результате применения мер в отношении ПАО Московская Биржа со стороны надзорных органов.</w:t>
      </w:r>
    </w:p>
    <w:p w14:paraId="1D26EF5C" w14:textId="77777777" w:rsidR="003C0CFF" w:rsidRPr="006E1E03" w:rsidRDefault="00C7171E" w:rsidP="003C0CFF">
      <w:p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E1E03">
        <w:rPr>
          <w:rFonts w:ascii="Times New Roman" w:hAnsi="Times New Roman" w:cs="Times New Roman"/>
          <w:b/>
          <w:sz w:val="24"/>
          <w:szCs w:val="24"/>
        </w:rPr>
        <w:t xml:space="preserve">Риск </w:t>
      </w:r>
      <w:r w:rsidRPr="006E1E03">
        <w:rPr>
          <w:rFonts w:ascii="Times New Roman" w:hAnsi="Times New Roman" w:cs="Times New Roman"/>
          <w:sz w:val="24"/>
          <w:szCs w:val="24"/>
        </w:rPr>
        <w:t>– это событие или условие, которое в случае возникновения имеет негативное воздействие на бизнес-процессы, услуги и клиентов, а также которое приводит или может привести к потенциальным потерям, которые могут выражаться в недополучении доходов, появлении дополнительных расходов или в отрицательном влиянии на деловую репутацию.</w:t>
      </w:r>
    </w:p>
    <w:p w14:paraId="1D26EF5D" w14:textId="288F64BB" w:rsidR="003C0CFF" w:rsidRPr="006E1E03" w:rsidRDefault="00C7171E" w:rsidP="003C0CFF">
      <w:pPr>
        <w:autoSpaceDE w:val="0"/>
        <w:autoSpaceDN w:val="0"/>
        <w:adjustRightInd w:val="0"/>
        <w:spacing w:before="120" w:after="120" w:line="36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bookmarkStart w:id="14" w:name="_Hlk56596522"/>
      <w:r w:rsidRPr="006E1E03">
        <w:rPr>
          <w:rFonts w:ascii="Times New Roman" w:eastAsiaTheme="minorEastAsia" w:hAnsi="Times New Roman" w:cs="Times New Roman"/>
          <w:b/>
          <w:sz w:val="24"/>
          <w:szCs w:val="24"/>
        </w:rPr>
        <w:t xml:space="preserve">Риск-аппетит </w:t>
      </w:r>
      <w:r w:rsidRPr="006E1E03">
        <w:rPr>
          <w:rFonts w:ascii="Times New Roman" w:eastAsiaTheme="minorEastAsia" w:hAnsi="Times New Roman" w:cs="Times New Roman"/>
          <w:sz w:val="24"/>
          <w:szCs w:val="24"/>
        </w:rPr>
        <w:t xml:space="preserve">– </w:t>
      </w:r>
      <w:r w:rsidRPr="006E1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предельный размер рисков, который </w:t>
      </w:r>
      <w:r w:rsidRPr="006E1E03">
        <w:rPr>
          <w:rFonts w:ascii="Times New Roman" w:eastAsiaTheme="minorEastAsia" w:hAnsi="Times New Roman" w:cs="Times New Roman"/>
          <w:sz w:val="24"/>
          <w:szCs w:val="20"/>
        </w:rPr>
        <w:t>компания</w:t>
      </w:r>
      <w:r w:rsidRPr="006E1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готова принять для достижения стратегических задач, выраженный в виде системы количественных и качественных показателей, ограничивающих уровень принимаемых рисков.</w:t>
      </w:r>
    </w:p>
    <w:p w14:paraId="1D26EF5E" w14:textId="77777777" w:rsidR="003C0CFF" w:rsidRPr="006E1E03" w:rsidRDefault="00C7171E" w:rsidP="003C0CFF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Hlk55571043"/>
      <w:bookmarkEnd w:id="14"/>
      <w:r w:rsidRPr="006E1E03">
        <w:rPr>
          <w:rFonts w:ascii="Times New Roman" w:hAnsi="Times New Roman" w:cs="Times New Roman"/>
          <w:b/>
          <w:sz w:val="24"/>
          <w:szCs w:val="24"/>
        </w:rPr>
        <w:t>Риск информационной безопасности (ИБ)</w:t>
      </w:r>
      <w:r w:rsidRPr="006E1E03">
        <w:rPr>
          <w:rFonts w:ascii="Times New Roman" w:hAnsi="Times New Roman" w:cs="Times New Roman"/>
          <w:sz w:val="24"/>
          <w:szCs w:val="24"/>
        </w:rPr>
        <w:t xml:space="preserve"> – риск, связанный с возможностью утраты свойств ИБ (конфиденциальности, целостности и доступности) информационных активов в результате реализации угроз ИБ. </w:t>
      </w:r>
    </w:p>
    <w:bookmarkEnd w:id="15"/>
    <w:p w14:paraId="1D26EF5F" w14:textId="77777777" w:rsidR="003C0CFF" w:rsidRPr="006E1E03" w:rsidRDefault="00C7171E" w:rsidP="003C0CFF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E1E03">
        <w:rPr>
          <w:rFonts w:ascii="Times New Roman" w:hAnsi="Times New Roman" w:cs="Times New Roman"/>
          <w:b/>
          <w:sz w:val="24"/>
          <w:szCs w:val="24"/>
        </w:rPr>
        <w:t>Риск ликвидности</w:t>
      </w:r>
      <w:r w:rsidRPr="006E1E03">
        <w:rPr>
          <w:rFonts w:ascii="Times New Roman" w:hAnsi="Times New Roman" w:cs="Times New Roman"/>
          <w:sz w:val="24"/>
          <w:szCs w:val="24"/>
        </w:rPr>
        <w:t xml:space="preserve"> – риск возникновения убытков вследствие неспособности обеспечить исполнение своих обязательств своевременно и в полном объеме.</w:t>
      </w:r>
    </w:p>
    <w:p w14:paraId="1D26EF61" w14:textId="503D1620" w:rsidR="003C0CFF" w:rsidRPr="006E1E03" w:rsidRDefault="00C7171E" w:rsidP="003C0CFF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E1E03">
        <w:rPr>
          <w:rFonts w:ascii="Times New Roman" w:hAnsi="Times New Roman" w:cs="Times New Roman"/>
          <w:b/>
          <w:bCs/>
          <w:sz w:val="24"/>
          <w:szCs w:val="24"/>
        </w:rPr>
        <w:t>Риск потери деловой репутации</w:t>
      </w:r>
      <w:r w:rsidRPr="006E1E03">
        <w:rPr>
          <w:rFonts w:ascii="Times New Roman" w:hAnsi="Times New Roman" w:cs="Times New Roman"/>
          <w:sz w:val="24"/>
          <w:szCs w:val="24"/>
        </w:rPr>
        <w:t xml:space="preserve"> – риск возникновения последствий, влекущих за собой расходы (убытки) или иные негативные последствия в результате негативного восприятия организатора торговли со стороны контрагентов организатора торговли, участников торгов и их клиентов, акционеров </w:t>
      </w:r>
      <w:r w:rsidRPr="006E1E03">
        <w:rPr>
          <w:rFonts w:ascii="Times New Roman" w:eastAsiaTheme="minorEastAsia" w:hAnsi="Times New Roman" w:cs="Times New Roman"/>
          <w:sz w:val="24"/>
          <w:szCs w:val="20"/>
        </w:rPr>
        <w:t>ПАО Московская Биржа</w:t>
      </w:r>
      <w:r w:rsidRPr="006E1E03">
        <w:rPr>
          <w:rFonts w:ascii="Times New Roman" w:hAnsi="Times New Roman" w:cs="Times New Roman"/>
          <w:sz w:val="24"/>
          <w:szCs w:val="24"/>
        </w:rPr>
        <w:t xml:space="preserve">, Банка России и иных лиц, которые могут негативно повлиять на способность организатора торговли поддерживать существующие и </w:t>
      </w:r>
      <w:r w:rsidRPr="006E1E03">
        <w:rPr>
          <w:rFonts w:ascii="Times New Roman" w:hAnsi="Times New Roman" w:cs="Times New Roman"/>
          <w:sz w:val="24"/>
          <w:szCs w:val="24"/>
        </w:rPr>
        <w:lastRenderedPageBreak/>
        <w:t>(или) устанавливать новые деловые отношения и поддерживать на постоянной основе доступ к источникам финансирования.</w:t>
      </w:r>
    </w:p>
    <w:p w14:paraId="1D26EF62" w14:textId="16719515" w:rsidR="003C0CFF" w:rsidRPr="006E1E03" w:rsidRDefault="00C7171E" w:rsidP="003C0CFF">
      <w:p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E1E03">
        <w:rPr>
          <w:rFonts w:ascii="Times New Roman" w:hAnsi="Times New Roman" w:cs="Times New Roman"/>
          <w:b/>
          <w:sz w:val="24"/>
          <w:szCs w:val="24"/>
        </w:rPr>
        <w:t>Рыночный риск</w:t>
      </w:r>
      <w:r w:rsidRPr="006E1E03">
        <w:rPr>
          <w:rFonts w:ascii="Times New Roman" w:hAnsi="Times New Roman" w:cs="Times New Roman"/>
          <w:sz w:val="24"/>
          <w:szCs w:val="24"/>
        </w:rPr>
        <w:t xml:space="preserve"> – риск возникновения убытков в связи с осуществлением операций с балансовыми и </w:t>
      </w:r>
      <w:r w:rsidR="00B54199" w:rsidRPr="006E1E03">
        <w:rPr>
          <w:rFonts w:ascii="Times New Roman" w:hAnsi="Times New Roman" w:cs="Times New Roman"/>
          <w:sz w:val="24"/>
          <w:szCs w:val="24"/>
        </w:rPr>
        <w:t>внебалансовыми</w:t>
      </w:r>
      <w:r w:rsidRPr="006E1E03">
        <w:rPr>
          <w:rFonts w:ascii="Times New Roman" w:hAnsi="Times New Roman" w:cs="Times New Roman"/>
          <w:sz w:val="24"/>
          <w:szCs w:val="24"/>
        </w:rPr>
        <w:t xml:space="preserve"> инструментами вследствие изменения рыночных параметров (процентные ставки, цены на финансовые инструменты, валютные курсы), а также низкой ликвидности рынка с учетом издержек ликвидации/реструктуризации позиций.</w:t>
      </w:r>
    </w:p>
    <w:p w14:paraId="1D26EF63" w14:textId="536E4BF9" w:rsidR="003C0CFF" w:rsidRPr="006E1E03" w:rsidRDefault="00C7171E" w:rsidP="003C0CFF">
      <w:pPr>
        <w:spacing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1E03">
        <w:rPr>
          <w:rFonts w:ascii="Times New Roman" w:hAnsi="Times New Roman" w:cs="Times New Roman"/>
          <w:b/>
          <w:sz w:val="24"/>
          <w:szCs w:val="24"/>
        </w:rPr>
        <w:t>Сигнал раннего предупреждения (</w:t>
      </w:r>
      <w:r w:rsidRPr="006E1E03">
        <w:rPr>
          <w:rFonts w:ascii="Times New Roman" w:hAnsi="Times New Roman" w:cs="Times New Roman"/>
          <w:b/>
          <w:sz w:val="24"/>
          <w:szCs w:val="24"/>
          <w:lang w:val="en-US"/>
        </w:rPr>
        <w:t>EWS</w:t>
      </w:r>
      <w:r w:rsidR="00C761B6" w:rsidRPr="006E1E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1E03">
        <w:rPr>
          <w:rFonts w:ascii="Times New Roman" w:hAnsi="Times New Roman" w:cs="Times New Roman"/>
          <w:b/>
          <w:sz w:val="24"/>
          <w:szCs w:val="24"/>
        </w:rPr>
        <w:t>-</w:t>
      </w:r>
      <w:r w:rsidRPr="006E1E03">
        <w:rPr>
          <w:rFonts w:ascii="Times New Roman" w:hAnsi="Times New Roman" w:cs="Times New Roman"/>
        </w:rPr>
        <w:t xml:space="preserve"> </w:t>
      </w:r>
      <w:r w:rsidRPr="006E1E03">
        <w:rPr>
          <w:rFonts w:ascii="Times New Roman" w:hAnsi="Times New Roman" w:cs="Times New Roman"/>
          <w:b/>
          <w:sz w:val="24"/>
          <w:szCs w:val="24"/>
        </w:rPr>
        <w:t xml:space="preserve">Early Warning Signal) – </w:t>
      </w:r>
      <w:r w:rsidRPr="006E1E03">
        <w:rPr>
          <w:rFonts w:ascii="Times New Roman" w:hAnsi="Times New Roman" w:cs="Times New Roman"/>
          <w:bCs/>
          <w:sz w:val="24"/>
          <w:szCs w:val="24"/>
        </w:rPr>
        <w:t xml:space="preserve">значение промежуточного уровня показателя при осуществлении </w:t>
      </w:r>
      <w:r w:rsidR="00B54199" w:rsidRPr="006E1E03">
        <w:rPr>
          <w:rFonts w:ascii="Times New Roman" w:hAnsi="Times New Roman" w:cs="Times New Roman"/>
          <w:bCs/>
          <w:sz w:val="24"/>
          <w:szCs w:val="24"/>
        </w:rPr>
        <w:t>мониторинга (с целью недопущения нарушения риск-аппетита),</w:t>
      </w:r>
      <w:r w:rsidRPr="006E1E03">
        <w:rPr>
          <w:rFonts w:ascii="Times New Roman" w:hAnsi="Times New Roman" w:cs="Times New Roman"/>
          <w:bCs/>
          <w:sz w:val="24"/>
          <w:szCs w:val="24"/>
        </w:rPr>
        <w:t xml:space="preserve"> при достижении которого происходит эскалация информации органам управления.</w:t>
      </w:r>
    </w:p>
    <w:p w14:paraId="1D26EF64" w14:textId="77777777" w:rsidR="003C0CFF" w:rsidRPr="006E1E03" w:rsidRDefault="00C7171E" w:rsidP="003C0CFF">
      <w:p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Hlk55571180"/>
      <w:r w:rsidRPr="006E1E03">
        <w:rPr>
          <w:rFonts w:ascii="Times New Roman" w:hAnsi="Times New Roman" w:cs="Times New Roman"/>
          <w:b/>
          <w:sz w:val="24"/>
          <w:szCs w:val="24"/>
        </w:rPr>
        <w:t xml:space="preserve">Система управления рисками (СУР) </w:t>
      </w:r>
      <w:r w:rsidRPr="006E1E03">
        <w:rPr>
          <w:rFonts w:ascii="Times New Roman" w:hAnsi="Times New Roman" w:cs="Times New Roman"/>
          <w:sz w:val="24"/>
          <w:szCs w:val="24"/>
        </w:rPr>
        <w:t>– комплекс правил, документов и мероприятий по идентификации и оценке рисков, воздействию на риски, а также контролю за их состоянием с целью минимизации финансовых потерь вследствие неблагоприятного изменения факторов риска.</w:t>
      </w:r>
    </w:p>
    <w:bookmarkEnd w:id="16"/>
    <w:p w14:paraId="1D26EF65" w14:textId="77777777" w:rsidR="003C0CFF" w:rsidRPr="006E1E03" w:rsidRDefault="00C7171E" w:rsidP="003C0CFF">
      <w:pPr>
        <w:pStyle w:val="9"/>
        <w:spacing w:after="200" w:line="360" w:lineRule="auto"/>
        <w:ind w:left="567"/>
      </w:pPr>
      <w:r w:rsidRPr="006E1E03">
        <w:rPr>
          <w:b/>
        </w:rPr>
        <w:t xml:space="preserve">Событие риска </w:t>
      </w:r>
      <w:r w:rsidRPr="006E1E03">
        <w:t xml:space="preserve">– событие, ситуация, обстоятельство, которые характеризуются реализацией (проявлением) риска и могут сопровождаться причинением </w:t>
      </w:r>
      <w:r w:rsidRPr="006E1E03">
        <w:rPr>
          <w:rFonts w:eastAsiaTheme="minorEastAsia"/>
          <w:szCs w:val="20"/>
        </w:rPr>
        <w:t>компании</w:t>
      </w:r>
      <w:r w:rsidRPr="006E1E03">
        <w:t xml:space="preserve"> убытков (возникновением расходов). </w:t>
      </w:r>
    </w:p>
    <w:p w14:paraId="1D26EF67" w14:textId="77777777" w:rsidR="003C0CFF" w:rsidRPr="006E1E03" w:rsidRDefault="00C7171E" w:rsidP="003C0CFF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E1E03">
        <w:rPr>
          <w:rFonts w:ascii="Times New Roman" w:hAnsi="Times New Roman" w:cs="Times New Roman"/>
          <w:b/>
          <w:bCs/>
          <w:sz w:val="24"/>
          <w:szCs w:val="24"/>
        </w:rPr>
        <w:t>Стресс-тестирование нефинансовых рисков</w:t>
      </w:r>
      <w:r w:rsidRPr="006E1E03">
        <w:rPr>
          <w:rFonts w:ascii="Times New Roman" w:hAnsi="Times New Roman" w:cs="Times New Roman"/>
          <w:sz w:val="24"/>
          <w:szCs w:val="24"/>
        </w:rPr>
        <w:t xml:space="preserve"> – это моделирование различных негативных сценариев реализации нефинансовых рисков, влекущих финансовые и нефинансовые последствия. Одним из стресс-сценариев операционных рисков </w:t>
      </w:r>
      <w:r w:rsidRPr="006E1E03">
        <w:rPr>
          <w:rFonts w:ascii="Times New Roman" w:eastAsiaTheme="minorEastAsia" w:hAnsi="Times New Roman" w:cs="Times New Roman"/>
          <w:sz w:val="24"/>
          <w:szCs w:val="20"/>
        </w:rPr>
        <w:t>ПАО Московская Биржа</w:t>
      </w:r>
      <w:r w:rsidRPr="006E1E03">
        <w:rPr>
          <w:rFonts w:ascii="Times New Roman" w:hAnsi="Times New Roman" w:cs="Times New Roman"/>
          <w:sz w:val="24"/>
          <w:szCs w:val="24"/>
        </w:rPr>
        <w:t xml:space="preserve"> является нагрузочное тестирование. Оценка устойчивости программно-технических средств, используемых для осуществления деятельности по организации торговли </w:t>
      </w:r>
      <w:r w:rsidRPr="006E1E03">
        <w:rPr>
          <w:rFonts w:ascii="Times New Roman" w:eastAsiaTheme="minorEastAsia" w:hAnsi="Times New Roman" w:cs="Times New Roman"/>
          <w:sz w:val="24"/>
          <w:szCs w:val="20"/>
        </w:rPr>
        <w:t>ПАО Московская Биржа,</w:t>
      </w:r>
      <w:r w:rsidRPr="006E1E03">
        <w:rPr>
          <w:rFonts w:ascii="Times New Roman" w:hAnsi="Times New Roman" w:cs="Times New Roman"/>
          <w:sz w:val="24"/>
          <w:szCs w:val="24"/>
        </w:rPr>
        <w:t xml:space="preserve"> к существенным изменениям: исключительным, но правдоподобным событиям, связанным с нарушением бизнес-процессов и внешней средой.</w:t>
      </w:r>
    </w:p>
    <w:p w14:paraId="1D26EF68" w14:textId="77777777" w:rsidR="003C0CFF" w:rsidRPr="006E1E03" w:rsidRDefault="00C7171E" w:rsidP="003C0CFF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E1E03">
        <w:rPr>
          <w:rFonts w:ascii="Times New Roman" w:hAnsi="Times New Roman" w:cs="Times New Roman"/>
          <w:b/>
          <w:bCs/>
          <w:sz w:val="24"/>
          <w:szCs w:val="24"/>
        </w:rPr>
        <w:t>Сценарный анализ нефинансовых рисков (сценарный анализ)</w:t>
      </w:r>
      <w:r w:rsidRPr="006E1E03">
        <w:rPr>
          <w:rFonts w:ascii="Times New Roman" w:hAnsi="Times New Roman" w:cs="Times New Roman"/>
          <w:sz w:val="24"/>
          <w:szCs w:val="24"/>
        </w:rPr>
        <w:t xml:space="preserve"> – это специальным образом структурированный прогноз потерь и наступления событий операционного и/или иного нефинансового риска, которые его вызывают, основанный на знаниях экспертов в той области, риски которой подлежат оценке. Сценарные анализ включает в себя прогноз возникновения события операционного риска, вероятность его возникновения, оценку размера возможных потерь в рамках анализируемого сценария. Сценарный анализ может проводиться на основе собранных данных о внутренних и внешних событиях операционного риска, на основе экспертных оценок результатов количественного и качественного анализа, </w:t>
      </w:r>
      <w:r w:rsidRPr="006E1E03">
        <w:rPr>
          <w:rFonts w:ascii="Times New Roman" w:hAnsi="Times New Roman" w:cs="Times New Roman"/>
          <w:sz w:val="24"/>
          <w:szCs w:val="24"/>
        </w:rPr>
        <w:lastRenderedPageBreak/>
        <w:t>а также результатов самооценки рисков и контрольных процедур, постоянного операционного контроля, значений ключевых индикаторов риска, внутренних и внешних аудитов и проверок внешних надзорных органов.</w:t>
      </w:r>
    </w:p>
    <w:p w14:paraId="012E0F58" w14:textId="1E7ABF14" w:rsidR="009B41C5" w:rsidRPr="006E1E03" w:rsidRDefault="00C7171E" w:rsidP="003C0CFF">
      <w:pPr>
        <w:autoSpaceDE w:val="0"/>
        <w:autoSpaceDN w:val="0"/>
        <w:adjustRightInd w:val="0"/>
        <w:spacing w:before="120" w:after="120"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7" w:name="_Hlk55571583"/>
      <w:r w:rsidRPr="006E1E03">
        <w:rPr>
          <w:rFonts w:ascii="Times New Roman" w:hAnsi="Times New Roman" w:cs="Times New Roman"/>
          <w:b/>
          <w:sz w:val="24"/>
          <w:szCs w:val="24"/>
        </w:rPr>
        <w:t xml:space="preserve">УФР – </w:t>
      </w:r>
      <w:r w:rsidRPr="006E1E03">
        <w:rPr>
          <w:rFonts w:ascii="Times New Roman" w:hAnsi="Times New Roman" w:cs="Times New Roman"/>
          <w:bCs/>
          <w:sz w:val="24"/>
          <w:szCs w:val="24"/>
        </w:rPr>
        <w:t>Управление финансовых рисков, подразделение риск-менеджмента ПАО Московская Биржа.</w:t>
      </w:r>
    </w:p>
    <w:p w14:paraId="1D26EF6A" w14:textId="692F6F84" w:rsidR="003C0CFF" w:rsidRPr="006E1E03" w:rsidRDefault="00C7171E" w:rsidP="003C0CFF">
      <w:pPr>
        <w:autoSpaceDE w:val="0"/>
        <w:autoSpaceDN w:val="0"/>
        <w:adjustRightInd w:val="0"/>
        <w:spacing w:before="120" w:after="12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E1E03">
        <w:rPr>
          <w:rFonts w:ascii="Times New Roman" w:hAnsi="Times New Roman" w:cs="Times New Roman"/>
          <w:b/>
          <w:sz w:val="24"/>
          <w:szCs w:val="24"/>
        </w:rPr>
        <w:t>Финансовые риски</w:t>
      </w:r>
      <w:r w:rsidRPr="006E1E03">
        <w:rPr>
          <w:rFonts w:ascii="Times New Roman" w:hAnsi="Times New Roman" w:cs="Times New Roman"/>
          <w:sz w:val="24"/>
          <w:szCs w:val="24"/>
        </w:rPr>
        <w:t xml:space="preserve"> – кредитный риск, риск ликвидности и рыночный риск, включая валютный риск, процентный риск балансовой позиции и процентный риск торгового портфеля.</w:t>
      </w:r>
    </w:p>
    <w:bookmarkEnd w:id="17"/>
    <w:p w14:paraId="1D26EF6B" w14:textId="77777777" w:rsidR="003C0CFF" w:rsidRPr="006E1E03" w:rsidRDefault="00C7171E" w:rsidP="003C0CFF">
      <w:pPr>
        <w:autoSpaceDE w:val="0"/>
        <w:autoSpaceDN w:val="0"/>
        <w:adjustRightInd w:val="0"/>
        <w:spacing w:before="120" w:after="120" w:line="360" w:lineRule="auto"/>
        <w:ind w:left="567" w:hanging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E1E03">
        <w:rPr>
          <w:rFonts w:ascii="Times New Roman" w:eastAsiaTheme="minorEastAsia" w:hAnsi="Times New Roman" w:cs="Times New Roman"/>
          <w:sz w:val="24"/>
          <w:szCs w:val="24"/>
        </w:rPr>
        <w:t xml:space="preserve">2.1. Термины, специально не определенные в данном разделе, используются в значениях, определенных законами и иными нормативными правовыми актами Российской Федерации, а также внутренними документами </w:t>
      </w:r>
      <w:r w:rsidRPr="006E1E03">
        <w:rPr>
          <w:rFonts w:ascii="Times New Roman" w:eastAsiaTheme="minorEastAsia" w:hAnsi="Times New Roman" w:cs="Times New Roman"/>
          <w:sz w:val="24"/>
          <w:szCs w:val="20"/>
        </w:rPr>
        <w:t>ПАО Московская Биржа</w:t>
      </w:r>
      <w:r w:rsidRPr="006E1E03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1D26EF6C" w14:textId="77777777" w:rsidR="003C0CFF" w:rsidRPr="006E1E03" w:rsidRDefault="00C7171E" w:rsidP="003C0CFF">
      <w:pPr>
        <w:pStyle w:val="1"/>
        <w:keepLines w:val="0"/>
        <w:numPr>
          <w:ilvl w:val="0"/>
          <w:numId w:val="4"/>
        </w:numPr>
        <w:spacing w:before="360" w:after="240" w:line="360" w:lineRule="auto"/>
        <w:ind w:left="540" w:hanging="450"/>
        <w:jc w:val="both"/>
        <w:rPr>
          <w:rFonts w:ascii="Times New Roman" w:eastAsia="Times New Roman" w:hAnsi="Times New Roman" w:cs="Times New Roman"/>
          <w:b/>
          <w:bCs/>
          <w:color w:val="auto"/>
          <w:kern w:val="32"/>
          <w:sz w:val="28"/>
          <w:szCs w:val="28"/>
        </w:rPr>
      </w:pPr>
      <w:bookmarkStart w:id="18" w:name="_Toc26193695"/>
      <w:bookmarkStart w:id="19" w:name="_Toc56779705"/>
      <w:bookmarkStart w:id="20" w:name="_Toc57822316"/>
      <w:bookmarkStart w:id="21" w:name="_Toc58239988"/>
      <w:r w:rsidRPr="006E1E03">
        <w:rPr>
          <w:rFonts w:ascii="Times New Roman" w:eastAsia="Times New Roman" w:hAnsi="Times New Roman" w:cs="Times New Roman"/>
          <w:b/>
          <w:bCs/>
          <w:color w:val="auto"/>
          <w:kern w:val="32"/>
          <w:sz w:val="28"/>
          <w:szCs w:val="28"/>
        </w:rPr>
        <w:t>Цели и задачи установления предельного и совокупного предельного уровней риска</w:t>
      </w:r>
      <w:bookmarkEnd w:id="18"/>
      <w:bookmarkEnd w:id="19"/>
      <w:bookmarkEnd w:id="20"/>
      <w:r w:rsidRPr="006E1E03">
        <w:rPr>
          <w:rFonts w:ascii="Times New Roman" w:eastAsia="Times New Roman" w:hAnsi="Times New Roman" w:cs="Times New Roman"/>
          <w:b/>
          <w:bCs/>
          <w:color w:val="auto"/>
          <w:kern w:val="32"/>
          <w:sz w:val="28"/>
          <w:szCs w:val="28"/>
        </w:rPr>
        <w:t xml:space="preserve"> через установление риск-аппетита</w:t>
      </w:r>
      <w:bookmarkEnd w:id="21"/>
    </w:p>
    <w:p w14:paraId="1D26EF6D" w14:textId="3C1A2588" w:rsidR="003C0CFF" w:rsidRPr="006E1E03" w:rsidRDefault="00C7171E" w:rsidP="003C0CFF">
      <w:pPr>
        <w:pStyle w:val="a7"/>
        <w:numPr>
          <w:ilvl w:val="1"/>
          <w:numId w:val="4"/>
        </w:numPr>
        <w:autoSpaceDE w:val="0"/>
        <w:autoSpaceDN w:val="0"/>
        <w:adjustRightInd w:val="0"/>
        <w:spacing w:before="120" w:after="120" w:line="360" w:lineRule="auto"/>
        <w:ind w:left="567" w:hanging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E1E03">
        <w:rPr>
          <w:rFonts w:ascii="Times New Roman" w:eastAsiaTheme="minorEastAsia" w:hAnsi="Times New Roman" w:cs="Times New Roman"/>
          <w:sz w:val="24"/>
          <w:szCs w:val="24"/>
        </w:rPr>
        <w:t xml:space="preserve">Основная цель установления риск-аппетита – обеспечение контроля за уровнем </w:t>
      </w:r>
      <w:r w:rsidR="009A5562" w:rsidRPr="006E1E03">
        <w:rPr>
          <w:rFonts w:ascii="Times New Roman" w:eastAsiaTheme="minorEastAsia" w:hAnsi="Times New Roman" w:cs="Times New Roman"/>
          <w:sz w:val="24"/>
          <w:szCs w:val="24"/>
        </w:rPr>
        <w:t>рисков</w:t>
      </w:r>
      <w:r w:rsidRPr="006E1E03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9A5562" w:rsidRPr="006E1E03">
        <w:rPr>
          <w:rFonts w:ascii="Times New Roman" w:eastAsiaTheme="minorEastAsia" w:hAnsi="Times New Roman" w:cs="Times New Roman"/>
          <w:sz w:val="24"/>
          <w:szCs w:val="24"/>
        </w:rPr>
        <w:t xml:space="preserve">принимаемых </w:t>
      </w:r>
      <w:r w:rsidRPr="006E1E03">
        <w:rPr>
          <w:rFonts w:ascii="Times New Roman" w:eastAsiaTheme="minorEastAsia" w:hAnsi="Times New Roman" w:cs="Times New Roman"/>
          <w:sz w:val="24"/>
          <w:szCs w:val="20"/>
        </w:rPr>
        <w:t>ПАО Московская Биржа</w:t>
      </w:r>
      <w:r w:rsidRPr="006E1E03">
        <w:rPr>
          <w:rFonts w:ascii="Times New Roman" w:eastAsiaTheme="minorEastAsia" w:hAnsi="Times New Roman" w:cs="Times New Roman"/>
          <w:sz w:val="24"/>
          <w:szCs w:val="24"/>
        </w:rPr>
        <w:t xml:space="preserve"> для достижения ее бизнес-целей, формирование единого понимания приемлемых рисков на всех уровнях управления </w:t>
      </w:r>
      <w:r w:rsidRPr="006E1E03">
        <w:rPr>
          <w:rFonts w:ascii="Times New Roman" w:eastAsiaTheme="minorEastAsia" w:hAnsi="Times New Roman" w:cs="Times New Roman"/>
          <w:sz w:val="24"/>
          <w:szCs w:val="20"/>
        </w:rPr>
        <w:t>ПАО Московская Биржа</w:t>
      </w:r>
      <w:r w:rsidRPr="006E1E03">
        <w:rPr>
          <w:rFonts w:ascii="Times New Roman" w:eastAsiaTheme="minorEastAsia" w:hAnsi="Times New Roman" w:cs="Times New Roman"/>
          <w:sz w:val="24"/>
          <w:szCs w:val="24"/>
        </w:rPr>
        <w:t>, достижение стратегических и операционных целей, а также построение эффективного процесса реагирования на риск</w:t>
      </w:r>
      <w:r w:rsidR="009A5562" w:rsidRPr="006E1E03">
        <w:rPr>
          <w:rFonts w:ascii="Times New Roman" w:eastAsiaTheme="minorEastAsia" w:hAnsi="Times New Roman" w:cs="Times New Roman"/>
          <w:sz w:val="24"/>
          <w:szCs w:val="24"/>
        </w:rPr>
        <w:t>и</w:t>
      </w:r>
      <w:r w:rsidRPr="006E1E03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14:paraId="1D26EF6E" w14:textId="521EA474" w:rsidR="003C0CFF" w:rsidRPr="006E1E03" w:rsidRDefault="00C7171E" w:rsidP="003C0CFF">
      <w:pPr>
        <w:pStyle w:val="a7"/>
        <w:numPr>
          <w:ilvl w:val="1"/>
          <w:numId w:val="4"/>
        </w:numPr>
        <w:autoSpaceDE w:val="0"/>
        <w:autoSpaceDN w:val="0"/>
        <w:adjustRightInd w:val="0"/>
        <w:spacing w:before="120" w:after="120" w:line="360" w:lineRule="auto"/>
        <w:ind w:left="567" w:hanging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E1E03">
        <w:rPr>
          <w:rFonts w:ascii="Times New Roman" w:eastAsiaTheme="minorEastAsia" w:hAnsi="Times New Roman" w:cs="Times New Roman"/>
          <w:sz w:val="24"/>
          <w:szCs w:val="24"/>
        </w:rPr>
        <w:t xml:space="preserve">Риск-аппетит учитывается при планировании </w:t>
      </w:r>
      <w:r w:rsidR="009A5562" w:rsidRPr="006E1E03">
        <w:rPr>
          <w:rFonts w:ascii="Times New Roman" w:eastAsiaTheme="minorEastAsia" w:hAnsi="Times New Roman" w:cs="Times New Roman"/>
          <w:sz w:val="24"/>
          <w:szCs w:val="24"/>
        </w:rPr>
        <w:t>доходов и расходов</w:t>
      </w:r>
      <w:r w:rsidRPr="006E1E03">
        <w:rPr>
          <w:rFonts w:ascii="Times New Roman" w:eastAsiaTheme="minorEastAsia" w:hAnsi="Times New Roman" w:cs="Times New Roman"/>
          <w:sz w:val="24"/>
          <w:szCs w:val="24"/>
        </w:rPr>
        <w:t xml:space="preserve">, составлении бюджета, разработке и актуализации стратегии развития и функциональных стратегий </w:t>
      </w:r>
      <w:r w:rsidRPr="006E1E03">
        <w:rPr>
          <w:rFonts w:ascii="Times New Roman" w:eastAsiaTheme="minorEastAsia" w:hAnsi="Times New Roman" w:cs="Times New Roman"/>
          <w:sz w:val="24"/>
          <w:szCs w:val="20"/>
        </w:rPr>
        <w:t>ПАО Московская Биржа</w:t>
      </w:r>
      <w:r w:rsidRPr="006E1E03">
        <w:rPr>
          <w:rFonts w:ascii="Times New Roman" w:eastAsiaTheme="minorEastAsia" w:hAnsi="Times New Roman" w:cs="Times New Roman"/>
          <w:sz w:val="24"/>
          <w:szCs w:val="24"/>
        </w:rPr>
        <w:t xml:space="preserve">, управлении рисками в рамках основной деятельности </w:t>
      </w:r>
      <w:r w:rsidRPr="006E1E03">
        <w:rPr>
          <w:rFonts w:ascii="Times New Roman" w:eastAsiaTheme="minorEastAsia" w:hAnsi="Times New Roman" w:cs="Times New Roman"/>
          <w:sz w:val="24"/>
          <w:szCs w:val="20"/>
        </w:rPr>
        <w:t>ПАО Московская Биржа</w:t>
      </w:r>
      <w:r w:rsidRPr="006E1E03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14:paraId="6F8BA134" w14:textId="17246459" w:rsidR="00BA3AB9" w:rsidRPr="006E1E03" w:rsidRDefault="00C7171E" w:rsidP="00993E41">
      <w:pPr>
        <w:pStyle w:val="a7"/>
        <w:numPr>
          <w:ilvl w:val="1"/>
          <w:numId w:val="4"/>
        </w:numPr>
        <w:autoSpaceDE w:val="0"/>
        <w:autoSpaceDN w:val="0"/>
        <w:adjustRightInd w:val="0"/>
        <w:spacing w:before="120" w:after="120" w:line="360" w:lineRule="auto"/>
        <w:ind w:left="567" w:hanging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E1E03">
        <w:rPr>
          <w:rFonts w:ascii="Times New Roman" w:eastAsiaTheme="minorEastAsia" w:hAnsi="Times New Roman" w:cs="Times New Roman"/>
          <w:sz w:val="24"/>
          <w:szCs w:val="24"/>
        </w:rPr>
        <w:t xml:space="preserve">Риск-аппетит </w:t>
      </w:r>
      <w:r w:rsidRPr="006E1E03">
        <w:rPr>
          <w:rFonts w:ascii="Times New Roman" w:eastAsiaTheme="minorEastAsia" w:hAnsi="Times New Roman" w:cs="Times New Roman"/>
          <w:sz w:val="24"/>
          <w:szCs w:val="20"/>
        </w:rPr>
        <w:t>ПАО Московская Биржа</w:t>
      </w:r>
      <w:r w:rsidRPr="006E1E03">
        <w:rPr>
          <w:rFonts w:ascii="Times New Roman" w:eastAsiaTheme="minorEastAsia" w:hAnsi="Times New Roman" w:cs="Times New Roman"/>
          <w:sz w:val="24"/>
          <w:szCs w:val="24"/>
        </w:rPr>
        <w:t xml:space="preserve"> закреплен в карте рисков </w:t>
      </w:r>
      <w:r w:rsidRPr="006E1E03">
        <w:rPr>
          <w:rFonts w:ascii="Times New Roman" w:eastAsiaTheme="minorEastAsia" w:hAnsi="Times New Roman" w:cs="Times New Roman"/>
          <w:sz w:val="24"/>
          <w:szCs w:val="20"/>
        </w:rPr>
        <w:t>ПАО Московская Биржа</w:t>
      </w:r>
      <w:r w:rsidRPr="006E1E03">
        <w:rPr>
          <w:rFonts w:ascii="Times New Roman" w:eastAsiaTheme="minorEastAsia" w:hAnsi="Times New Roman" w:cs="Times New Roman"/>
          <w:sz w:val="24"/>
          <w:szCs w:val="24"/>
        </w:rPr>
        <w:t>, содержащей совокупный (интегральный) показатель риск-аппетита, показатель риск-аппетита в разрезе видов риска и их утвержденные значения.</w:t>
      </w:r>
    </w:p>
    <w:p w14:paraId="1D26EF70" w14:textId="5BD61CF4" w:rsidR="003C0CFF" w:rsidRPr="006E1E03" w:rsidRDefault="00C7171E" w:rsidP="003C0CFF">
      <w:pPr>
        <w:pStyle w:val="1"/>
        <w:keepLines w:val="0"/>
        <w:numPr>
          <w:ilvl w:val="0"/>
          <w:numId w:val="4"/>
        </w:numPr>
        <w:spacing w:before="360" w:after="240" w:line="360" w:lineRule="auto"/>
        <w:ind w:left="540" w:hanging="450"/>
        <w:jc w:val="both"/>
        <w:rPr>
          <w:rFonts w:ascii="Times New Roman" w:eastAsia="Times New Roman" w:hAnsi="Times New Roman" w:cs="Times New Roman"/>
          <w:b/>
          <w:bCs/>
          <w:color w:val="auto"/>
          <w:kern w:val="32"/>
          <w:sz w:val="28"/>
          <w:szCs w:val="28"/>
        </w:rPr>
      </w:pPr>
      <w:bookmarkStart w:id="22" w:name="_Toc57822317"/>
      <w:bookmarkStart w:id="23" w:name="_Toc58239989"/>
      <w:r w:rsidRPr="006E1E03">
        <w:rPr>
          <w:rFonts w:ascii="Times New Roman" w:eastAsia="Times New Roman" w:hAnsi="Times New Roman" w:cs="Times New Roman"/>
          <w:b/>
          <w:bCs/>
          <w:color w:val="auto"/>
          <w:kern w:val="32"/>
          <w:sz w:val="28"/>
          <w:szCs w:val="28"/>
        </w:rPr>
        <w:t xml:space="preserve">Определение перечня показателей риск-аппетита и методика определения их пороговых и фактических значений ПАО Московская </w:t>
      </w:r>
      <w:r w:rsidR="001F1A7D" w:rsidRPr="006E1E03">
        <w:rPr>
          <w:rFonts w:ascii="Times New Roman" w:eastAsia="Times New Roman" w:hAnsi="Times New Roman" w:cs="Times New Roman"/>
          <w:b/>
          <w:bCs/>
          <w:color w:val="auto"/>
          <w:kern w:val="32"/>
          <w:sz w:val="28"/>
          <w:szCs w:val="28"/>
        </w:rPr>
        <w:t>Б</w:t>
      </w:r>
      <w:r w:rsidRPr="006E1E03">
        <w:rPr>
          <w:rFonts w:ascii="Times New Roman" w:eastAsia="Times New Roman" w:hAnsi="Times New Roman" w:cs="Times New Roman"/>
          <w:b/>
          <w:bCs/>
          <w:color w:val="auto"/>
          <w:kern w:val="32"/>
          <w:sz w:val="28"/>
          <w:szCs w:val="28"/>
        </w:rPr>
        <w:t>иржа</w:t>
      </w:r>
      <w:bookmarkEnd w:id="22"/>
      <w:bookmarkEnd w:id="23"/>
      <w:r w:rsidRPr="006E1E03">
        <w:rPr>
          <w:rFonts w:ascii="Times New Roman" w:eastAsia="Times New Roman" w:hAnsi="Times New Roman" w:cs="Times New Roman"/>
          <w:b/>
          <w:bCs/>
          <w:color w:val="auto"/>
          <w:kern w:val="32"/>
          <w:sz w:val="28"/>
          <w:szCs w:val="28"/>
        </w:rPr>
        <w:t xml:space="preserve"> </w:t>
      </w:r>
    </w:p>
    <w:p w14:paraId="1D26EF71" w14:textId="7C97CC01" w:rsidR="003C0CFF" w:rsidRPr="006E1E03" w:rsidRDefault="00C7171E" w:rsidP="003C0CFF">
      <w:pPr>
        <w:pStyle w:val="a7"/>
        <w:numPr>
          <w:ilvl w:val="1"/>
          <w:numId w:val="4"/>
        </w:numPr>
        <w:autoSpaceDE w:val="0"/>
        <w:autoSpaceDN w:val="0"/>
        <w:adjustRightInd w:val="0"/>
        <w:spacing w:before="120" w:after="120" w:line="360" w:lineRule="auto"/>
        <w:ind w:left="567" w:hanging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E1E03">
        <w:rPr>
          <w:rFonts w:ascii="Times New Roman" w:eastAsiaTheme="minorEastAsia" w:hAnsi="Times New Roman" w:cs="Times New Roman"/>
          <w:sz w:val="24"/>
          <w:szCs w:val="24"/>
        </w:rPr>
        <w:t xml:space="preserve">В рамках СУР </w:t>
      </w:r>
      <w:r w:rsidRPr="006E1E03">
        <w:rPr>
          <w:rFonts w:ascii="Times New Roman" w:eastAsiaTheme="minorEastAsia" w:hAnsi="Times New Roman" w:cs="Times New Roman"/>
          <w:sz w:val="24"/>
          <w:szCs w:val="20"/>
        </w:rPr>
        <w:t>ПАО Московская Биржа</w:t>
      </w:r>
      <w:r w:rsidRPr="006E1E03">
        <w:rPr>
          <w:rFonts w:ascii="Times New Roman" w:eastAsiaTheme="minorEastAsia" w:hAnsi="Times New Roman" w:cs="Times New Roman"/>
          <w:sz w:val="24"/>
          <w:szCs w:val="24"/>
        </w:rPr>
        <w:t xml:space="preserve"> осуществляет идентификацию рисков, их анализ и оценку, определяет значимые риски, устанавливает систему параметров их измерений и </w:t>
      </w:r>
      <w:r w:rsidRPr="006E1E03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мониторинга, </w:t>
      </w:r>
      <w:r w:rsidR="00221D97" w:rsidRPr="006E1E03">
        <w:rPr>
          <w:rFonts w:ascii="Times New Roman" w:eastAsiaTheme="minorEastAsia" w:hAnsi="Times New Roman" w:cs="Times New Roman"/>
          <w:sz w:val="24"/>
          <w:szCs w:val="24"/>
        </w:rPr>
        <w:t xml:space="preserve">осуществляет </w:t>
      </w:r>
      <w:r w:rsidRPr="006E1E03">
        <w:rPr>
          <w:rFonts w:ascii="Times New Roman" w:eastAsiaTheme="minorEastAsia" w:hAnsi="Times New Roman" w:cs="Times New Roman"/>
          <w:sz w:val="24"/>
          <w:szCs w:val="24"/>
        </w:rPr>
        <w:t>контроль за их значениями и</w:t>
      </w:r>
      <w:r w:rsidR="00417577" w:rsidRPr="006E1E03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6E1E0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21D97" w:rsidRPr="006E1E03">
        <w:rPr>
          <w:rFonts w:ascii="Times New Roman" w:eastAsiaTheme="minorEastAsia" w:hAnsi="Times New Roman" w:cs="Times New Roman"/>
          <w:sz w:val="24"/>
          <w:szCs w:val="24"/>
        </w:rPr>
        <w:t>в случае необходимости</w:t>
      </w:r>
      <w:r w:rsidR="00417577" w:rsidRPr="006E1E03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221D97" w:rsidRPr="006E1E0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6E1E03">
        <w:rPr>
          <w:rFonts w:ascii="Times New Roman" w:eastAsiaTheme="minorEastAsia" w:hAnsi="Times New Roman" w:cs="Times New Roman"/>
          <w:sz w:val="24"/>
          <w:szCs w:val="24"/>
        </w:rPr>
        <w:t>обеспечивает выполнение мероприятий по снижению рисков.</w:t>
      </w:r>
    </w:p>
    <w:p w14:paraId="1D26EF72" w14:textId="5B3D59B5" w:rsidR="003C0CFF" w:rsidRPr="006E1E03" w:rsidRDefault="00C7171E" w:rsidP="003C0CFF">
      <w:pPr>
        <w:pStyle w:val="a7"/>
        <w:numPr>
          <w:ilvl w:val="1"/>
          <w:numId w:val="4"/>
        </w:numPr>
        <w:autoSpaceDE w:val="0"/>
        <w:autoSpaceDN w:val="0"/>
        <w:adjustRightInd w:val="0"/>
        <w:spacing w:before="120" w:after="120" w:line="360" w:lineRule="auto"/>
        <w:ind w:left="567" w:hanging="567"/>
        <w:jc w:val="both"/>
        <w:rPr>
          <w:rFonts w:ascii="Times New Roman" w:eastAsiaTheme="minorEastAsia" w:hAnsi="Times New Roman" w:cs="Times New Roman"/>
          <w:sz w:val="24"/>
          <w:szCs w:val="20"/>
        </w:rPr>
      </w:pPr>
      <w:bookmarkStart w:id="24" w:name="_Hlk59200749"/>
      <w:r w:rsidRPr="006E1E03">
        <w:rPr>
          <w:rFonts w:ascii="Times New Roman" w:eastAsiaTheme="minorEastAsia" w:hAnsi="Times New Roman" w:cs="Times New Roman"/>
          <w:sz w:val="24"/>
          <w:szCs w:val="20"/>
        </w:rPr>
        <w:t xml:space="preserve">Для каждого вида существенных рисков ПАО Московская Биржа устанавливает </w:t>
      </w:r>
      <w:r w:rsidR="00C838DC" w:rsidRPr="006E1E03">
        <w:rPr>
          <w:rFonts w:ascii="Times New Roman" w:eastAsiaTheme="minorEastAsia" w:hAnsi="Times New Roman" w:cs="Times New Roman"/>
          <w:sz w:val="24"/>
          <w:szCs w:val="20"/>
        </w:rPr>
        <w:t>риск-аппетит</w:t>
      </w:r>
      <w:r w:rsidR="005D7581" w:rsidRPr="006E1E03">
        <w:rPr>
          <w:rFonts w:ascii="Times New Roman" w:eastAsiaTheme="minorEastAsia" w:hAnsi="Times New Roman" w:cs="Times New Roman"/>
          <w:sz w:val="24"/>
          <w:szCs w:val="20"/>
        </w:rPr>
        <w:t>.</w:t>
      </w:r>
    </w:p>
    <w:bookmarkEnd w:id="24"/>
    <w:p w14:paraId="1D26EF75" w14:textId="77777777" w:rsidR="003C0CFF" w:rsidRPr="006E1E03" w:rsidRDefault="00C7171E" w:rsidP="003C0CFF">
      <w:pPr>
        <w:pStyle w:val="a7"/>
        <w:numPr>
          <w:ilvl w:val="1"/>
          <w:numId w:val="4"/>
        </w:numPr>
        <w:autoSpaceDE w:val="0"/>
        <w:autoSpaceDN w:val="0"/>
        <w:adjustRightInd w:val="0"/>
        <w:spacing w:before="120" w:after="120" w:line="360" w:lineRule="auto"/>
        <w:ind w:left="567" w:hanging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E1E03">
        <w:rPr>
          <w:rFonts w:ascii="Times New Roman" w:eastAsiaTheme="minorEastAsia" w:hAnsi="Times New Roman" w:cs="Times New Roman"/>
          <w:sz w:val="24"/>
          <w:szCs w:val="24"/>
        </w:rPr>
        <w:t xml:space="preserve">С целью определения перечня рисков, реализацию которых </w:t>
      </w:r>
      <w:r w:rsidRPr="006E1E03">
        <w:rPr>
          <w:rFonts w:ascii="Times New Roman" w:eastAsiaTheme="minorEastAsia" w:hAnsi="Times New Roman" w:cs="Times New Roman"/>
          <w:sz w:val="24"/>
          <w:szCs w:val="20"/>
        </w:rPr>
        <w:t>ПАО Московская Биржа</w:t>
      </w:r>
      <w:r w:rsidRPr="006E1E03">
        <w:rPr>
          <w:rFonts w:ascii="Times New Roman" w:eastAsiaTheme="minorEastAsia" w:hAnsi="Times New Roman" w:cs="Times New Roman"/>
          <w:sz w:val="24"/>
          <w:szCs w:val="24"/>
        </w:rPr>
        <w:t xml:space="preserve"> считает недопустимой в своей деятельности, выполняются следующие задачи: </w:t>
      </w:r>
    </w:p>
    <w:p w14:paraId="27E48015" w14:textId="0C57148D" w:rsidR="00417577" w:rsidRPr="006E1E03" w:rsidRDefault="00C7171E" w:rsidP="003C0CFF">
      <w:pPr>
        <w:pStyle w:val="a7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E1E03">
        <w:rPr>
          <w:rFonts w:ascii="Times New Roman" w:eastAsiaTheme="minorEastAsia" w:hAnsi="Times New Roman" w:cs="Times New Roman"/>
          <w:sz w:val="24"/>
          <w:szCs w:val="24"/>
        </w:rPr>
        <w:t xml:space="preserve">выявление </w:t>
      </w:r>
      <w:r w:rsidR="00152A33" w:rsidRPr="006E1E03">
        <w:rPr>
          <w:rFonts w:ascii="Times New Roman" w:eastAsiaTheme="minorEastAsia" w:hAnsi="Times New Roman" w:cs="Times New Roman"/>
          <w:sz w:val="24"/>
          <w:szCs w:val="24"/>
        </w:rPr>
        <w:t xml:space="preserve">присущих деятельности </w:t>
      </w:r>
      <w:r w:rsidR="00152A33" w:rsidRPr="006E1E03">
        <w:rPr>
          <w:rFonts w:ascii="Times New Roman" w:eastAsiaTheme="minorEastAsia" w:hAnsi="Times New Roman" w:cs="Times New Roman"/>
          <w:sz w:val="24"/>
          <w:szCs w:val="20"/>
        </w:rPr>
        <w:t>ПАО Московская Биржа</w:t>
      </w:r>
      <w:r w:rsidR="00152A33" w:rsidRPr="006E1E03">
        <w:rPr>
          <w:rFonts w:ascii="Times New Roman" w:eastAsiaTheme="minorEastAsia" w:hAnsi="Times New Roman" w:cs="Times New Roman"/>
          <w:sz w:val="24"/>
          <w:szCs w:val="24"/>
        </w:rPr>
        <w:t xml:space="preserve"> рисков;</w:t>
      </w:r>
    </w:p>
    <w:p w14:paraId="1D26EF76" w14:textId="7C443BD1" w:rsidR="003C0CFF" w:rsidRPr="006E1E03" w:rsidRDefault="00C7171E" w:rsidP="003C0CFF">
      <w:pPr>
        <w:pStyle w:val="a7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E1E03">
        <w:rPr>
          <w:rFonts w:ascii="Times New Roman" w:eastAsiaTheme="minorEastAsia" w:hAnsi="Times New Roman" w:cs="Times New Roman"/>
          <w:sz w:val="24"/>
          <w:szCs w:val="24"/>
        </w:rPr>
        <w:t xml:space="preserve">определение возможных потерь или иных негативных последствий от реализации рисков, присущих деятельности </w:t>
      </w:r>
      <w:r w:rsidRPr="006E1E03">
        <w:rPr>
          <w:rFonts w:ascii="Times New Roman" w:eastAsiaTheme="minorEastAsia" w:hAnsi="Times New Roman" w:cs="Times New Roman"/>
          <w:sz w:val="24"/>
          <w:szCs w:val="20"/>
        </w:rPr>
        <w:t>ПАО Московская Биржа</w:t>
      </w:r>
      <w:r w:rsidRPr="006E1E03"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</w:p>
    <w:p w14:paraId="1D26EF77" w14:textId="77777777" w:rsidR="003C0CFF" w:rsidRPr="006E1E03" w:rsidRDefault="00C7171E" w:rsidP="003C0CFF">
      <w:pPr>
        <w:pStyle w:val="a7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E1E03">
        <w:rPr>
          <w:rFonts w:ascii="Times New Roman" w:eastAsiaTheme="minorEastAsia" w:hAnsi="Times New Roman" w:cs="Times New Roman"/>
          <w:sz w:val="24"/>
          <w:szCs w:val="24"/>
        </w:rPr>
        <w:t xml:space="preserve">выявление ожиданий руководителей структурных подразделений и органов управления </w:t>
      </w:r>
      <w:r w:rsidRPr="006E1E03">
        <w:rPr>
          <w:rFonts w:ascii="Times New Roman" w:eastAsiaTheme="minorEastAsia" w:hAnsi="Times New Roman" w:cs="Times New Roman"/>
          <w:sz w:val="24"/>
          <w:szCs w:val="20"/>
        </w:rPr>
        <w:t>ПАО Московская Биржа</w:t>
      </w:r>
      <w:r w:rsidRPr="006E1E03">
        <w:rPr>
          <w:rFonts w:ascii="Times New Roman" w:eastAsiaTheme="minorEastAsia" w:hAnsi="Times New Roman" w:cs="Times New Roman"/>
          <w:sz w:val="24"/>
          <w:szCs w:val="24"/>
        </w:rPr>
        <w:t xml:space="preserve"> в отношении перечня неприемлемых рисков; </w:t>
      </w:r>
    </w:p>
    <w:p w14:paraId="1D26EF78" w14:textId="6F162A88" w:rsidR="003C0CFF" w:rsidRPr="006E1E03" w:rsidRDefault="00C7171E" w:rsidP="003C0CFF">
      <w:pPr>
        <w:pStyle w:val="a7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E1E03">
        <w:rPr>
          <w:rFonts w:ascii="Times New Roman" w:eastAsiaTheme="minorEastAsia" w:hAnsi="Times New Roman" w:cs="Times New Roman"/>
          <w:sz w:val="24"/>
          <w:szCs w:val="24"/>
        </w:rPr>
        <w:t>формирование и установление риск-аппетита</w:t>
      </w:r>
      <w:r w:rsidR="005857AC" w:rsidRPr="006E1E03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5857AC" w:rsidRPr="006E1E03">
        <w:rPr>
          <w:rFonts w:ascii="Times New Roman" w:eastAsiaTheme="minorEastAsia" w:hAnsi="Times New Roman" w:cs="Times New Roman"/>
          <w:sz w:val="24"/>
          <w:szCs w:val="24"/>
          <w:lang w:val="en-US"/>
        </w:rPr>
        <w:t>EWS</w:t>
      </w:r>
      <w:r w:rsidRPr="006E1E03">
        <w:rPr>
          <w:rFonts w:ascii="Times New Roman" w:eastAsiaTheme="minorEastAsia" w:hAnsi="Times New Roman" w:cs="Times New Roman"/>
          <w:sz w:val="24"/>
          <w:szCs w:val="24"/>
        </w:rPr>
        <w:t xml:space="preserve"> и перечня неприемлемых рисков; </w:t>
      </w:r>
    </w:p>
    <w:p w14:paraId="1D26EF79" w14:textId="77777777" w:rsidR="003C0CFF" w:rsidRPr="006E1E03" w:rsidRDefault="00C7171E" w:rsidP="003C0CFF">
      <w:pPr>
        <w:pStyle w:val="a7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E1E03">
        <w:rPr>
          <w:rFonts w:ascii="Times New Roman" w:eastAsiaTheme="minorEastAsia" w:hAnsi="Times New Roman" w:cs="Times New Roman"/>
          <w:sz w:val="24"/>
          <w:szCs w:val="24"/>
        </w:rPr>
        <w:t xml:space="preserve">построение системы мониторинга соблюдения риск-аппетита и контроля способов реагирования на неприемлемые риски; </w:t>
      </w:r>
    </w:p>
    <w:p w14:paraId="1D26EF7A" w14:textId="77777777" w:rsidR="003C0CFF" w:rsidRPr="006E1E03" w:rsidRDefault="00C7171E" w:rsidP="003C0CFF">
      <w:pPr>
        <w:pStyle w:val="a7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E1E03">
        <w:rPr>
          <w:rFonts w:ascii="Times New Roman" w:eastAsiaTheme="minorEastAsia" w:hAnsi="Times New Roman" w:cs="Times New Roman"/>
          <w:sz w:val="24"/>
          <w:szCs w:val="24"/>
        </w:rPr>
        <w:t xml:space="preserve">регулярное представление отчетности по итогам мониторинга и контроля; </w:t>
      </w:r>
    </w:p>
    <w:p w14:paraId="1D26EF7B" w14:textId="77777777" w:rsidR="003C0CFF" w:rsidRPr="006E1E03" w:rsidRDefault="00C7171E" w:rsidP="003C0CFF">
      <w:pPr>
        <w:pStyle w:val="a7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E1E03">
        <w:rPr>
          <w:rFonts w:ascii="Times New Roman" w:eastAsiaTheme="minorEastAsia" w:hAnsi="Times New Roman" w:cs="Times New Roman"/>
          <w:sz w:val="24"/>
          <w:szCs w:val="24"/>
        </w:rPr>
        <w:t>регулярный пересмотр риск-аппетита и ранее установленного перечня неприемлемых рисков.</w:t>
      </w:r>
    </w:p>
    <w:p w14:paraId="1D26EF7C" w14:textId="0A7E702F" w:rsidR="003C0CFF" w:rsidRPr="006E1E03" w:rsidRDefault="00C7171E" w:rsidP="003C0CFF">
      <w:pPr>
        <w:pStyle w:val="a7"/>
        <w:numPr>
          <w:ilvl w:val="1"/>
          <w:numId w:val="4"/>
        </w:numPr>
        <w:autoSpaceDE w:val="0"/>
        <w:autoSpaceDN w:val="0"/>
        <w:adjustRightInd w:val="0"/>
        <w:spacing w:before="120" w:after="120" w:line="360" w:lineRule="auto"/>
        <w:ind w:left="567" w:hanging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E1E03">
        <w:rPr>
          <w:rFonts w:ascii="Times New Roman" w:eastAsiaTheme="minorEastAsia" w:hAnsi="Times New Roman" w:cs="Times New Roman"/>
          <w:sz w:val="24"/>
          <w:szCs w:val="24"/>
        </w:rPr>
        <w:t xml:space="preserve">Для определения </w:t>
      </w:r>
      <w:r w:rsidR="000805B5" w:rsidRPr="006E1E03">
        <w:rPr>
          <w:rFonts w:ascii="Times New Roman" w:eastAsiaTheme="minorEastAsia" w:hAnsi="Times New Roman" w:cs="Times New Roman"/>
          <w:sz w:val="24"/>
          <w:szCs w:val="24"/>
        </w:rPr>
        <w:t xml:space="preserve">риск-аппетита </w:t>
      </w:r>
      <w:r w:rsidRPr="006E1E03">
        <w:rPr>
          <w:rFonts w:ascii="Times New Roman" w:eastAsiaTheme="minorEastAsia" w:hAnsi="Times New Roman" w:cs="Times New Roman"/>
          <w:sz w:val="24"/>
          <w:szCs w:val="20"/>
        </w:rPr>
        <w:t>ПАО Московская Биржа</w:t>
      </w:r>
      <w:r w:rsidRPr="006E1E03">
        <w:rPr>
          <w:rFonts w:ascii="Times New Roman" w:eastAsiaTheme="minorEastAsia" w:hAnsi="Times New Roman" w:cs="Times New Roman"/>
          <w:sz w:val="24"/>
          <w:szCs w:val="24"/>
        </w:rPr>
        <w:t xml:space="preserve"> использует следующие методики:</w:t>
      </w:r>
    </w:p>
    <w:p w14:paraId="1D26EF7D" w14:textId="00CCEAF4" w:rsidR="003C0CFF" w:rsidRPr="006E1E03" w:rsidRDefault="00C7171E" w:rsidP="003C0CFF">
      <w:pPr>
        <w:pStyle w:val="a7"/>
        <w:numPr>
          <w:ilvl w:val="2"/>
          <w:numId w:val="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E1E03">
        <w:rPr>
          <w:rFonts w:ascii="Times New Roman" w:eastAsiaTheme="minorEastAsia" w:hAnsi="Times New Roman" w:cs="Times New Roman"/>
          <w:sz w:val="24"/>
          <w:szCs w:val="24"/>
        </w:rPr>
        <w:t>Оценк</w:t>
      </w:r>
      <w:r w:rsidR="00152A33" w:rsidRPr="006E1E03">
        <w:rPr>
          <w:rFonts w:ascii="Times New Roman" w:eastAsiaTheme="minorEastAsia" w:hAnsi="Times New Roman" w:cs="Times New Roman"/>
          <w:sz w:val="24"/>
          <w:szCs w:val="24"/>
        </w:rPr>
        <w:t>а</w:t>
      </w:r>
      <w:r w:rsidRPr="006E1E0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52A33" w:rsidRPr="006E1E03">
        <w:rPr>
          <w:rFonts w:ascii="Times New Roman" w:eastAsiaTheme="minorEastAsia" w:hAnsi="Times New Roman" w:cs="Times New Roman"/>
          <w:sz w:val="24"/>
          <w:szCs w:val="24"/>
        </w:rPr>
        <w:t xml:space="preserve">потенциального </w:t>
      </w:r>
      <w:r w:rsidRPr="006E1E03">
        <w:rPr>
          <w:rFonts w:ascii="Times New Roman" w:eastAsiaTheme="minorEastAsia" w:hAnsi="Times New Roman" w:cs="Times New Roman"/>
          <w:sz w:val="24"/>
          <w:szCs w:val="24"/>
        </w:rPr>
        <w:t xml:space="preserve">размера последствий </w:t>
      </w:r>
      <w:r w:rsidR="00152A33" w:rsidRPr="006E1E03">
        <w:rPr>
          <w:rFonts w:ascii="Times New Roman" w:eastAsiaTheme="minorEastAsia" w:hAnsi="Times New Roman" w:cs="Times New Roman"/>
          <w:sz w:val="24"/>
          <w:szCs w:val="24"/>
        </w:rPr>
        <w:t xml:space="preserve">в случае </w:t>
      </w:r>
      <w:r w:rsidRPr="006E1E03">
        <w:rPr>
          <w:rFonts w:ascii="Times New Roman" w:eastAsiaTheme="minorEastAsia" w:hAnsi="Times New Roman" w:cs="Times New Roman"/>
          <w:sz w:val="24"/>
          <w:szCs w:val="24"/>
        </w:rPr>
        <w:t>реализации риска на исторических данных и установление предельных значений показателей на уровне средних значений за несколько выбранных лет;</w:t>
      </w:r>
    </w:p>
    <w:p w14:paraId="1D26EF7E" w14:textId="05D4525E" w:rsidR="003C0CFF" w:rsidRPr="006E1E03" w:rsidRDefault="00C7171E" w:rsidP="003C0CFF">
      <w:pPr>
        <w:pStyle w:val="a7"/>
        <w:numPr>
          <w:ilvl w:val="2"/>
          <w:numId w:val="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E1E03">
        <w:rPr>
          <w:rFonts w:ascii="Times New Roman" w:eastAsiaTheme="minorEastAsia" w:hAnsi="Times New Roman" w:cs="Times New Roman"/>
          <w:sz w:val="24"/>
          <w:szCs w:val="24"/>
        </w:rPr>
        <w:t xml:space="preserve">Определение </w:t>
      </w:r>
      <w:r w:rsidR="001129EE" w:rsidRPr="006E1E03">
        <w:rPr>
          <w:rFonts w:ascii="Times New Roman" w:eastAsiaTheme="minorEastAsia" w:hAnsi="Times New Roman" w:cs="Times New Roman"/>
          <w:sz w:val="24"/>
          <w:szCs w:val="24"/>
        </w:rPr>
        <w:t xml:space="preserve">наиболее </w:t>
      </w:r>
      <w:r w:rsidRPr="006E1E03">
        <w:rPr>
          <w:rFonts w:ascii="Times New Roman" w:eastAsiaTheme="minorEastAsia" w:hAnsi="Times New Roman" w:cs="Times New Roman"/>
          <w:sz w:val="24"/>
          <w:szCs w:val="24"/>
        </w:rPr>
        <w:t xml:space="preserve">вероятных сценариев </w:t>
      </w:r>
      <w:r w:rsidR="001129EE" w:rsidRPr="006E1E03">
        <w:rPr>
          <w:rFonts w:ascii="Times New Roman" w:eastAsiaTheme="minorEastAsia" w:hAnsi="Times New Roman" w:cs="Times New Roman"/>
          <w:sz w:val="24"/>
          <w:szCs w:val="24"/>
        </w:rPr>
        <w:t>реализации риска</w:t>
      </w:r>
      <w:r w:rsidRPr="006E1E03">
        <w:rPr>
          <w:rFonts w:ascii="Times New Roman" w:eastAsiaTheme="minorEastAsia" w:hAnsi="Times New Roman" w:cs="Times New Roman"/>
          <w:sz w:val="24"/>
          <w:szCs w:val="24"/>
        </w:rPr>
        <w:t>, их анализ, а также</w:t>
      </w:r>
      <w:r w:rsidR="001129EE" w:rsidRPr="006E1E03">
        <w:rPr>
          <w:rFonts w:ascii="Times New Roman" w:eastAsiaTheme="minorEastAsia" w:hAnsi="Times New Roman" w:cs="Times New Roman"/>
          <w:sz w:val="24"/>
          <w:szCs w:val="24"/>
        </w:rPr>
        <w:t xml:space="preserve"> установление пороговых значений показателей на уровне полученных значений;</w:t>
      </w:r>
    </w:p>
    <w:p w14:paraId="1D26EF7F" w14:textId="06FFBC45" w:rsidR="003C0CFF" w:rsidRPr="006E1E03" w:rsidRDefault="00C7171E" w:rsidP="003C0CFF">
      <w:pPr>
        <w:pStyle w:val="a7"/>
        <w:numPr>
          <w:ilvl w:val="2"/>
          <w:numId w:val="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E1E03">
        <w:rPr>
          <w:rFonts w:ascii="Times New Roman" w:eastAsiaTheme="minorEastAsia" w:hAnsi="Times New Roman" w:cs="Times New Roman"/>
          <w:sz w:val="24"/>
          <w:szCs w:val="24"/>
        </w:rPr>
        <w:t xml:space="preserve">Проведение оценки влияния потенциальных убытков на финансовые результаты </w:t>
      </w:r>
      <w:r w:rsidRPr="006E1E03">
        <w:rPr>
          <w:rFonts w:ascii="Times New Roman" w:eastAsiaTheme="minorEastAsia" w:hAnsi="Times New Roman" w:cs="Times New Roman"/>
          <w:sz w:val="24"/>
          <w:szCs w:val="20"/>
        </w:rPr>
        <w:t>ПАО Московская Биржа</w:t>
      </w:r>
      <w:r w:rsidRPr="006E1E03">
        <w:rPr>
          <w:rFonts w:ascii="Times New Roman" w:eastAsiaTheme="minorEastAsia" w:hAnsi="Times New Roman" w:cs="Times New Roman"/>
          <w:sz w:val="24"/>
          <w:szCs w:val="24"/>
        </w:rPr>
        <w:t xml:space="preserve"> и установление </w:t>
      </w:r>
      <w:r w:rsidR="005857AC" w:rsidRPr="006E1E03">
        <w:rPr>
          <w:rFonts w:ascii="Times New Roman" w:eastAsiaTheme="minorEastAsia" w:hAnsi="Times New Roman" w:cs="Times New Roman"/>
          <w:sz w:val="24"/>
          <w:szCs w:val="24"/>
        </w:rPr>
        <w:t>риска-аппетита</w:t>
      </w:r>
      <w:r w:rsidRPr="006E1E03">
        <w:rPr>
          <w:rFonts w:ascii="Times New Roman" w:eastAsiaTheme="minorEastAsia" w:hAnsi="Times New Roman" w:cs="Times New Roman"/>
          <w:sz w:val="24"/>
          <w:szCs w:val="24"/>
        </w:rPr>
        <w:t xml:space="preserve">, исходя из размера потенциального убытка, при котором отсутствует влияние на реализацию стратегических инициатив </w:t>
      </w:r>
      <w:r w:rsidRPr="006E1E03">
        <w:rPr>
          <w:rFonts w:ascii="Times New Roman" w:eastAsiaTheme="minorEastAsia" w:hAnsi="Times New Roman" w:cs="Times New Roman"/>
          <w:sz w:val="24"/>
          <w:szCs w:val="20"/>
        </w:rPr>
        <w:t>ПАО Московская Биржа</w:t>
      </w:r>
      <w:r w:rsidRPr="006E1E03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14:paraId="1D26EF80" w14:textId="33BEDADE" w:rsidR="003C0CFF" w:rsidRPr="006E1E03" w:rsidRDefault="00C7171E" w:rsidP="003C0CFF">
      <w:pPr>
        <w:pStyle w:val="a7"/>
        <w:numPr>
          <w:ilvl w:val="2"/>
          <w:numId w:val="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E1E03">
        <w:rPr>
          <w:rFonts w:ascii="Times New Roman" w:eastAsiaTheme="minorEastAsia" w:hAnsi="Times New Roman" w:cs="Times New Roman"/>
          <w:sz w:val="24"/>
          <w:szCs w:val="24"/>
        </w:rPr>
        <w:t xml:space="preserve">Проведение стресс-тестирований по отдельным видам риска с целью </w:t>
      </w:r>
      <w:r w:rsidR="005857AC" w:rsidRPr="006E1E03">
        <w:rPr>
          <w:rFonts w:ascii="Times New Roman" w:eastAsiaTheme="minorEastAsia" w:hAnsi="Times New Roman" w:cs="Times New Roman"/>
          <w:sz w:val="24"/>
          <w:szCs w:val="24"/>
        </w:rPr>
        <w:t xml:space="preserve">установления </w:t>
      </w:r>
      <w:r w:rsidRPr="006E1E03">
        <w:rPr>
          <w:rFonts w:ascii="Times New Roman" w:eastAsiaTheme="minorEastAsia" w:hAnsi="Times New Roman" w:cs="Times New Roman"/>
          <w:sz w:val="24"/>
          <w:szCs w:val="24"/>
        </w:rPr>
        <w:t>предельны</w:t>
      </w:r>
      <w:r w:rsidR="005857AC" w:rsidRPr="006E1E03">
        <w:rPr>
          <w:rFonts w:ascii="Times New Roman" w:eastAsiaTheme="minorEastAsia" w:hAnsi="Times New Roman" w:cs="Times New Roman"/>
          <w:sz w:val="24"/>
          <w:szCs w:val="24"/>
        </w:rPr>
        <w:t>х</w:t>
      </w:r>
      <w:r w:rsidRPr="006E1E03">
        <w:rPr>
          <w:rFonts w:ascii="Times New Roman" w:eastAsiaTheme="minorEastAsia" w:hAnsi="Times New Roman" w:cs="Times New Roman"/>
          <w:sz w:val="24"/>
          <w:szCs w:val="24"/>
        </w:rPr>
        <w:t xml:space="preserve"> ожидаемы</w:t>
      </w:r>
      <w:r w:rsidR="005857AC" w:rsidRPr="006E1E03">
        <w:rPr>
          <w:rFonts w:ascii="Times New Roman" w:eastAsiaTheme="minorEastAsia" w:hAnsi="Times New Roman" w:cs="Times New Roman"/>
          <w:sz w:val="24"/>
          <w:szCs w:val="24"/>
        </w:rPr>
        <w:t>х</w:t>
      </w:r>
      <w:r w:rsidRPr="006E1E03">
        <w:rPr>
          <w:rFonts w:ascii="Times New Roman" w:eastAsiaTheme="minorEastAsia" w:hAnsi="Times New Roman" w:cs="Times New Roman"/>
          <w:sz w:val="24"/>
          <w:szCs w:val="24"/>
        </w:rPr>
        <w:t xml:space="preserve"> убытк</w:t>
      </w:r>
      <w:r w:rsidR="005857AC" w:rsidRPr="006E1E03">
        <w:rPr>
          <w:rFonts w:ascii="Times New Roman" w:eastAsiaTheme="minorEastAsia" w:hAnsi="Times New Roman" w:cs="Times New Roman"/>
          <w:sz w:val="24"/>
          <w:szCs w:val="24"/>
        </w:rPr>
        <w:t>ов</w:t>
      </w:r>
      <w:r w:rsidRPr="006E1E0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90289" w:rsidRPr="006E1E03">
        <w:rPr>
          <w:rFonts w:ascii="Times New Roman" w:eastAsiaTheme="minorEastAsia" w:hAnsi="Times New Roman" w:cs="Times New Roman"/>
          <w:sz w:val="24"/>
          <w:szCs w:val="24"/>
        </w:rPr>
        <w:t>в случае их</w:t>
      </w:r>
      <w:r w:rsidRPr="006E1E03">
        <w:rPr>
          <w:rFonts w:ascii="Times New Roman" w:eastAsiaTheme="minorEastAsia" w:hAnsi="Times New Roman" w:cs="Times New Roman"/>
          <w:sz w:val="24"/>
          <w:szCs w:val="24"/>
        </w:rPr>
        <w:t xml:space="preserve"> реализации</w:t>
      </w:r>
      <w:r w:rsidR="00690289" w:rsidRPr="006E1E03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1D26EF81" w14:textId="6C7FFAB2" w:rsidR="003C0CFF" w:rsidRPr="006E1E03" w:rsidRDefault="00C7171E" w:rsidP="003C0CFF">
      <w:pPr>
        <w:pStyle w:val="a7"/>
        <w:numPr>
          <w:ilvl w:val="1"/>
          <w:numId w:val="4"/>
        </w:numPr>
        <w:autoSpaceDE w:val="0"/>
        <w:autoSpaceDN w:val="0"/>
        <w:adjustRightInd w:val="0"/>
        <w:spacing w:before="120" w:after="120" w:line="360" w:lineRule="auto"/>
        <w:ind w:left="567" w:hanging="567"/>
        <w:jc w:val="both"/>
        <w:rPr>
          <w:rFonts w:ascii="Times New Roman" w:eastAsiaTheme="minorEastAsia" w:hAnsi="Times New Roman" w:cs="Times New Roman"/>
          <w:sz w:val="24"/>
          <w:szCs w:val="20"/>
        </w:rPr>
      </w:pPr>
      <w:r w:rsidRPr="006E1E03">
        <w:rPr>
          <w:rFonts w:ascii="Times New Roman" w:eastAsiaTheme="minorEastAsia" w:hAnsi="Times New Roman" w:cs="Times New Roman"/>
          <w:sz w:val="24"/>
          <w:szCs w:val="20"/>
        </w:rPr>
        <w:t xml:space="preserve">Риск-аппетит ПАО Московская Биржа устанавливается </w:t>
      </w:r>
      <w:r w:rsidR="004A416B" w:rsidRPr="006E1E03">
        <w:rPr>
          <w:rFonts w:ascii="Times New Roman" w:eastAsiaTheme="minorEastAsia" w:hAnsi="Times New Roman" w:cs="Times New Roman"/>
          <w:sz w:val="24"/>
          <w:szCs w:val="24"/>
        </w:rPr>
        <w:t xml:space="preserve">Наблюдательным советом </w:t>
      </w:r>
      <w:r w:rsidR="004A416B" w:rsidRPr="006E1E03">
        <w:rPr>
          <w:rFonts w:ascii="Times New Roman" w:eastAsiaTheme="minorEastAsia" w:hAnsi="Times New Roman" w:cs="Times New Roman"/>
          <w:sz w:val="24"/>
          <w:szCs w:val="20"/>
        </w:rPr>
        <w:t xml:space="preserve">ПАО Московская Биржа </w:t>
      </w:r>
      <w:r w:rsidRPr="006E1E03">
        <w:rPr>
          <w:rFonts w:ascii="Times New Roman" w:eastAsiaTheme="minorEastAsia" w:hAnsi="Times New Roman" w:cs="Times New Roman"/>
          <w:sz w:val="24"/>
          <w:szCs w:val="20"/>
        </w:rPr>
        <w:t xml:space="preserve">на </w:t>
      </w:r>
      <w:r w:rsidR="00B26E7B" w:rsidRPr="006E1E03">
        <w:rPr>
          <w:rFonts w:ascii="Times New Roman" w:eastAsiaTheme="minorEastAsia" w:hAnsi="Times New Roman" w:cs="Times New Roman"/>
          <w:sz w:val="24"/>
          <w:szCs w:val="20"/>
        </w:rPr>
        <w:t xml:space="preserve">очередной календарный год </w:t>
      </w:r>
      <w:r w:rsidRPr="006E1E03">
        <w:rPr>
          <w:rFonts w:ascii="Times New Roman" w:eastAsiaTheme="minorEastAsia" w:hAnsi="Times New Roman" w:cs="Times New Roman"/>
          <w:sz w:val="24"/>
          <w:szCs w:val="20"/>
        </w:rPr>
        <w:t xml:space="preserve">в отношении рисков, признанных значимыми </w:t>
      </w:r>
      <w:r w:rsidR="00B54199" w:rsidRPr="006E1E03">
        <w:rPr>
          <w:rFonts w:ascii="Times New Roman" w:eastAsiaTheme="minorEastAsia" w:hAnsi="Times New Roman" w:cs="Times New Roman"/>
          <w:sz w:val="24"/>
          <w:szCs w:val="20"/>
        </w:rPr>
        <w:t>для ПАО</w:t>
      </w:r>
      <w:r w:rsidRPr="006E1E03">
        <w:rPr>
          <w:rFonts w:ascii="Times New Roman" w:eastAsiaTheme="minorEastAsia" w:hAnsi="Times New Roman" w:cs="Times New Roman"/>
          <w:sz w:val="24"/>
          <w:szCs w:val="20"/>
        </w:rPr>
        <w:t xml:space="preserve"> Московская Биржа.</w:t>
      </w:r>
    </w:p>
    <w:p w14:paraId="1D26EF82" w14:textId="3BDF4480" w:rsidR="003C0CFF" w:rsidRPr="006E1E03" w:rsidRDefault="00C7171E" w:rsidP="003C0CFF">
      <w:pPr>
        <w:pStyle w:val="a7"/>
        <w:numPr>
          <w:ilvl w:val="1"/>
          <w:numId w:val="4"/>
        </w:numPr>
        <w:autoSpaceDE w:val="0"/>
        <w:autoSpaceDN w:val="0"/>
        <w:adjustRightInd w:val="0"/>
        <w:spacing w:before="120" w:after="120" w:line="360" w:lineRule="auto"/>
        <w:ind w:left="567" w:hanging="567"/>
        <w:jc w:val="both"/>
        <w:rPr>
          <w:rFonts w:ascii="Times New Roman" w:eastAsiaTheme="minorEastAsia" w:hAnsi="Times New Roman" w:cs="Times New Roman"/>
          <w:sz w:val="24"/>
          <w:szCs w:val="20"/>
        </w:rPr>
      </w:pPr>
      <w:r w:rsidRPr="006E1E03">
        <w:rPr>
          <w:rFonts w:ascii="Times New Roman" w:eastAsiaTheme="minorEastAsia" w:hAnsi="Times New Roman" w:cs="Times New Roman"/>
          <w:sz w:val="24"/>
          <w:szCs w:val="20"/>
        </w:rPr>
        <w:lastRenderedPageBreak/>
        <w:t xml:space="preserve">При </w:t>
      </w:r>
      <w:r w:rsidR="005857AC" w:rsidRPr="006E1E03">
        <w:rPr>
          <w:rFonts w:ascii="Times New Roman" w:eastAsiaTheme="minorEastAsia" w:hAnsi="Times New Roman" w:cs="Times New Roman"/>
          <w:sz w:val="24"/>
          <w:szCs w:val="20"/>
        </w:rPr>
        <w:t>установлении</w:t>
      </w:r>
      <w:r w:rsidRPr="006E1E03">
        <w:rPr>
          <w:rFonts w:ascii="Times New Roman" w:eastAsiaTheme="minorEastAsia" w:hAnsi="Times New Roman" w:cs="Times New Roman"/>
          <w:sz w:val="24"/>
          <w:szCs w:val="20"/>
        </w:rPr>
        <w:t xml:space="preserve"> риск-аппетита ПАО Московская Биржа исходит из концепции продолжения деятельности в неблагоприятных условиях, а также учитывает результаты сценарного анализа и результаты стресс-тестирования.</w:t>
      </w:r>
    </w:p>
    <w:p w14:paraId="1D26EF83" w14:textId="1BC055AD" w:rsidR="003C0CFF" w:rsidRPr="006E1E03" w:rsidRDefault="00C7171E" w:rsidP="003C0CFF">
      <w:pPr>
        <w:pStyle w:val="a7"/>
        <w:numPr>
          <w:ilvl w:val="1"/>
          <w:numId w:val="4"/>
        </w:numPr>
        <w:autoSpaceDE w:val="0"/>
        <w:autoSpaceDN w:val="0"/>
        <w:adjustRightInd w:val="0"/>
        <w:spacing w:before="120" w:after="120" w:line="360" w:lineRule="auto"/>
        <w:ind w:left="567" w:hanging="567"/>
        <w:jc w:val="both"/>
        <w:rPr>
          <w:rFonts w:ascii="Times New Roman" w:eastAsiaTheme="minorEastAsia" w:hAnsi="Times New Roman" w:cs="Times New Roman"/>
          <w:sz w:val="24"/>
          <w:szCs w:val="20"/>
        </w:rPr>
      </w:pPr>
      <w:r w:rsidRPr="006E1E03">
        <w:rPr>
          <w:rFonts w:ascii="Times New Roman" w:eastAsiaTheme="minorEastAsia" w:hAnsi="Times New Roman" w:cs="Times New Roman"/>
          <w:sz w:val="24"/>
          <w:szCs w:val="20"/>
        </w:rPr>
        <w:t xml:space="preserve">Пороговые значения показателей риск-аппетита ПАО Московская Биржа имеют качественное и количественное выражение. Качественное выражение риск-аппетита подразумевает, что риск-аппетит не имеет четких количественных показателей, то есть представляет собой общее заявление о том, что допустимо, приемлемо или неприемлемо для ПАО Московская Биржа в процессе реализации своей </w:t>
      </w:r>
      <w:r w:rsidR="00690289" w:rsidRPr="006E1E03">
        <w:rPr>
          <w:rFonts w:ascii="Times New Roman" w:eastAsiaTheme="minorEastAsia" w:hAnsi="Times New Roman" w:cs="Times New Roman"/>
          <w:sz w:val="24"/>
          <w:szCs w:val="20"/>
        </w:rPr>
        <w:t xml:space="preserve">стратегии </w:t>
      </w:r>
      <w:r w:rsidRPr="006E1E03">
        <w:rPr>
          <w:rFonts w:ascii="Times New Roman" w:eastAsiaTheme="minorEastAsia" w:hAnsi="Times New Roman" w:cs="Times New Roman"/>
          <w:sz w:val="24"/>
          <w:szCs w:val="20"/>
        </w:rPr>
        <w:t xml:space="preserve">и достижения поставленных целей. </w:t>
      </w:r>
    </w:p>
    <w:p w14:paraId="1D26EF85" w14:textId="2CCF1B62" w:rsidR="003C0CFF" w:rsidRPr="006E1E03" w:rsidRDefault="00C7171E" w:rsidP="003C0CFF">
      <w:pPr>
        <w:pStyle w:val="a7"/>
        <w:numPr>
          <w:ilvl w:val="1"/>
          <w:numId w:val="4"/>
        </w:numPr>
        <w:autoSpaceDE w:val="0"/>
        <w:autoSpaceDN w:val="0"/>
        <w:adjustRightInd w:val="0"/>
        <w:spacing w:before="120" w:after="120" w:line="360" w:lineRule="auto"/>
        <w:ind w:left="567" w:hanging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E1E03">
        <w:rPr>
          <w:rFonts w:ascii="Times New Roman" w:eastAsiaTheme="minorEastAsia" w:hAnsi="Times New Roman" w:cs="Times New Roman"/>
          <w:sz w:val="24"/>
          <w:szCs w:val="24"/>
        </w:rPr>
        <w:t xml:space="preserve">Общий перечень показателей риск-аппетита для ПАО Московская Биржа, а также методика определения их пороговых и фактических </w:t>
      </w:r>
      <w:r w:rsidR="004A416B" w:rsidRPr="006E1E03">
        <w:rPr>
          <w:rFonts w:ascii="Times New Roman" w:eastAsiaTheme="minorEastAsia" w:hAnsi="Times New Roman" w:cs="Times New Roman"/>
          <w:sz w:val="24"/>
          <w:szCs w:val="24"/>
        </w:rPr>
        <w:t>значений</w:t>
      </w:r>
      <w:r w:rsidR="00A150B5" w:rsidRPr="006E1E0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6E1E03">
        <w:rPr>
          <w:rFonts w:ascii="Times New Roman" w:eastAsiaTheme="minorEastAsia" w:hAnsi="Times New Roman" w:cs="Times New Roman"/>
          <w:sz w:val="24"/>
          <w:szCs w:val="24"/>
        </w:rPr>
        <w:t>представлены в Приложении 1.</w:t>
      </w:r>
    </w:p>
    <w:p w14:paraId="1D26EF86" w14:textId="77777777" w:rsidR="003C0CFF" w:rsidRPr="006E1E03" w:rsidRDefault="00C7171E" w:rsidP="003C0CFF">
      <w:pPr>
        <w:pStyle w:val="a7"/>
        <w:numPr>
          <w:ilvl w:val="1"/>
          <w:numId w:val="4"/>
        </w:numPr>
        <w:autoSpaceDE w:val="0"/>
        <w:autoSpaceDN w:val="0"/>
        <w:adjustRightInd w:val="0"/>
        <w:spacing w:before="120" w:after="120" w:line="360" w:lineRule="auto"/>
        <w:ind w:left="567" w:hanging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E1E03">
        <w:rPr>
          <w:rFonts w:ascii="Times New Roman" w:eastAsiaTheme="minorEastAsia" w:hAnsi="Times New Roman" w:cs="Times New Roman"/>
          <w:sz w:val="24"/>
          <w:szCs w:val="24"/>
        </w:rPr>
        <w:t xml:space="preserve">В целях установления риск-аппетита </w:t>
      </w:r>
      <w:r w:rsidRPr="006E1E03">
        <w:rPr>
          <w:rFonts w:ascii="Times New Roman" w:eastAsiaTheme="minorEastAsia" w:hAnsi="Times New Roman" w:cs="Times New Roman"/>
          <w:sz w:val="24"/>
          <w:szCs w:val="20"/>
        </w:rPr>
        <w:t>ПАО Московская Бирж</w:t>
      </w:r>
      <w:r w:rsidRPr="006E1E03">
        <w:rPr>
          <w:rFonts w:ascii="Times New Roman" w:eastAsiaTheme="minorEastAsia" w:hAnsi="Times New Roman" w:cs="Times New Roman"/>
          <w:sz w:val="24"/>
          <w:szCs w:val="24"/>
        </w:rPr>
        <w:t>а определяет следующий набор показателей:</w:t>
      </w:r>
    </w:p>
    <w:p w14:paraId="6CB2BA4C" w14:textId="23E9ACA3" w:rsidR="004E441E" w:rsidRPr="006E1E03" w:rsidRDefault="00C7171E" w:rsidP="004E441E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bookmarkStart w:id="25" w:name="_Toc57109499"/>
      <w:bookmarkStart w:id="26" w:name="_Toc58239990"/>
      <w:bookmarkStart w:id="27" w:name="_Toc26193697"/>
      <w:bookmarkStart w:id="28" w:name="_Toc56779707"/>
      <w:bookmarkEnd w:id="25"/>
      <w:r w:rsidRPr="006E1E03">
        <w:rPr>
          <w:rFonts w:ascii="Times New Roman" w:eastAsiaTheme="minorEastAsia" w:hAnsi="Times New Roman" w:cs="Times New Roman"/>
          <w:b/>
          <w:bCs/>
          <w:sz w:val="24"/>
          <w:szCs w:val="24"/>
        </w:rPr>
        <w:t>Кредитный риск:</w:t>
      </w:r>
    </w:p>
    <w:p w14:paraId="079AF4AE" w14:textId="09C11BF7" w:rsidR="00D40DDC" w:rsidRPr="006E1E03" w:rsidRDefault="00C7171E" w:rsidP="00C91F04">
      <w:pPr>
        <w:pStyle w:val="a7"/>
        <w:numPr>
          <w:ilvl w:val="0"/>
          <w:numId w:val="6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E1E03">
        <w:rPr>
          <w:rFonts w:ascii="Times New Roman" w:eastAsiaTheme="minorEastAsia" w:hAnsi="Times New Roman" w:cs="Times New Roman"/>
          <w:sz w:val="24"/>
          <w:szCs w:val="24"/>
        </w:rPr>
        <w:t>Ожидаемые потери (ценные бумаги, МБК, РЕПО, ПФИ, депозиты, займы), % от портфеля;</w:t>
      </w:r>
    </w:p>
    <w:p w14:paraId="5EA97ACB" w14:textId="3690BE3D" w:rsidR="00D40DDC" w:rsidRPr="006E1E03" w:rsidRDefault="00C7171E" w:rsidP="00C91F04">
      <w:pPr>
        <w:pStyle w:val="a7"/>
        <w:numPr>
          <w:ilvl w:val="0"/>
          <w:numId w:val="6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E1E03">
        <w:rPr>
          <w:rFonts w:ascii="Times New Roman" w:eastAsiaTheme="minorEastAsia" w:hAnsi="Times New Roman" w:cs="Times New Roman"/>
          <w:sz w:val="24"/>
          <w:szCs w:val="24"/>
        </w:rPr>
        <w:t xml:space="preserve">Ожидаемые потери по КС/РС (контрагенты с рейтингом «А» и «В»), </w:t>
      </w:r>
      <w:r w:rsidR="00C91F04" w:rsidRPr="006E1E03">
        <w:rPr>
          <w:rFonts w:ascii="Times New Roman" w:eastAsiaTheme="minorEastAsia" w:hAnsi="Times New Roman" w:cs="Times New Roman"/>
          <w:sz w:val="24"/>
          <w:szCs w:val="24"/>
        </w:rPr>
        <w:t xml:space="preserve">% от </w:t>
      </w:r>
      <w:proofErr w:type="spellStart"/>
      <w:r w:rsidR="004F4808" w:rsidRPr="006E1E03">
        <w:rPr>
          <w:rFonts w:ascii="Times New Roman" w:hAnsi="Times New Roman" w:cs="Times New Roman"/>
        </w:rPr>
        <w:t>от</w:t>
      </w:r>
      <w:proofErr w:type="spellEnd"/>
      <w:r w:rsidR="004F4808" w:rsidRPr="006E1E03">
        <w:rPr>
          <w:rFonts w:ascii="Times New Roman" w:hAnsi="Times New Roman" w:cs="Times New Roman"/>
        </w:rPr>
        <w:t xml:space="preserve"> объема остатков</w:t>
      </w:r>
      <w:r w:rsidR="00261A57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33638A66" w14:textId="77777777" w:rsidR="004E441E" w:rsidRPr="006E1E03" w:rsidRDefault="00C7171E" w:rsidP="004E441E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6E1E03">
        <w:rPr>
          <w:rFonts w:ascii="Times New Roman" w:eastAsiaTheme="minorEastAsia" w:hAnsi="Times New Roman" w:cs="Times New Roman"/>
          <w:b/>
          <w:bCs/>
          <w:sz w:val="24"/>
          <w:szCs w:val="24"/>
        </w:rPr>
        <w:t>Рыночный риск:</w:t>
      </w:r>
    </w:p>
    <w:p w14:paraId="0CC14340" w14:textId="5A51660B" w:rsidR="004E441E" w:rsidRPr="006E1E03" w:rsidRDefault="00C7171E" w:rsidP="00C91F04">
      <w:pPr>
        <w:pStyle w:val="a7"/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E1E03">
        <w:rPr>
          <w:rFonts w:ascii="Times New Roman" w:eastAsiaTheme="minorEastAsia" w:hAnsi="Times New Roman" w:cs="Times New Roman"/>
          <w:sz w:val="24"/>
          <w:szCs w:val="24"/>
        </w:rPr>
        <w:t>Потенциальная переоценка торгового портфеля в суверенных и корпоративных бумагах в случае реализации стрессового сценария, % от торгового портфеля;</w:t>
      </w:r>
    </w:p>
    <w:p w14:paraId="6D3D99B5" w14:textId="11299AD9" w:rsidR="004E441E" w:rsidRPr="006E1E03" w:rsidRDefault="00C7171E" w:rsidP="00C91F04">
      <w:pPr>
        <w:pStyle w:val="a7"/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E1E03">
        <w:rPr>
          <w:rFonts w:ascii="Times New Roman" w:eastAsiaTheme="minorEastAsia" w:hAnsi="Times New Roman" w:cs="Times New Roman"/>
          <w:sz w:val="24"/>
          <w:szCs w:val="24"/>
        </w:rPr>
        <w:t>VaR 99% 10D валютного риска, % от собственных средств</w:t>
      </w:r>
      <w:r w:rsidR="00111638" w:rsidRPr="006E1E03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4FF697B0" w14:textId="131C83E0" w:rsidR="004E441E" w:rsidRPr="006E1E03" w:rsidRDefault="00C7171E" w:rsidP="00E5549A">
      <w:pPr>
        <w:autoSpaceDE w:val="0"/>
        <w:autoSpaceDN w:val="0"/>
        <w:adjustRightInd w:val="0"/>
        <w:spacing w:before="120" w:after="120"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6E1E03">
        <w:rPr>
          <w:rFonts w:ascii="Times New Roman" w:eastAsiaTheme="minorEastAsia" w:hAnsi="Times New Roman" w:cs="Times New Roman"/>
          <w:b/>
          <w:bCs/>
          <w:sz w:val="24"/>
          <w:szCs w:val="24"/>
        </w:rPr>
        <w:t>Коммерческий риск:</w:t>
      </w:r>
    </w:p>
    <w:p w14:paraId="42260E7C" w14:textId="77777777" w:rsidR="004E441E" w:rsidRPr="006E1E03" w:rsidRDefault="00C7171E" w:rsidP="00C91F04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E1E03">
        <w:rPr>
          <w:rFonts w:ascii="Times New Roman" w:eastAsiaTheme="minorEastAsia" w:hAnsi="Times New Roman" w:cs="Times New Roman"/>
          <w:sz w:val="24"/>
          <w:szCs w:val="24"/>
        </w:rPr>
        <w:t>Недовыполнение плана по комиссионному доходу;</w:t>
      </w:r>
    </w:p>
    <w:p w14:paraId="490672D4" w14:textId="77777777" w:rsidR="004E441E" w:rsidRPr="006E1E03" w:rsidRDefault="00C7171E" w:rsidP="00C91F04">
      <w:pPr>
        <w:pStyle w:val="a7"/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E1E03">
        <w:rPr>
          <w:rFonts w:ascii="Times New Roman" w:eastAsiaTheme="minorEastAsia" w:hAnsi="Times New Roman" w:cs="Times New Roman"/>
          <w:sz w:val="24"/>
          <w:szCs w:val="24"/>
        </w:rPr>
        <w:t>Недовыполнение плана по чистому процентному доходу.</w:t>
      </w:r>
    </w:p>
    <w:p w14:paraId="0F00B2DC" w14:textId="77777777" w:rsidR="004E441E" w:rsidRPr="006E1E03" w:rsidRDefault="00C7171E" w:rsidP="004E441E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6E1E03">
        <w:rPr>
          <w:rFonts w:ascii="Times New Roman" w:eastAsiaTheme="minorEastAsia" w:hAnsi="Times New Roman" w:cs="Times New Roman"/>
          <w:b/>
          <w:bCs/>
          <w:sz w:val="24"/>
          <w:szCs w:val="24"/>
        </w:rPr>
        <w:t>Правовой риск:</w:t>
      </w:r>
    </w:p>
    <w:p w14:paraId="28DA4D02" w14:textId="77777777" w:rsidR="004E441E" w:rsidRPr="006E1E03" w:rsidRDefault="00C7171E" w:rsidP="00C91F04">
      <w:pPr>
        <w:pStyle w:val="a7"/>
        <w:numPr>
          <w:ilvl w:val="0"/>
          <w:numId w:val="9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E1E03">
        <w:rPr>
          <w:rFonts w:ascii="Times New Roman" w:eastAsiaTheme="minorEastAsia" w:hAnsi="Times New Roman" w:cs="Times New Roman"/>
          <w:sz w:val="24"/>
          <w:szCs w:val="24"/>
        </w:rPr>
        <w:t>Потери в случае реализации правового риска.</w:t>
      </w:r>
    </w:p>
    <w:p w14:paraId="59C90A36" w14:textId="00288C6E" w:rsidR="004E441E" w:rsidRPr="006E1E03" w:rsidRDefault="00C7171E" w:rsidP="004E441E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6E1E03">
        <w:rPr>
          <w:rFonts w:ascii="Times New Roman" w:eastAsiaTheme="minorEastAsia" w:hAnsi="Times New Roman" w:cs="Times New Roman"/>
          <w:b/>
          <w:bCs/>
          <w:sz w:val="24"/>
          <w:szCs w:val="24"/>
        </w:rPr>
        <w:t>Налоговый риск:</w:t>
      </w:r>
    </w:p>
    <w:p w14:paraId="10999435" w14:textId="433BA55B" w:rsidR="004E441E" w:rsidRPr="006E1E03" w:rsidRDefault="00C7171E" w:rsidP="00C91F04">
      <w:pPr>
        <w:pStyle w:val="a7"/>
        <w:numPr>
          <w:ilvl w:val="0"/>
          <w:numId w:val="1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E1E03">
        <w:rPr>
          <w:rFonts w:ascii="Times New Roman" w:eastAsiaTheme="minorEastAsia" w:hAnsi="Times New Roman" w:cs="Times New Roman"/>
          <w:sz w:val="24"/>
          <w:szCs w:val="24"/>
        </w:rPr>
        <w:t>Потери в случае реализации налогового риска.</w:t>
      </w:r>
    </w:p>
    <w:p w14:paraId="6ED77FE1" w14:textId="77777777" w:rsidR="004E441E" w:rsidRPr="006E1E03" w:rsidRDefault="00C7171E" w:rsidP="004E441E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6E1E03">
        <w:rPr>
          <w:rFonts w:ascii="Times New Roman" w:eastAsiaTheme="minorEastAsia" w:hAnsi="Times New Roman" w:cs="Times New Roman"/>
          <w:b/>
          <w:bCs/>
          <w:sz w:val="24"/>
          <w:szCs w:val="24"/>
        </w:rPr>
        <w:t>Комплаенс (регуляторный) риск:</w:t>
      </w:r>
    </w:p>
    <w:p w14:paraId="1645D61E" w14:textId="4A861438" w:rsidR="00BA68E3" w:rsidRPr="006E1E03" w:rsidRDefault="00C7171E" w:rsidP="00C91F04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E1E03">
        <w:rPr>
          <w:rFonts w:ascii="Times New Roman" w:eastAsiaTheme="minorEastAsia" w:hAnsi="Times New Roman" w:cs="Times New Roman"/>
          <w:sz w:val="24"/>
          <w:szCs w:val="24"/>
        </w:rPr>
        <w:t>Количество случаев реализации комплаенс (регуляторного) риска;</w:t>
      </w:r>
    </w:p>
    <w:p w14:paraId="4ACAA6FD" w14:textId="77777777" w:rsidR="004E441E" w:rsidRPr="006E1E03" w:rsidRDefault="00C7171E" w:rsidP="00C91F04">
      <w:pPr>
        <w:pStyle w:val="a7"/>
        <w:numPr>
          <w:ilvl w:val="0"/>
          <w:numId w:val="1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E1E03">
        <w:rPr>
          <w:rFonts w:ascii="Times New Roman" w:eastAsiaTheme="minorEastAsia" w:hAnsi="Times New Roman" w:cs="Times New Roman"/>
          <w:sz w:val="24"/>
          <w:szCs w:val="24"/>
        </w:rPr>
        <w:lastRenderedPageBreak/>
        <w:t>Потери в случае реализации комплаенс (регуляторного) риска.</w:t>
      </w:r>
    </w:p>
    <w:p w14:paraId="5B750DC7" w14:textId="77777777" w:rsidR="004E441E" w:rsidRPr="006E1E03" w:rsidRDefault="00C7171E" w:rsidP="004E441E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6E1E03">
        <w:rPr>
          <w:rFonts w:ascii="Times New Roman" w:eastAsiaTheme="minorEastAsia" w:hAnsi="Times New Roman" w:cs="Times New Roman"/>
          <w:b/>
          <w:bCs/>
          <w:sz w:val="24"/>
          <w:szCs w:val="24"/>
        </w:rPr>
        <w:t>Операционный риск:</w:t>
      </w:r>
    </w:p>
    <w:p w14:paraId="349E6B47" w14:textId="2EA01853" w:rsidR="004E441E" w:rsidRPr="006E1E03" w:rsidRDefault="00C7171E" w:rsidP="00C91F04">
      <w:pPr>
        <w:pStyle w:val="a7"/>
        <w:numPr>
          <w:ilvl w:val="0"/>
          <w:numId w:val="10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E1E03">
        <w:rPr>
          <w:rFonts w:ascii="Times New Roman" w:eastAsiaTheme="minorEastAsia" w:hAnsi="Times New Roman" w:cs="Times New Roman"/>
          <w:sz w:val="24"/>
          <w:szCs w:val="24"/>
        </w:rPr>
        <w:t>Доступность систем реального времени;</w:t>
      </w:r>
    </w:p>
    <w:p w14:paraId="3C86506B" w14:textId="50752423" w:rsidR="004E441E" w:rsidRPr="006E1E03" w:rsidRDefault="00C7171E" w:rsidP="00C91F04">
      <w:pPr>
        <w:pStyle w:val="a7"/>
        <w:numPr>
          <w:ilvl w:val="0"/>
          <w:numId w:val="10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E1E03">
        <w:rPr>
          <w:rFonts w:ascii="Times New Roman" w:eastAsiaTheme="minorEastAsia" w:hAnsi="Times New Roman" w:cs="Times New Roman"/>
          <w:sz w:val="24"/>
          <w:szCs w:val="24"/>
        </w:rPr>
        <w:t>Доступность систем, обеспечивающих прочие клиентские сервисы</w:t>
      </w:r>
      <w:r w:rsidRPr="006E1E03">
        <w:rPr>
          <w:rStyle w:val="a6"/>
          <w:rFonts w:ascii="Times New Roman" w:eastAsiaTheme="minorEastAsia" w:hAnsi="Times New Roman" w:cs="Times New Roman"/>
          <w:sz w:val="24"/>
          <w:szCs w:val="24"/>
        </w:rPr>
        <w:footnoteReference w:id="2"/>
      </w:r>
      <w:r w:rsidRPr="006E1E03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14:paraId="07C7F99B" w14:textId="77777777" w:rsidR="004E441E" w:rsidRPr="006E1E03" w:rsidRDefault="00C7171E" w:rsidP="00C91F04">
      <w:pPr>
        <w:pStyle w:val="a7"/>
        <w:numPr>
          <w:ilvl w:val="0"/>
          <w:numId w:val="10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E1E03">
        <w:rPr>
          <w:rFonts w:ascii="Times New Roman" w:eastAsiaTheme="minorEastAsia" w:hAnsi="Times New Roman" w:cs="Times New Roman"/>
          <w:sz w:val="24"/>
          <w:szCs w:val="24"/>
        </w:rPr>
        <w:t>Потери в случае реализации операционного риска;</w:t>
      </w:r>
    </w:p>
    <w:p w14:paraId="1DBF75E5" w14:textId="4ED2031E" w:rsidR="004E441E" w:rsidRPr="006E1E03" w:rsidRDefault="00C7171E" w:rsidP="00C91F04">
      <w:pPr>
        <w:pStyle w:val="a7"/>
        <w:numPr>
          <w:ilvl w:val="0"/>
          <w:numId w:val="10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E1E03">
        <w:rPr>
          <w:rFonts w:ascii="Times New Roman" w:eastAsiaTheme="minorEastAsia" w:hAnsi="Times New Roman" w:cs="Times New Roman"/>
          <w:sz w:val="24"/>
          <w:szCs w:val="24"/>
        </w:rPr>
        <w:t>Число ИТ-инцидентов, приводящих к недоступности систем реального времени.</w:t>
      </w:r>
    </w:p>
    <w:p w14:paraId="551A89B6" w14:textId="77777777" w:rsidR="004E441E" w:rsidRPr="006E1E03" w:rsidRDefault="00C7171E" w:rsidP="004E441E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6E1E03">
        <w:rPr>
          <w:rFonts w:ascii="Times New Roman" w:eastAsiaTheme="minorEastAsia" w:hAnsi="Times New Roman" w:cs="Times New Roman"/>
          <w:b/>
          <w:bCs/>
          <w:sz w:val="24"/>
          <w:szCs w:val="24"/>
        </w:rPr>
        <w:t>Риск информационной безопасности:</w:t>
      </w:r>
    </w:p>
    <w:p w14:paraId="28FE2D25" w14:textId="0274D3B0" w:rsidR="003609A1" w:rsidRPr="006E1E03" w:rsidRDefault="00C7171E" w:rsidP="00C91F04">
      <w:pPr>
        <w:pStyle w:val="a7"/>
        <w:numPr>
          <w:ilvl w:val="0"/>
          <w:numId w:val="2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E1E03">
        <w:rPr>
          <w:rFonts w:ascii="Times New Roman" w:eastAsiaTheme="minorEastAsia" w:hAnsi="Times New Roman" w:cs="Times New Roman"/>
          <w:sz w:val="24"/>
          <w:szCs w:val="24"/>
        </w:rPr>
        <w:t xml:space="preserve">Количество существенных </w:t>
      </w:r>
      <w:r w:rsidR="00607B4C" w:rsidRPr="006E1E03">
        <w:rPr>
          <w:rFonts w:ascii="Times New Roman" w:eastAsiaTheme="minorEastAsia" w:hAnsi="Times New Roman" w:cs="Times New Roman"/>
          <w:sz w:val="24"/>
          <w:szCs w:val="24"/>
        </w:rPr>
        <w:t>ИБ-</w:t>
      </w:r>
      <w:r w:rsidRPr="006E1E03">
        <w:rPr>
          <w:rFonts w:ascii="Times New Roman" w:eastAsiaTheme="minorEastAsia" w:hAnsi="Times New Roman" w:cs="Times New Roman"/>
          <w:sz w:val="24"/>
          <w:szCs w:val="24"/>
        </w:rPr>
        <w:t xml:space="preserve">инцидентов, не повлекших репутационный ущерб и вызвавших </w:t>
      </w:r>
      <w:r w:rsidR="005B02CE" w:rsidRPr="006E1E03">
        <w:rPr>
          <w:rFonts w:ascii="Times New Roman" w:eastAsiaTheme="minorEastAsia" w:hAnsi="Times New Roman" w:cs="Times New Roman"/>
          <w:sz w:val="24"/>
          <w:szCs w:val="24"/>
        </w:rPr>
        <w:t>деградацию/отсутствие сервиса</w:t>
      </w:r>
      <w:r w:rsidRPr="006E1E03">
        <w:rPr>
          <w:rStyle w:val="a6"/>
          <w:rFonts w:ascii="Times New Roman" w:eastAsiaTheme="minorEastAsia" w:hAnsi="Times New Roman" w:cs="Times New Roman"/>
          <w:sz w:val="24"/>
          <w:szCs w:val="24"/>
        </w:rPr>
        <w:footnoteReference w:id="3"/>
      </w:r>
      <w:r w:rsidRPr="006E1E03">
        <w:rPr>
          <w:rFonts w:ascii="Times New Roman" w:eastAsiaTheme="minorEastAsia" w:hAnsi="Times New Roman" w:cs="Times New Roman"/>
          <w:sz w:val="24"/>
          <w:szCs w:val="24"/>
        </w:rPr>
        <w:t>, не превышающую допустимое время простоя и(или) деградации Технологического процесса;</w:t>
      </w:r>
    </w:p>
    <w:p w14:paraId="3A16A089" w14:textId="3B0D3375" w:rsidR="003609A1" w:rsidRPr="006E1E03" w:rsidRDefault="00C7171E" w:rsidP="00C91F04">
      <w:pPr>
        <w:pStyle w:val="a7"/>
        <w:numPr>
          <w:ilvl w:val="0"/>
          <w:numId w:val="2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E1E03">
        <w:rPr>
          <w:rFonts w:ascii="Times New Roman" w:eastAsiaTheme="minorEastAsia" w:hAnsi="Times New Roman" w:cs="Times New Roman"/>
          <w:sz w:val="24"/>
          <w:szCs w:val="24"/>
        </w:rPr>
        <w:t xml:space="preserve">Количество существенных </w:t>
      </w:r>
      <w:r w:rsidR="00607B4C" w:rsidRPr="006E1E03">
        <w:rPr>
          <w:rFonts w:ascii="Times New Roman" w:eastAsiaTheme="minorEastAsia" w:hAnsi="Times New Roman" w:cs="Times New Roman"/>
          <w:sz w:val="24"/>
          <w:szCs w:val="24"/>
        </w:rPr>
        <w:t>ИБ-</w:t>
      </w:r>
      <w:r w:rsidRPr="006E1E03">
        <w:rPr>
          <w:rFonts w:ascii="Times New Roman" w:eastAsiaTheme="minorEastAsia" w:hAnsi="Times New Roman" w:cs="Times New Roman"/>
          <w:sz w:val="24"/>
          <w:szCs w:val="24"/>
        </w:rPr>
        <w:t>инцидентов, повлекших репутационный ущерб и вызвавших деградацию/отсутствие сервиса, превышающую допустимое время простоя и (или) деградации Технологического процесса</w:t>
      </w:r>
      <w:r w:rsidRPr="006E1E03">
        <w:rPr>
          <w:rStyle w:val="a6"/>
          <w:rFonts w:ascii="Times New Roman" w:eastAsiaTheme="minorEastAsia" w:hAnsi="Times New Roman" w:cs="Times New Roman"/>
          <w:sz w:val="24"/>
          <w:szCs w:val="24"/>
        </w:rPr>
        <w:footnoteReference w:id="4"/>
      </w:r>
      <w:r w:rsidRPr="006E1E03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1A25CF28" w14:textId="77777777" w:rsidR="004E441E" w:rsidRPr="006E1E03" w:rsidRDefault="00C7171E" w:rsidP="004E441E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6E1E03">
        <w:rPr>
          <w:rFonts w:ascii="Times New Roman" w:eastAsiaTheme="minorEastAsia" w:hAnsi="Times New Roman" w:cs="Times New Roman"/>
          <w:b/>
          <w:bCs/>
          <w:sz w:val="24"/>
          <w:szCs w:val="24"/>
        </w:rPr>
        <w:t>Репутационный риск:</w:t>
      </w:r>
    </w:p>
    <w:p w14:paraId="18CC3AA7" w14:textId="5CBCBAA0" w:rsidR="004E441E" w:rsidRPr="006E1E03" w:rsidRDefault="00C7171E" w:rsidP="00C91F04">
      <w:pPr>
        <w:pStyle w:val="a7"/>
        <w:numPr>
          <w:ilvl w:val="0"/>
          <w:numId w:val="2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E1E03">
        <w:rPr>
          <w:rFonts w:ascii="Times New Roman" w:eastAsiaTheme="minorEastAsia" w:hAnsi="Times New Roman" w:cs="Times New Roman"/>
          <w:sz w:val="24"/>
          <w:szCs w:val="24"/>
        </w:rPr>
        <w:t>Отток существующих клиентов, как следствие репутационного риска.</w:t>
      </w:r>
    </w:p>
    <w:p w14:paraId="187A0300" w14:textId="77777777" w:rsidR="004E441E" w:rsidRPr="006E1E03" w:rsidRDefault="004E441E" w:rsidP="004E441E">
      <w:pPr>
        <w:pStyle w:val="a7"/>
        <w:autoSpaceDE w:val="0"/>
        <w:autoSpaceDN w:val="0"/>
        <w:adjustRightInd w:val="0"/>
        <w:spacing w:before="120" w:after="120" w:line="360" w:lineRule="auto"/>
        <w:ind w:left="128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D26EFA3" w14:textId="77777777" w:rsidR="003C0CFF" w:rsidRPr="006E1E03" w:rsidRDefault="00C7171E" w:rsidP="003C0CFF">
      <w:pPr>
        <w:pStyle w:val="a7"/>
        <w:numPr>
          <w:ilvl w:val="0"/>
          <w:numId w:val="4"/>
        </w:numPr>
        <w:ind w:left="714" w:hanging="357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6E1E0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Определение перечня показателей риск-аппетита и методика определения их пороговых и фактических значений Группы</w:t>
      </w:r>
      <w:bookmarkEnd w:id="26"/>
    </w:p>
    <w:p w14:paraId="1D26EFA4" w14:textId="77777777" w:rsidR="003C0CFF" w:rsidRPr="006E1E03" w:rsidRDefault="003C0CFF" w:rsidP="003C0CFF">
      <w:pPr>
        <w:pStyle w:val="a7"/>
        <w:autoSpaceDE w:val="0"/>
        <w:autoSpaceDN w:val="0"/>
        <w:adjustRightInd w:val="0"/>
        <w:spacing w:before="120" w:after="120" w:line="360" w:lineRule="auto"/>
        <w:ind w:left="567"/>
        <w:jc w:val="both"/>
        <w:rPr>
          <w:rFonts w:ascii="Times New Roman" w:eastAsia="Times New Roman" w:hAnsi="Times New Roman" w:cs="Times New Roman"/>
          <w:kern w:val="32"/>
          <w:sz w:val="24"/>
          <w:szCs w:val="24"/>
        </w:rPr>
      </w:pPr>
    </w:p>
    <w:p w14:paraId="1D26EFA5" w14:textId="77777777" w:rsidR="003C0CFF" w:rsidRPr="006E1E03" w:rsidRDefault="00C7171E" w:rsidP="003C0CFF">
      <w:pPr>
        <w:pStyle w:val="a7"/>
        <w:numPr>
          <w:ilvl w:val="1"/>
          <w:numId w:val="4"/>
        </w:numPr>
        <w:autoSpaceDE w:val="0"/>
        <w:autoSpaceDN w:val="0"/>
        <w:adjustRightInd w:val="0"/>
        <w:spacing w:before="120" w:after="120" w:line="360" w:lineRule="auto"/>
        <w:ind w:left="567" w:hanging="567"/>
        <w:jc w:val="both"/>
        <w:rPr>
          <w:rFonts w:ascii="Times New Roman" w:eastAsia="Times New Roman" w:hAnsi="Times New Roman" w:cs="Times New Roman"/>
          <w:kern w:val="32"/>
          <w:sz w:val="24"/>
          <w:szCs w:val="24"/>
        </w:rPr>
      </w:pPr>
      <w:r w:rsidRPr="006E1E03">
        <w:rPr>
          <w:rFonts w:ascii="Times New Roman" w:eastAsia="Times New Roman" w:hAnsi="Times New Roman" w:cs="Times New Roman"/>
          <w:kern w:val="32"/>
          <w:sz w:val="24"/>
          <w:szCs w:val="24"/>
        </w:rPr>
        <w:t>Наблюдательный совет ПАО Московская Биржа рекомендует Наблюдательным советам компаний Группы устанавливать показатели, указанные в Приложении 1.</w:t>
      </w:r>
    </w:p>
    <w:p w14:paraId="1D26EFA6" w14:textId="77777777" w:rsidR="003C0CFF" w:rsidRPr="006E1E03" w:rsidRDefault="00C7171E" w:rsidP="003C0CFF">
      <w:pPr>
        <w:pStyle w:val="a7"/>
        <w:numPr>
          <w:ilvl w:val="1"/>
          <w:numId w:val="4"/>
        </w:numPr>
        <w:autoSpaceDE w:val="0"/>
        <w:autoSpaceDN w:val="0"/>
        <w:adjustRightInd w:val="0"/>
        <w:spacing w:before="120" w:after="120" w:line="360" w:lineRule="auto"/>
        <w:ind w:left="567" w:hanging="567"/>
        <w:jc w:val="both"/>
        <w:rPr>
          <w:rFonts w:ascii="Times New Roman" w:eastAsia="Times New Roman" w:hAnsi="Times New Roman" w:cs="Times New Roman"/>
          <w:kern w:val="32"/>
          <w:sz w:val="24"/>
          <w:szCs w:val="24"/>
        </w:rPr>
      </w:pPr>
      <w:r w:rsidRPr="006E1E03">
        <w:rPr>
          <w:rFonts w:ascii="Times New Roman" w:eastAsiaTheme="minorEastAsia" w:hAnsi="Times New Roman" w:cs="Times New Roman"/>
          <w:sz w:val="24"/>
          <w:szCs w:val="20"/>
        </w:rPr>
        <w:t>Риск-аппетит Группы устанавливается на горизонте до 2024 года</w:t>
      </w:r>
      <w:r w:rsidRPr="006E1E03">
        <w:rPr>
          <w:rFonts w:ascii="Times New Roman" w:eastAsiaTheme="minorEastAsia" w:hAnsi="Times New Roman" w:cs="Times New Roman"/>
          <w:b/>
          <w:bCs/>
          <w:sz w:val="24"/>
          <w:szCs w:val="20"/>
        </w:rPr>
        <w:t xml:space="preserve"> </w:t>
      </w:r>
      <w:r w:rsidRPr="006E1E03">
        <w:rPr>
          <w:rFonts w:ascii="Times New Roman" w:eastAsiaTheme="minorEastAsia" w:hAnsi="Times New Roman" w:cs="Times New Roman"/>
          <w:sz w:val="24"/>
          <w:szCs w:val="20"/>
        </w:rPr>
        <w:t xml:space="preserve">в </w:t>
      </w:r>
      <w:r w:rsidRPr="006E1E03">
        <w:rPr>
          <w:rFonts w:ascii="Times New Roman" w:eastAsiaTheme="minorEastAsia" w:hAnsi="Times New Roman" w:cs="Times New Roman"/>
          <w:sz w:val="24"/>
          <w:szCs w:val="24"/>
        </w:rPr>
        <w:t>отношении</w:t>
      </w:r>
      <w:r w:rsidRPr="006E1E03">
        <w:rPr>
          <w:rFonts w:ascii="Times New Roman" w:eastAsiaTheme="minorEastAsia" w:hAnsi="Times New Roman" w:cs="Times New Roman"/>
          <w:sz w:val="24"/>
          <w:szCs w:val="20"/>
        </w:rPr>
        <w:t xml:space="preserve"> рисков, признанных значимыми на уровне Группы, присущи</w:t>
      </w:r>
      <w:r w:rsidRPr="006E1E03">
        <w:rPr>
          <w:rFonts w:ascii="Times New Roman" w:eastAsiaTheme="minorEastAsia" w:hAnsi="Times New Roman" w:cs="Times New Roman"/>
          <w:sz w:val="24"/>
          <w:szCs w:val="20"/>
          <w:lang w:val="en-US"/>
        </w:rPr>
        <w:t>x</w:t>
      </w:r>
      <w:r w:rsidRPr="006E1E03">
        <w:rPr>
          <w:rFonts w:ascii="Times New Roman" w:eastAsiaTheme="minorEastAsia" w:hAnsi="Times New Roman" w:cs="Times New Roman"/>
          <w:sz w:val="24"/>
          <w:szCs w:val="20"/>
        </w:rPr>
        <w:t xml:space="preserve"> всем компаниям Группы и одинаково измеряемым.</w:t>
      </w:r>
    </w:p>
    <w:p w14:paraId="1D26EFA7" w14:textId="77777777" w:rsidR="003C0CFF" w:rsidRPr="006E1E03" w:rsidRDefault="00C7171E" w:rsidP="003C0CFF">
      <w:pPr>
        <w:pStyle w:val="a7"/>
        <w:numPr>
          <w:ilvl w:val="1"/>
          <w:numId w:val="4"/>
        </w:numPr>
        <w:autoSpaceDE w:val="0"/>
        <w:autoSpaceDN w:val="0"/>
        <w:adjustRightInd w:val="0"/>
        <w:spacing w:before="120" w:after="120" w:line="360" w:lineRule="auto"/>
        <w:ind w:left="567" w:hanging="567"/>
        <w:jc w:val="both"/>
        <w:rPr>
          <w:rFonts w:ascii="Times New Roman" w:eastAsia="Times New Roman" w:hAnsi="Times New Roman" w:cs="Times New Roman"/>
          <w:kern w:val="32"/>
          <w:sz w:val="24"/>
          <w:szCs w:val="24"/>
        </w:rPr>
      </w:pPr>
      <w:r w:rsidRPr="006E1E03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В целях установления риск-аппетита </w:t>
      </w:r>
      <w:r w:rsidRPr="006E1E03">
        <w:rPr>
          <w:rFonts w:ascii="Times New Roman" w:eastAsiaTheme="minorEastAsia" w:hAnsi="Times New Roman" w:cs="Times New Roman"/>
          <w:sz w:val="24"/>
          <w:szCs w:val="20"/>
        </w:rPr>
        <w:t>Группы</w:t>
      </w:r>
      <w:r w:rsidRPr="006E1E03">
        <w:rPr>
          <w:rFonts w:ascii="Times New Roman" w:eastAsiaTheme="minorEastAsia" w:hAnsi="Times New Roman" w:cs="Times New Roman"/>
          <w:sz w:val="24"/>
          <w:szCs w:val="24"/>
        </w:rPr>
        <w:t xml:space="preserve"> рекомендуется использовать следующий набор показателей, отражающих уровень риска:</w:t>
      </w:r>
    </w:p>
    <w:p w14:paraId="0C6DA65E" w14:textId="77777777" w:rsidR="00C91F04" w:rsidRPr="006E1E03" w:rsidRDefault="00C7171E" w:rsidP="00C91F04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6E1E03">
        <w:rPr>
          <w:rFonts w:ascii="Times New Roman" w:eastAsiaTheme="minorEastAsia" w:hAnsi="Times New Roman" w:cs="Times New Roman"/>
          <w:b/>
          <w:bCs/>
          <w:sz w:val="24"/>
          <w:szCs w:val="24"/>
        </w:rPr>
        <w:t>Кредитный риск:</w:t>
      </w:r>
    </w:p>
    <w:p w14:paraId="6594269C" w14:textId="77777777" w:rsidR="00C91F04" w:rsidRPr="006E1E03" w:rsidRDefault="00C7171E" w:rsidP="00C91F04">
      <w:pPr>
        <w:pStyle w:val="a7"/>
        <w:numPr>
          <w:ilvl w:val="0"/>
          <w:numId w:val="25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E1E03">
        <w:rPr>
          <w:rFonts w:ascii="Times New Roman" w:eastAsiaTheme="minorEastAsia" w:hAnsi="Times New Roman" w:cs="Times New Roman"/>
          <w:sz w:val="24"/>
          <w:szCs w:val="24"/>
        </w:rPr>
        <w:t>Ожидаемые потери (ценные бумаги, МБК, РЕПО, ПФИ, депозиты, займы), % от портфеля;</w:t>
      </w:r>
    </w:p>
    <w:p w14:paraId="7F9A0CEE" w14:textId="7FC494A6" w:rsidR="00C91F04" w:rsidRPr="006E1E03" w:rsidRDefault="00C7171E" w:rsidP="00C91F04">
      <w:pPr>
        <w:pStyle w:val="a7"/>
        <w:numPr>
          <w:ilvl w:val="0"/>
          <w:numId w:val="25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E1E03">
        <w:rPr>
          <w:rFonts w:ascii="Times New Roman" w:eastAsiaTheme="minorEastAsia" w:hAnsi="Times New Roman" w:cs="Times New Roman"/>
          <w:sz w:val="24"/>
          <w:szCs w:val="24"/>
        </w:rPr>
        <w:t xml:space="preserve">Ожидаемые потери по КС/РС (контрагенты с рейтингом «А» и «В»), % от </w:t>
      </w:r>
      <w:r w:rsidR="004F4808" w:rsidRPr="006E1E03">
        <w:rPr>
          <w:rFonts w:ascii="Times New Roman" w:hAnsi="Times New Roman" w:cs="Times New Roman"/>
        </w:rPr>
        <w:t>объема остатков</w:t>
      </w:r>
      <w:r w:rsidRPr="006E1E03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14:paraId="53EEF3A1" w14:textId="77777777" w:rsidR="00C91F04" w:rsidRPr="006E1E03" w:rsidRDefault="00C7171E" w:rsidP="00C91F04">
      <w:pPr>
        <w:pStyle w:val="a7"/>
        <w:numPr>
          <w:ilvl w:val="0"/>
          <w:numId w:val="25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E1E03">
        <w:rPr>
          <w:rFonts w:ascii="Times New Roman" w:eastAsiaTheme="minorEastAsia" w:hAnsi="Times New Roman" w:cs="Times New Roman"/>
          <w:sz w:val="24"/>
          <w:szCs w:val="24"/>
        </w:rPr>
        <w:t>Объем потенциальных потерь от операций с контрагентом с рейтингом «С», млн.руб.</w:t>
      </w:r>
    </w:p>
    <w:p w14:paraId="11055A5B" w14:textId="77777777" w:rsidR="00C91F04" w:rsidRPr="006E1E03" w:rsidRDefault="00C7171E" w:rsidP="00C91F04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6E1E03">
        <w:rPr>
          <w:rFonts w:ascii="Times New Roman" w:eastAsiaTheme="minorEastAsia" w:hAnsi="Times New Roman" w:cs="Times New Roman"/>
          <w:b/>
          <w:bCs/>
          <w:sz w:val="24"/>
          <w:szCs w:val="24"/>
        </w:rPr>
        <w:t>Рыночный риск:</w:t>
      </w:r>
    </w:p>
    <w:p w14:paraId="156819FF" w14:textId="77908C05" w:rsidR="00C91F04" w:rsidRPr="006E1E03" w:rsidRDefault="00C7171E" w:rsidP="00C91F04">
      <w:pPr>
        <w:pStyle w:val="a7"/>
        <w:numPr>
          <w:ilvl w:val="0"/>
          <w:numId w:val="26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E1E03">
        <w:rPr>
          <w:rFonts w:ascii="Times New Roman" w:eastAsiaTheme="minorEastAsia" w:hAnsi="Times New Roman" w:cs="Times New Roman"/>
          <w:sz w:val="24"/>
          <w:szCs w:val="24"/>
        </w:rPr>
        <w:t>Потенциальная переоценка торгового портфеля в суверенных и корпоративных бумагах в случае реализации стрессового сценария, % от торгового портфеля;</w:t>
      </w:r>
    </w:p>
    <w:p w14:paraId="55BA034F" w14:textId="77777777" w:rsidR="00C91F04" w:rsidRPr="006E1E03" w:rsidRDefault="00C7171E" w:rsidP="00C91F04">
      <w:pPr>
        <w:pStyle w:val="a7"/>
        <w:numPr>
          <w:ilvl w:val="0"/>
          <w:numId w:val="26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E1E03">
        <w:rPr>
          <w:rFonts w:ascii="Times New Roman" w:eastAsiaTheme="minorEastAsia" w:hAnsi="Times New Roman" w:cs="Times New Roman"/>
          <w:sz w:val="24"/>
          <w:szCs w:val="24"/>
        </w:rPr>
        <w:t>VaR 99% 10D валютного риска, % от собственных средств.</w:t>
      </w:r>
    </w:p>
    <w:p w14:paraId="4D83651F" w14:textId="1AC41C9C" w:rsidR="00E135FF" w:rsidRPr="006E1E03" w:rsidRDefault="00C7171E" w:rsidP="00E135FF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6E1E03">
        <w:rPr>
          <w:rFonts w:ascii="Times New Roman" w:eastAsiaTheme="minorEastAsia" w:hAnsi="Times New Roman" w:cs="Times New Roman"/>
          <w:b/>
          <w:bCs/>
          <w:sz w:val="24"/>
          <w:szCs w:val="24"/>
        </w:rPr>
        <w:t>Коммерческий риск:</w:t>
      </w:r>
    </w:p>
    <w:p w14:paraId="44CB3160" w14:textId="65936BEE" w:rsidR="00E135FF" w:rsidRPr="006E1E03" w:rsidRDefault="00C7171E" w:rsidP="00C91F04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E1E03">
        <w:rPr>
          <w:rFonts w:ascii="Times New Roman" w:eastAsiaTheme="minorEastAsia" w:hAnsi="Times New Roman" w:cs="Times New Roman"/>
          <w:sz w:val="24"/>
          <w:szCs w:val="24"/>
        </w:rPr>
        <w:t>Недовыполнение плана по комиссионному доходу;</w:t>
      </w:r>
    </w:p>
    <w:p w14:paraId="423204EB" w14:textId="1BC1E39C" w:rsidR="00E135FF" w:rsidRPr="006E1E03" w:rsidRDefault="00C7171E" w:rsidP="00C91F04">
      <w:pPr>
        <w:pStyle w:val="a7"/>
        <w:numPr>
          <w:ilvl w:val="0"/>
          <w:numId w:val="1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E1E03">
        <w:rPr>
          <w:rFonts w:ascii="Times New Roman" w:eastAsiaTheme="minorEastAsia" w:hAnsi="Times New Roman" w:cs="Times New Roman"/>
          <w:sz w:val="24"/>
          <w:szCs w:val="24"/>
        </w:rPr>
        <w:t>Недовыполнение плана по чистому процентному доходу.</w:t>
      </w:r>
    </w:p>
    <w:p w14:paraId="6F8F27A4" w14:textId="77777777" w:rsidR="00E135FF" w:rsidRPr="006E1E03" w:rsidRDefault="00C7171E" w:rsidP="00E135FF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6E1E03">
        <w:rPr>
          <w:rFonts w:ascii="Times New Roman" w:eastAsiaTheme="minorEastAsia" w:hAnsi="Times New Roman" w:cs="Times New Roman"/>
          <w:b/>
          <w:bCs/>
          <w:sz w:val="24"/>
          <w:szCs w:val="24"/>
        </w:rPr>
        <w:t>Правовой риск:</w:t>
      </w:r>
    </w:p>
    <w:p w14:paraId="61F0B364" w14:textId="77777777" w:rsidR="00E135FF" w:rsidRPr="006E1E03" w:rsidRDefault="00C7171E" w:rsidP="00C91F04">
      <w:pPr>
        <w:pStyle w:val="a7"/>
        <w:numPr>
          <w:ilvl w:val="0"/>
          <w:numId w:val="15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E1E03">
        <w:rPr>
          <w:rFonts w:ascii="Times New Roman" w:eastAsiaTheme="minorEastAsia" w:hAnsi="Times New Roman" w:cs="Times New Roman"/>
          <w:sz w:val="24"/>
          <w:szCs w:val="24"/>
        </w:rPr>
        <w:t>Потери в случае реализации правового риска.</w:t>
      </w:r>
    </w:p>
    <w:p w14:paraId="6A1EE40F" w14:textId="4ACA29D5" w:rsidR="00E135FF" w:rsidRPr="006E1E03" w:rsidRDefault="00C7171E" w:rsidP="00E135FF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6E1E03">
        <w:rPr>
          <w:rFonts w:ascii="Times New Roman" w:eastAsiaTheme="minorEastAsia" w:hAnsi="Times New Roman" w:cs="Times New Roman"/>
          <w:b/>
          <w:bCs/>
          <w:sz w:val="24"/>
          <w:szCs w:val="24"/>
        </w:rPr>
        <w:t>Налоговый риск:</w:t>
      </w:r>
    </w:p>
    <w:p w14:paraId="3E200065" w14:textId="5CE828E9" w:rsidR="00E135FF" w:rsidRPr="006E1E03" w:rsidRDefault="00C7171E" w:rsidP="00C91F04">
      <w:pPr>
        <w:pStyle w:val="a7"/>
        <w:numPr>
          <w:ilvl w:val="0"/>
          <w:numId w:val="16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E1E03">
        <w:rPr>
          <w:rFonts w:ascii="Times New Roman" w:eastAsiaTheme="minorEastAsia" w:hAnsi="Times New Roman" w:cs="Times New Roman"/>
          <w:sz w:val="24"/>
          <w:szCs w:val="24"/>
        </w:rPr>
        <w:t>Потери в случае реализации налогового риска.</w:t>
      </w:r>
    </w:p>
    <w:p w14:paraId="61C65063" w14:textId="77777777" w:rsidR="0083460F" w:rsidRPr="006E1E03" w:rsidRDefault="00C7171E" w:rsidP="0083460F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6E1E03">
        <w:rPr>
          <w:rFonts w:ascii="Times New Roman" w:eastAsiaTheme="minorEastAsia" w:hAnsi="Times New Roman" w:cs="Times New Roman"/>
          <w:b/>
          <w:bCs/>
          <w:sz w:val="24"/>
          <w:szCs w:val="24"/>
        </w:rPr>
        <w:t>Комплаенс (регуляторный) риск:</w:t>
      </w:r>
    </w:p>
    <w:p w14:paraId="1D0C3FFA" w14:textId="06BC2A2C" w:rsidR="00BA68E3" w:rsidRPr="006E1E03" w:rsidRDefault="00C7171E" w:rsidP="00C91F04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E1E03">
        <w:rPr>
          <w:rFonts w:ascii="Times New Roman" w:eastAsiaTheme="minorEastAsia" w:hAnsi="Times New Roman" w:cs="Times New Roman"/>
          <w:sz w:val="24"/>
          <w:szCs w:val="24"/>
        </w:rPr>
        <w:t>Количество случаев реализации комплаенс (регуляторного) риска;</w:t>
      </w:r>
    </w:p>
    <w:p w14:paraId="5AD7A4D1" w14:textId="1A5305B5" w:rsidR="00E135FF" w:rsidRPr="006E1E03" w:rsidRDefault="00C7171E" w:rsidP="00C91F04">
      <w:pPr>
        <w:pStyle w:val="a7"/>
        <w:numPr>
          <w:ilvl w:val="0"/>
          <w:numId w:val="17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E1E03">
        <w:rPr>
          <w:rFonts w:ascii="Times New Roman" w:eastAsiaTheme="minorEastAsia" w:hAnsi="Times New Roman" w:cs="Times New Roman"/>
          <w:sz w:val="24"/>
          <w:szCs w:val="24"/>
        </w:rPr>
        <w:t>Потери в случае реализации комплаенс (регуляторного) риска.</w:t>
      </w:r>
    </w:p>
    <w:p w14:paraId="1D26EFA8" w14:textId="172E008B" w:rsidR="003C0CFF" w:rsidRPr="006E1E03" w:rsidRDefault="00C7171E" w:rsidP="00E135FF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6E1E03">
        <w:rPr>
          <w:rFonts w:ascii="Times New Roman" w:eastAsiaTheme="minorEastAsia" w:hAnsi="Times New Roman" w:cs="Times New Roman"/>
          <w:b/>
          <w:bCs/>
          <w:sz w:val="24"/>
          <w:szCs w:val="24"/>
        </w:rPr>
        <w:t>Операционный риск:</w:t>
      </w:r>
    </w:p>
    <w:p w14:paraId="1D26EFA9" w14:textId="77777777" w:rsidR="003C0CFF" w:rsidRPr="006E1E03" w:rsidRDefault="00C7171E" w:rsidP="00C91F04">
      <w:pPr>
        <w:pStyle w:val="a7"/>
        <w:numPr>
          <w:ilvl w:val="0"/>
          <w:numId w:val="18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E1E03">
        <w:rPr>
          <w:rFonts w:ascii="Times New Roman" w:eastAsiaTheme="minorEastAsia" w:hAnsi="Times New Roman" w:cs="Times New Roman"/>
          <w:sz w:val="24"/>
          <w:szCs w:val="24"/>
        </w:rPr>
        <w:t>Доступность систем реального времени;</w:t>
      </w:r>
    </w:p>
    <w:p w14:paraId="1D26EFAA" w14:textId="171A58FE" w:rsidR="003C0CFF" w:rsidRPr="006E1E03" w:rsidRDefault="00C7171E" w:rsidP="00C91F04">
      <w:pPr>
        <w:pStyle w:val="a7"/>
        <w:numPr>
          <w:ilvl w:val="0"/>
          <w:numId w:val="18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E1E03">
        <w:rPr>
          <w:rFonts w:ascii="Times New Roman" w:eastAsiaTheme="minorEastAsia" w:hAnsi="Times New Roman" w:cs="Times New Roman"/>
          <w:sz w:val="24"/>
          <w:szCs w:val="24"/>
        </w:rPr>
        <w:t>Д</w:t>
      </w:r>
      <w:r w:rsidR="0083460F" w:rsidRPr="006E1E03">
        <w:rPr>
          <w:rFonts w:ascii="Times New Roman" w:eastAsiaTheme="minorEastAsia" w:hAnsi="Times New Roman" w:cs="Times New Roman"/>
          <w:sz w:val="24"/>
          <w:szCs w:val="24"/>
        </w:rPr>
        <w:t>оступность систем, обеспечивающих прочие клиентские сервисы</w:t>
      </w:r>
      <w:r w:rsidRPr="006E1E03">
        <w:rPr>
          <w:rStyle w:val="a6"/>
          <w:rFonts w:ascii="Times New Roman" w:eastAsiaTheme="minorEastAsia" w:hAnsi="Times New Roman" w:cs="Times New Roman"/>
          <w:sz w:val="24"/>
          <w:szCs w:val="24"/>
        </w:rPr>
        <w:footnoteReference w:id="5"/>
      </w:r>
      <w:r w:rsidR="001129EE" w:rsidRPr="006E1E03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14:paraId="1D26EFAB" w14:textId="77777777" w:rsidR="003C0CFF" w:rsidRPr="006E1E03" w:rsidRDefault="00C7171E" w:rsidP="00C91F04">
      <w:pPr>
        <w:pStyle w:val="a7"/>
        <w:numPr>
          <w:ilvl w:val="0"/>
          <w:numId w:val="18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E1E03">
        <w:rPr>
          <w:rFonts w:ascii="Times New Roman" w:eastAsiaTheme="minorEastAsia" w:hAnsi="Times New Roman" w:cs="Times New Roman"/>
          <w:sz w:val="24"/>
          <w:szCs w:val="24"/>
        </w:rPr>
        <w:t>Потери в случае реализации операционного риска;</w:t>
      </w:r>
    </w:p>
    <w:p w14:paraId="1D26EFAC" w14:textId="372393DA" w:rsidR="003C0CFF" w:rsidRPr="006E1E03" w:rsidRDefault="00C7171E" w:rsidP="00C91F04">
      <w:pPr>
        <w:pStyle w:val="a7"/>
        <w:numPr>
          <w:ilvl w:val="0"/>
          <w:numId w:val="18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E1E03">
        <w:rPr>
          <w:rFonts w:ascii="Times New Roman" w:eastAsiaTheme="minorEastAsia" w:hAnsi="Times New Roman" w:cs="Times New Roman"/>
          <w:sz w:val="24"/>
          <w:szCs w:val="24"/>
        </w:rPr>
        <w:lastRenderedPageBreak/>
        <w:t>Число ИТ-инцидентов, приводящих к недоступности систем реального времени</w:t>
      </w:r>
      <w:r w:rsidR="001129EE" w:rsidRPr="006E1E03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1D26EFAD" w14:textId="77777777" w:rsidR="003C0CFF" w:rsidRPr="006E1E03" w:rsidRDefault="00C7171E" w:rsidP="003C0CFF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6E1E03">
        <w:rPr>
          <w:rFonts w:ascii="Times New Roman" w:eastAsiaTheme="minorEastAsia" w:hAnsi="Times New Roman" w:cs="Times New Roman"/>
          <w:b/>
          <w:bCs/>
          <w:sz w:val="24"/>
          <w:szCs w:val="24"/>
        </w:rPr>
        <w:t>Риск информационной безопасности:</w:t>
      </w:r>
    </w:p>
    <w:p w14:paraId="36007707" w14:textId="7D686E20" w:rsidR="005B02CE" w:rsidRPr="006E1E03" w:rsidRDefault="00C7171E" w:rsidP="00C91F04">
      <w:pPr>
        <w:pStyle w:val="a7"/>
        <w:numPr>
          <w:ilvl w:val="0"/>
          <w:numId w:val="2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E1E03">
        <w:rPr>
          <w:rFonts w:ascii="Times New Roman" w:eastAsiaTheme="minorEastAsia" w:hAnsi="Times New Roman" w:cs="Times New Roman"/>
          <w:sz w:val="24"/>
          <w:szCs w:val="24"/>
        </w:rPr>
        <w:t xml:space="preserve">Количество существенных </w:t>
      </w:r>
      <w:r w:rsidR="00607B4C" w:rsidRPr="006E1E03">
        <w:rPr>
          <w:rFonts w:ascii="Times New Roman" w:eastAsiaTheme="minorEastAsia" w:hAnsi="Times New Roman" w:cs="Times New Roman"/>
          <w:sz w:val="24"/>
          <w:szCs w:val="24"/>
        </w:rPr>
        <w:t>ИБ-</w:t>
      </w:r>
      <w:r w:rsidRPr="006E1E03">
        <w:rPr>
          <w:rFonts w:ascii="Times New Roman" w:eastAsiaTheme="minorEastAsia" w:hAnsi="Times New Roman" w:cs="Times New Roman"/>
          <w:sz w:val="24"/>
          <w:szCs w:val="24"/>
        </w:rPr>
        <w:t>инцидентов, не повлекших репутационный ущерб и вызвавших деградацию/отсутствие сервиса</w:t>
      </w:r>
      <w:r w:rsidRPr="006E1E03">
        <w:rPr>
          <w:rStyle w:val="a6"/>
          <w:rFonts w:ascii="Times New Roman" w:eastAsiaTheme="minorEastAsia" w:hAnsi="Times New Roman" w:cs="Times New Roman"/>
          <w:sz w:val="24"/>
          <w:szCs w:val="24"/>
        </w:rPr>
        <w:footnoteReference w:id="6"/>
      </w:r>
      <w:r w:rsidRPr="006E1E03">
        <w:rPr>
          <w:rFonts w:ascii="Times New Roman" w:eastAsiaTheme="minorEastAsia" w:hAnsi="Times New Roman" w:cs="Times New Roman"/>
          <w:sz w:val="24"/>
          <w:szCs w:val="24"/>
        </w:rPr>
        <w:t>, не превышающую допустимое время простоя и(или) деградации Технологического процесса;</w:t>
      </w:r>
    </w:p>
    <w:p w14:paraId="4AE31C36" w14:textId="386B27F5" w:rsidR="005B02CE" w:rsidRPr="006E1E03" w:rsidRDefault="00C7171E" w:rsidP="00C91F04">
      <w:pPr>
        <w:pStyle w:val="a7"/>
        <w:numPr>
          <w:ilvl w:val="0"/>
          <w:numId w:val="2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E1E03">
        <w:rPr>
          <w:rFonts w:ascii="Times New Roman" w:eastAsiaTheme="minorEastAsia" w:hAnsi="Times New Roman" w:cs="Times New Roman"/>
          <w:sz w:val="24"/>
          <w:szCs w:val="24"/>
        </w:rPr>
        <w:t xml:space="preserve">Количество существенных </w:t>
      </w:r>
      <w:r w:rsidR="00607B4C" w:rsidRPr="006E1E03">
        <w:rPr>
          <w:rFonts w:ascii="Times New Roman" w:eastAsiaTheme="minorEastAsia" w:hAnsi="Times New Roman" w:cs="Times New Roman"/>
          <w:sz w:val="24"/>
          <w:szCs w:val="24"/>
        </w:rPr>
        <w:t>ИБ-</w:t>
      </w:r>
      <w:r w:rsidRPr="006E1E03">
        <w:rPr>
          <w:rFonts w:ascii="Times New Roman" w:eastAsiaTheme="minorEastAsia" w:hAnsi="Times New Roman" w:cs="Times New Roman"/>
          <w:sz w:val="24"/>
          <w:szCs w:val="24"/>
        </w:rPr>
        <w:t>инцидентов, повлекших репутационный ущерб и вызвавших деградацию/отсутствие сервиса, превышающую допустимое время простоя и (или) деградации Технологического процесса</w:t>
      </w:r>
      <w:r w:rsidRPr="006E1E03">
        <w:rPr>
          <w:rStyle w:val="a6"/>
          <w:rFonts w:ascii="Times New Roman" w:eastAsiaTheme="minorEastAsia" w:hAnsi="Times New Roman" w:cs="Times New Roman"/>
          <w:sz w:val="24"/>
          <w:szCs w:val="24"/>
        </w:rPr>
        <w:footnoteReference w:id="7"/>
      </w:r>
      <w:r w:rsidRPr="006E1E03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1D26EFB4" w14:textId="6AEBD913" w:rsidR="003C0CFF" w:rsidRPr="006E1E03" w:rsidRDefault="00C7171E" w:rsidP="003C0CFF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6E1E03">
        <w:rPr>
          <w:rFonts w:ascii="Times New Roman" w:eastAsiaTheme="minorEastAsia" w:hAnsi="Times New Roman" w:cs="Times New Roman"/>
          <w:b/>
          <w:bCs/>
          <w:sz w:val="24"/>
          <w:szCs w:val="24"/>
        </w:rPr>
        <w:t>Кастодиальный риск:</w:t>
      </w:r>
    </w:p>
    <w:p w14:paraId="1D26EFB5" w14:textId="1F71584B" w:rsidR="003C0CFF" w:rsidRPr="006E1E03" w:rsidRDefault="00C7171E" w:rsidP="00C91F04">
      <w:pPr>
        <w:pStyle w:val="a7"/>
        <w:numPr>
          <w:ilvl w:val="0"/>
          <w:numId w:val="8"/>
        </w:numPr>
        <w:autoSpaceDE w:val="0"/>
        <w:autoSpaceDN w:val="0"/>
        <w:adjustRightInd w:val="0"/>
        <w:spacing w:before="120" w:after="120" w:line="360" w:lineRule="auto"/>
        <w:ind w:left="127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E1E03">
        <w:rPr>
          <w:rFonts w:ascii="Times New Roman" w:eastAsiaTheme="minorEastAsia" w:hAnsi="Times New Roman" w:cs="Times New Roman"/>
          <w:sz w:val="24"/>
          <w:szCs w:val="24"/>
        </w:rPr>
        <w:t>Доля хранения драгоценных металлов (золото) в банковских хранилищах в процентах от общего объема драгоценных металлов (золото)</w:t>
      </w:r>
      <w:r w:rsidR="001129EE" w:rsidRPr="006E1E03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1D26EFBB" w14:textId="77777777" w:rsidR="003C0CFF" w:rsidRPr="006E1E03" w:rsidRDefault="00C7171E" w:rsidP="003C0CFF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6E1E03">
        <w:rPr>
          <w:rFonts w:ascii="Times New Roman" w:eastAsiaTheme="minorEastAsia" w:hAnsi="Times New Roman" w:cs="Times New Roman"/>
          <w:b/>
          <w:bCs/>
          <w:sz w:val="24"/>
          <w:szCs w:val="24"/>
        </w:rPr>
        <w:t>Репутационный риск:</w:t>
      </w:r>
    </w:p>
    <w:p w14:paraId="1D26EFBC" w14:textId="57ACDE72" w:rsidR="003C0CFF" w:rsidRPr="006E1E03" w:rsidRDefault="00C7171E" w:rsidP="00C91F04">
      <w:pPr>
        <w:pStyle w:val="a7"/>
        <w:numPr>
          <w:ilvl w:val="0"/>
          <w:numId w:val="19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E1E03">
        <w:rPr>
          <w:rFonts w:ascii="Times New Roman" w:eastAsiaTheme="minorEastAsia" w:hAnsi="Times New Roman" w:cs="Times New Roman"/>
          <w:sz w:val="24"/>
          <w:szCs w:val="24"/>
        </w:rPr>
        <w:t>Количество негативных информационных поводов</w:t>
      </w:r>
      <w:r w:rsidRPr="006E1E03">
        <w:rPr>
          <w:rFonts w:ascii="Times New Roman" w:hAnsi="Times New Roman" w:cs="Times New Roman"/>
        </w:rPr>
        <w:t xml:space="preserve"> </w:t>
      </w:r>
      <w:r w:rsidRPr="006E1E03">
        <w:rPr>
          <w:rFonts w:ascii="Times New Roman" w:eastAsiaTheme="minorEastAsia" w:hAnsi="Times New Roman" w:cs="Times New Roman"/>
          <w:sz w:val="24"/>
          <w:szCs w:val="24"/>
        </w:rPr>
        <w:t>следствием которых явились негативные публикации в СМИ</w:t>
      </w:r>
      <w:r w:rsidR="004C55D7" w:rsidRPr="006E1E03">
        <w:rPr>
          <w:rFonts w:ascii="Times New Roman" w:eastAsiaTheme="minorEastAsia" w:hAnsi="Times New Roman" w:cs="Times New Roman"/>
          <w:sz w:val="24"/>
          <w:szCs w:val="24"/>
        </w:rPr>
        <w:t xml:space="preserve"> / социальных сетях</w:t>
      </w:r>
      <w:r w:rsidRPr="006E1E03">
        <w:rPr>
          <w:rFonts w:ascii="Times New Roman" w:eastAsiaTheme="minorEastAsia" w:hAnsi="Times New Roman" w:cs="Times New Roman"/>
          <w:sz w:val="24"/>
          <w:szCs w:val="24"/>
        </w:rPr>
        <w:t xml:space="preserve"> о Группе Московская Биржа</w:t>
      </w:r>
      <w:r w:rsidR="001129EE" w:rsidRPr="006E1E03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14:paraId="1D26EFBD" w14:textId="33D4F89E" w:rsidR="003C0CFF" w:rsidRPr="006E1E03" w:rsidRDefault="00C7171E" w:rsidP="00C91F04">
      <w:pPr>
        <w:pStyle w:val="a7"/>
        <w:numPr>
          <w:ilvl w:val="0"/>
          <w:numId w:val="19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E1E03">
        <w:rPr>
          <w:rFonts w:ascii="Times New Roman" w:eastAsiaTheme="minorEastAsia" w:hAnsi="Times New Roman" w:cs="Times New Roman"/>
          <w:sz w:val="24"/>
          <w:szCs w:val="24"/>
        </w:rPr>
        <w:t>Отток существующих клиентов как следствие репутационного риска.</w:t>
      </w:r>
    </w:p>
    <w:p w14:paraId="4C3E3A74" w14:textId="2BB6C16A" w:rsidR="00EF1AFF" w:rsidRPr="006E1E03" w:rsidRDefault="00C7171E" w:rsidP="00EF1AFF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6E1E03">
        <w:rPr>
          <w:rFonts w:ascii="Times New Roman" w:eastAsiaTheme="minorEastAsia" w:hAnsi="Times New Roman" w:cs="Times New Roman"/>
          <w:b/>
          <w:bCs/>
          <w:sz w:val="24"/>
          <w:szCs w:val="24"/>
        </w:rPr>
        <w:t>Стратегический риск:</w:t>
      </w:r>
    </w:p>
    <w:p w14:paraId="36226D0E" w14:textId="73FE91CF" w:rsidR="00EF1AFF" w:rsidRPr="006E1E03" w:rsidRDefault="00C44D00" w:rsidP="00C91F04">
      <w:pPr>
        <w:pStyle w:val="a7"/>
        <w:numPr>
          <w:ilvl w:val="0"/>
          <w:numId w:val="2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44D00">
        <w:rPr>
          <w:rFonts w:ascii="Times New Roman" w:eastAsiaTheme="minorEastAsia" w:hAnsi="Times New Roman" w:cs="Times New Roman"/>
          <w:sz w:val="24"/>
          <w:szCs w:val="24"/>
        </w:rPr>
        <w:t>Соблюдение выполнения стратегических направлений Стратегии Группы Московская биржа</w:t>
      </w:r>
      <w:r w:rsidR="00C7171E" w:rsidRPr="006E1E03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1D26EFC8" w14:textId="15A0658D" w:rsidR="003C0CFF" w:rsidRPr="006E1E03" w:rsidRDefault="00C7171E" w:rsidP="003C0CFF">
      <w:pPr>
        <w:pStyle w:val="1"/>
        <w:keepLines w:val="0"/>
        <w:numPr>
          <w:ilvl w:val="0"/>
          <w:numId w:val="4"/>
        </w:numPr>
        <w:spacing w:before="360" w:after="240" w:line="360" w:lineRule="auto"/>
        <w:ind w:left="540" w:hanging="450"/>
        <w:jc w:val="both"/>
        <w:rPr>
          <w:rFonts w:ascii="Times New Roman" w:eastAsia="Times New Roman" w:hAnsi="Times New Roman" w:cs="Times New Roman"/>
          <w:b/>
          <w:bCs/>
          <w:color w:val="auto"/>
          <w:kern w:val="32"/>
          <w:sz w:val="28"/>
          <w:szCs w:val="28"/>
        </w:rPr>
      </w:pPr>
      <w:bookmarkStart w:id="29" w:name="_Toc57822318"/>
      <w:bookmarkStart w:id="30" w:name="_Toc58239991"/>
      <w:r w:rsidRPr="006E1E03">
        <w:rPr>
          <w:rFonts w:ascii="Times New Roman" w:eastAsia="Times New Roman" w:hAnsi="Times New Roman" w:cs="Times New Roman"/>
          <w:b/>
          <w:bCs/>
          <w:color w:val="auto"/>
          <w:kern w:val="32"/>
          <w:sz w:val="28"/>
          <w:szCs w:val="28"/>
        </w:rPr>
        <w:t>Мониторинг соблюдения риск-аппетита и отчетность</w:t>
      </w:r>
      <w:bookmarkEnd w:id="27"/>
      <w:r w:rsidRPr="006E1E03">
        <w:rPr>
          <w:rFonts w:ascii="Times New Roman" w:eastAsia="Times New Roman" w:hAnsi="Times New Roman" w:cs="Times New Roman"/>
          <w:b/>
          <w:bCs/>
          <w:color w:val="auto"/>
          <w:kern w:val="32"/>
          <w:sz w:val="28"/>
          <w:szCs w:val="28"/>
        </w:rPr>
        <w:t xml:space="preserve"> ПАО Московская Биржа</w:t>
      </w:r>
      <w:bookmarkEnd w:id="28"/>
      <w:bookmarkEnd w:id="29"/>
      <w:bookmarkEnd w:id="30"/>
    </w:p>
    <w:p w14:paraId="1D26EFC9" w14:textId="500AEC72" w:rsidR="003C0CFF" w:rsidRPr="006E1E03" w:rsidRDefault="00C7171E" w:rsidP="003C0CFF">
      <w:pPr>
        <w:pStyle w:val="a7"/>
        <w:numPr>
          <w:ilvl w:val="1"/>
          <w:numId w:val="4"/>
        </w:numPr>
        <w:autoSpaceDE w:val="0"/>
        <w:autoSpaceDN w:val="0"/>
        <w:adjustRightInd w:val="0"/>
        <w:spacing w:before="120" w:after="120" w:line="360" w:lineRule="auto"/>
        <w:ind w:left="567" w:hanging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E1E03">
        <w:rPr>
          <w:rFonts w:ascii="Times New Roman" w:eastAsiaTheme="minorEastAsia" w:hAnsi="Times New Roman" w:cs="Times New Roman"/>
          <w:sz w:val="24"/>
          <w:szCs w:val="20"/>
        </w:rPr>
        <w:t>Мониторинг соблюдения установленных количественных и качественных показателей риск-аппетита осуществляется на постоянной основе.</w:t>
      </w:r>
    </w:p>
    <w:p w14:paraId="1D26EFCA" w14:textId="2FFA1E44" w:rsidR="003C0CFF" w:rsidRPr="006E1E03" w:rsidRDefault="00C7171E" w:rsidP="003C0CFF">
      <w:pPr>
        <w:pStyle w:val="a7"/>
        <w:numPr>
          <w:ilvl w:val="1"/>
          <w:numId w:val="4"/>
        </w:numPr>
        <w:autoSpaceDE w:val="0"/>
        <w:autoSpaceDN w:val="0"/>
        <w:adjustRightInd w:val="0"/>
        <w:spacing w:before="120" w:after="120" w:line="360" w:lineRule="auto"/>
        <w:ind w:left="567" w:hanging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E1E03">
        <w:rPr>
          <w:rFonts w:ascii="Times New Roman" w:eastAsiaTheme="minorEastAsia" w:hAnsi="Times New Roman" w:cs="Times New Roman"/>
          <w:sz w:val="24"/>
          <w:szCs w:val="24"/>
        </w:rPr>
        <w:t xml:space="preserve">Порядок контроля показателей риск-аппетита включает мероприятия по сопоставлению результатов мониторинга уровня риска с установленными пороговыми </w:t>
      </w:r>
      <w:r w:rsidR="007E0EED" w:rsidRPr="006E1E03">
        <w:rPr>
          <w:rFonts w:ascii="Times New Roman" w:eastAsiaTheme="minorEastAsia" w:hAnsi="Times New Roman" w:cs="Times New Roman"/>
          <w:sz w:val="24"/>
          <w:szCs w:val="24"/>
        </w:rPr>
        <w:t>значениями</w:t>
      </w:r>
      <w:r w:rsidR="00A150B5" w:rsidRPr="006E1E0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6E1E03">
        <w:rPr>
          <w:rFonts w:ascii="Times New Roman" w:eastAsiaTheme="minorEastAsia" w:hAnsi="Times New Roman" w:cs="Times New Roman"/>
          <w:sz w:val="24"/>
          <w:szCs w:val="24"/>
        </w:rPr>
        <w:t>риск-</w:t>
      </w:r>
      <w:r w:rsidRPr="006E1E03">
        <w:rPr>
          <w:rFonts w:ascii="Times New Roman" w:eastAsiaTheme="minorEastAsia" w:hAnsi="Times New Roman" w:cs="Times New Roman"/>
          <w:sz w:val="24"/>
          <w:szCs w:val="24"/>
        </w:rPr>
        <w:lastRenderedPageBreak/>
        <w:t>аппетита на ежедневной основе. По результатам мониторинга определяется динамика показател</w:t>
      </w:r>
      <w:r w:rsidR="00C761B6" w:rsidRPr="006E1E03">
        <w:rPr>
          <w:rFonts w:ascii="Times New Roman" w:eastAsiaTheme="minorEastAsia" w:hAnsi="Times New Roman" w:cs="Times New Roman"/>
          <w:sz w:val="24"/>
          <w:szCs w:val="24"/>
        </w:rPr>
        <w:t>ей</w:t>
      </w:r>
      <w:r w:rsidRPr="006E1E03">
        <w:rPr>
          <w:rFonts w:ascii="Times New Roman" w:eastAsiaTheme="minorEastAsia" w:hAnsi="Times New Roman" w:cs="Times New Roman"/>
          <w:sz w:val="24"/>
          <w:szCs w:val="24"/>
        </w:rPr>
        <w:t xml:space="preserve">, производится инициация соответствующих мер в случае обнаружения достижения и/или нарушения пороговых </w:t>
      </w:r>
      <w:r w:rsidR="005857AC" w:rsidRPr="006E1E03">
        <w:rPr>
          <w:rFonts w:ascii="Times New Roman" w:eastAsiaTheme="minorEastAsia" w:hAnsi="Times New Roman" w:cs="Times New Roman"/>
          <w:sz w:val="24"/>
          <w:szCs w:val="24"/>
        </w:rPr>
        <w:t>значений</w:t>
      </w:r>
      <w:r w:rsidRPr="006E1E03">
        <w:rPr>
          <w:rFonts w:ascii="Times New Roman" w:eastAsiaTheme="minorEastAsia" w:hAnsi="Times New Roman" w:cs="Times New Roman"/>
          <w:sz w:val="24"/>
          <w:szCs w:val="24"/>
        </w:rPr>
        <w:t>, а также формирование отчетности.</w:t>
      </w:r>
    </w:p>
    <w:p w14:paraId="1D26EFCB" w14:textId="1BBDE518" w:rsidR="003C0CFF" w:rsidRPr="006E1E03" w:rsidRDefault="00C7171E" w:rsidP="00A150B5">
      <w:pPr>
        <w:pStyle w:val="a7"/>
        <w:numPr>
          <w:ilvl w:val="1"/>
          <w:numId w:val="4"/>
        </w:numPr>
        <w:autoSpaceDE w:val="0"/>
        <w:autoSpaceDN w:val="0"/>
        <w:adjustRightInd w:val="0"/>
        <w:spacing w:before="120" w:after="120" w:line="360" w:lineRule="auto"/>
        <w:ind w:left="567" w:hanging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E1E03">
        <w:rPr>
          <w:rFonts w:ascii="Times New Roman" w:eastAsiaTheme="minorEastAsia" w:hAnsi="Times New Roman" w:cs="Times New Roman"/>
          <w:sz w:val="24"/>
          <w:szCs w:val="24"/>
        </w:rPr>
        <w:t>Мониторинг</w:t>
      </w:r>
      <w:r w:rsidR="00A150B5" w:rsidRPr="006E1E03">
        <w:rPr>
          <w:rFonts w:ascii="Times New Roman" w:eastAsiaTheme="minorEastAsia" w:hAnsi="Times New Roman" w:cs="Times New Roman"/>
          <w:sz w:val="24"/>
          <w:szCs w:val="24"/>
        </w:rPr>
        <w:t xml:space="preserve"> соблюдения риск-аппетита и отчетность ПАО Московская Биржа </w:t>
      </w:r>
      <w:r w:rsidRPr="006E1E03">
        <w:rPr>
          <w:rFonts w:ascii="Times New Roman" w:eastAsiaTheme="minorEastAsia" w:hAnsi="Times New Roman" w:cs="Times New Roman"/>
          <w:sz w:val="24"/>
          <w:szCs w:val="24"/>
        </w:rPr>
        <w:t>осуществл</w:t>
      </w:r>
      <w:r w:rsidR="00A150B5" w:rsidRPr="006E1E03">
        <w:rPr>
          <w:rFonts w:ascii="Times New Roman" w:eastAsiaTheme="minorEastAsia" w:hAnsi="Times New Roman" w:cs="Times New Roman"/>
          <w:sz w:val="24"/>
          <w:szCs w:val="24"/>
        </w:rPr>
        <w:t>яется</w:t>
      </w:r>
      <w:r w:rsidRPr="006E1E03">
        <w:rPr>
          <w:rFonts w:ascii="Times New Roman" w:eastAsiaTheme="minorEastAsia" w:hAnsi="Times New Roman" w:cs="Times New Roman"/>
          <w:sz w:val="24"/>
          <w:szCs w:val="24"/>
        </w:rPr>
        <w:t xml:space="preserve"> в соотв</w:t>
      </w:r>
      <w:r w:rsidR="00A150B5" w:rsidRPr="006E1E03">
        <w:rPr>
          <w:rFonts w:ascii="Times New Roman" w:eastAsiaTheme="minorEastAsia" w:hAnsi="Times New Roman" w:cs="Times New Roman"/>
          <w:sz w:val="24"/>
          <w:szCs w:val="24"/>
        </w:rPr>
        <w:t>етствии</w:t>
      </w:r>
      <w:r w:rsidRPr="006E1E03">
        <w:rPr>
          <w:rFonts w:ascii="Times New Roman" w:eastAsiaTheme="minorEastAsia" w:hAnsi="Times New Roman" w:cs="Times New Roman"/>
          <w:sz w:val="24"/>
          <w:szCs w:val="24"/>
        </w:rPr>
        <w:t xml:space="preserve"> с таблицей 1</w:t>
      </w:r>
      <w:r w:rsidR="001129EE" w:rsidRPr="006E1E03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14:paraId="5D5F1D78" w14:textId="77777777" w:rsidR="00A150B5" w:rsidRPr="006E1E03" w:rsidRDefault="00C7171E" w:rsidP="00A150B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1E03">
        <w:rPr>
          <w:rFonts w:ascii="Times New Roman" w:hAnsi="Times New Roman" w:cs="Times New Roman"/>
          <w:b/>
          <w:bCs/>
          <w:sz w:val="24"/>
          <w:szCs w:val="24"/>
        </w:rPr>
        <w:t>Таблица 1. Зона ответственности в рамках разработки и мониторинга показателей риск-аппетита Группы.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956"/>
      </w:tblGrid>
      <w:tr w:rsidR="00651E5D" w:rsidRPr="006E1E03" w14:paraId="6F27AE48" w14:textId="77777777" w:rsidTr="003C0CFF">
        <w:trPr>
          <w:trHeight w:val="395"/>
        </w:trPr>
        <w:tc>
          <w:tcPr>
            <w:tcW w:w="3114" w:type="dxa"/>
            <w:vAlign w:val="center"/>
          </w:tcPr>
          <w:p w14:paraId="24FA6E05" w14:textId="77777777" w:rsidR="00A150B5" w:rsidRPr="006E1E03" w:rsidRDefault="00C7171E" w:rsidP="003C0CF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1E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Орган/структурное подразделение</w:t>
            </w:r>
          </w:p>
        </w:tc>
        <w:tc>
          <w:tcPr>
            <w:tcW w:w="6956" w:type="dxa"/>
            <w:vAlign w:val="center"/>
          </w:tcPr>
          <w:p w14:paraId="365B7F19" w14:textId="77777777" w:rsidR="00A150B5" w:rsidRPr="006E1E03" w:rsidRDefault="00C7171E" w:rsidP="003C0CF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1E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Зона ответственности</w:t>
            </w:r>
          </w:p>
        </w:tc>
      </w:tr>
      <w:tr w:rsidR="00651E5D" w:rsidRPr="006E1E03" w14:paraId="2807424F" w14:textId="77777777" w:rsidTr="003C0CFF">
        <w:tc>
          <w:tcPr>
            <w:tcW w:w="3114" w:type="dxa"/>
          </w:tcPr>
          <w:p w14:paraId="7B3A661F" w14:textId="77777777" w:rsidR="003B03D8" w:rsidRPr="006E1E03" w:rsidRDefault="00C7171E" w:rsidP="003C0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1E03">
              <w:rPr>
                <w:rFonts w:ascii="Times New Roman" w:hAnsi="Times New Roman" w:cs="Times New Roman"/>
                <w:sz w:val="20"/>
                <w:szCs w:val="20"/>
              </w:rPr>
              <w:t>Наблюдательный совет</w:t>
            </w:r>
          </w:p>
          <w:p w14:paraId="6055F5F1" w14:textId="6D3AB76E" w:rsidR="00A150B5" w:rsidRPr="006E1E03" w:rsidRDefault="00C7171E" w:rsidP="003C0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1E03">
              <w:rPr>
                <w:rFonts w:ascii="Times New Roman" w:hAnsi="Times New Roman" w:cs="Times New Roman"/>
                <w:sz w:val="20"/>
                <w:szCs w:val="20"/>
              </w:rPr>
              <w:t>ПАО Московская Биржа</w:t>
            </w:r>
          </w:p>
        </w:tc>
        <w:tc>
          <w:tcPr>
            <w:tcW w:w="6956" w:type="dxa"/>
          </w:tcPr>
          <w:p w14:paraId="30CEE3B9" w14:textId="77777777" w:rsidR="00A150B5" w:rsidRPr="006E1E03" w:rsidRDefault="00C7171E" w:rsidP="003C0C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E03"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Устанавливает состав показателей и пороговые </w:t>
            </w:r>
            <w:r w:rsidR="003C0CFF" w:rsidRPr="006E1E03">
              <w:rPr>
                <w:rFonts w:ascii="Times New Roman" w:hAnsi="Times New Roman" w:cs="Times New Roman"/>
                <w:sz w:val="20"/>
                <w:szCs w:val="20"/>
              </w:rPr>
              <w:t xml:space="preserve">значения </w:t>
            </w:r>
            <w:r w:rsidRPr="006E1E03">
              <w:rPr>
                <w:rFonts w:ascii="Times New Roman" w:hAnsi="Times New Roman" w:cs="Times New Roman"/>
                <w:sz w:val="20"/>
                <w:szCs w:val="20"/>
              </w:rPr>
              <w:t>риск-аппетита Группы и ПАО Московская Биржа</w:t>
            </w:r>
            <w:r w:rsidR="00C761B6" w:rsidRPr="006E1E0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E1E03">
              <w:rPr>
                <w:rFonts w:ascii="Times New Roman" w:hAnsi="Times New Roman" w:cs="Times New Roman"/>
                <w:sz w:val="20"/>
                <w:szCs w:val="20"/>
              </w:rPr>
              <w:t xml:space="preserve">контролирует соблюдение риск-аппетита на уровне Группы и ПАО Московская Биржа, рекомендует показатели и их </w:t>
            </w:r>
            <w:r w:rsidR="00B347B2" w:rsidRPr="006E1E03">
              <w:rPr>
                <w:rFonts w:ascii="Times New Roman" w:hAnsi="Times New Roman" w:cs="Times New Roman"/>
                <w:sz w:val="20"/>
                <w:szCs w:val="20"/>
              </w:rPr>
              <w:t xml:space="preserve">пороговые </w:t>
            </w:r>
            <w:r w:rsidR="005857AC" w:rsidRPr="006E1E03">
              <w:rPr>
                <w:rFonts w:ascii="Times New Roman" w:hAnsi="Times New Roman" w:cs="Times New Roman"/>
                <w:sz w:val="20"/>
                <w:szCs w:val="20"/>
              </w:rPr>
              <w:t>значения</w:t>
            </w:r>
            <w:r w:rsidR="00785AD7" w:rsidRPr="006E1E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1E03">
              <w:rPr>
                <w:rFonts w:ascii="Times New Roman" w:hAnsi="Times New Roman" w:cs="Times New Roman"/>
                <w:sz w:val="20"/>
                <w:szCs w:val="20"/>
              </w:rPr>
              <w:t>компаниям Группы. В случае нарушения риск-аппетита Председатель Наблюдательного совета ПАО Московская Биржа совместно с Председателем Комиссии по управлению рисками собирает внеочередное заседание.</w:t>
            </w:r>
          </w:p>
          <w:p w14:paraId="5CC90D12" w14:textId="2BA51C0A" w:rsidR="00A76170" w:rsidRPr="006E1E03" w:rsidRDefault="00C7171E" w:rsidP="00A761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E03">
              <w:rPr>
                <w:rFonts w:ascii="Times New Roman" w:hAnsi="Times New Roman" w:cs="Times New Roman"/>
                <w:sz w:val="20"/>
                <w:szCs w:val="20"/>
              </w:rPr>
              <w:t>Информиру</w:t>
            </w:r>
            <w:r w:rsidR="00882B16" w:rsidRPr="006E1E0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E1E03">
              <w:rPr>
                <w:rFonts w:ascii="Times New Roman" w:hAnsi="Times New Roman" w:cs="Times New Roman"/>
                <w:sz w:val="20"/>
                <w:szCs w:val="20"/>
              </w:rPr>
              <w:t xml:space="preserve">тся </w:t>
            </w:r>
            <w:r w:rsidR="00882B16" w:rsidRPr="006E1E03">
              <w:rPr>
                <w:rFonts w:ascii="Times New Roman" w:hAnsi="Times New Roman" w:cs="Times New Roman"/>
                <w:sz w:val="20"/>
                <w:szCs w:val="20"/>
              </w:rPr>
              <w:t xml:space="preserve">ДОРИБиНБ </w:t>
            </w:r>
            <w:r w:rsidRPr="006E1E03">
              <w:rPr>
                <w:rFonts w:ascii="Times New Roman" w:hAnsi="Times New Roman" w:cs="Times New Roman"/>
                <w:sz w:val="20"/>
                <w:szCs w:val="20"/>
              </w:rPr>
              <w:t>в случае достижения</w:t>
            </w:r>
            <w:r w:rsidR="00A2181B" w:rsidRPr="006E1E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03EA" w:rsidRPr="006E1E03">
              <w:rPr>
                <w:rFonts w:ascii="Times New Roman" w:hAnsi="Times New Roman" w:cs="Times New Roman"/>
                <w:sz w:val="20"/>
                <w:szCs w:val="20"/>
              </w:rPr>
              <w:t xml:space="preserve">/ нарушения </w:t>
            </w:r>
            <w:r w:rsidRPr="006E1E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EWS</w:t>
            </w:r>
            <w:r w:rsidRPr="006E1E03">
              <w:rPr>
                <w:rFonts w:ascii="Times New Roman" w:hAnsi="Times New Roman" w:cs="Times New Roman"/>
                <w:sz w:val="20"/>
                <w:szCs w:val="20"/>
              </w:rPr>
              <w:t xml:space="preserve"> или действующего порога информирования – потерь в размере 300 млн руб. и получают данные о причинах нарушения и </w:t>
            </w:r>
            <w:r w:rsidR="003B03D8" w:rsidRPr="006E1E03">
              <w:rPr>
                <w:rFonts w:ascii="Times New Roman" w:hAnsi="Times New Roman" w:cs="Times New Roman"/>
                <w:sz w:val="20"/>
                <w:szCs w:val="20"/>
              </w:rPr>
              <w:t xml:space="preserve">о предпринятых </w:t>
            </w:r>
            <w:r w:rsidRPr="006E1E03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3B03D8" w:rsidRPr="006E1E03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планируемых мерах </w:t>
            </w:r>
            <w:r w:rsidRPr="006E1E03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C7298C" w:rsidRPr="006E1E0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E1E03">
              <w:rPr>
                <w:rFonts w:ascii="Times New Roman" w:hAnsi="Times New Roman" w:cs="Times New Roman"/>
                <w:sz w:val="20"/>
                <w:szCs w:val="20"/>
              </w:rPr>
              <w:t>регулированию. Информирование осуществляется не позднее одного дня с даты выявления.</w:t>
            </w:r>
          </w:p>
        </w:tc>
      </w:tr>
      <w:tr w:rsidR="00651E5D" w:rsidRPr="006E1E03" w14:paraId="200B7BC3" w14:textId="77777777" w:rsidTr="003C0CFF">
        <w:tc>
          <w:tcPr>
            <w:tcW w:w="3114" w:type="dxa"/>
          </w:tcPr>
          <w:p w14:paraId="39879137" w14:textId="0A6CB3EB" w:rsidR="00A150B5" w:rsidRPr="006E1E03" w:rsidRDefault="00C7171E" w:rsidP="003C0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1E03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управлению рисками </w:t>
            </w:r>
            <w:r w:rsidR="003B03D8" w:rsidRPr="006E1E03">
              <w:rPr>
                <w:rFonts w:ascii="Times New Roman" w:hAnsi="Times New Roman" w:cs="Times New Roman"/>
                <w:sz w:val="20"/>
                <w:szCs w:val="20"/>
              </w:rPr>
              <w:t xml:space="preserve">при НС </w:t>
            </w:r>
            <w:r w:rsidRPr="006E1E03">
              <w:rPr>
                <w:rFonts w:ascii="Times New Roman" w:hAnsi="Times New Roman" w:cs="Times New Roman"/>
                <w:sz w:val="20"/>
                <w:szCs w:val="20"/>
              </w:rPr>
              <w:t>ПАО Московская Биржа</w:t>
            </w:r>
            <w:r w:rsidR="003B03D8" w:rsidRPr="006E1E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0DAAD85" w14:textId="785FEF8B" w:rsidR="00A150B5" w:rsidRPr="006E1E03" w:rsidRDefault="00C7171E" w:rsidP="003C0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1E03">
              <w:rPr>
                <w:rFonts w:ascii="Times New Roman" w:hAnsi="Times New Roman" w:cs="Times New Roman"/>
                <w:sz w:val="20"/>
                <w:szCs w:val="20"/>
              </w:rPr>
              <w:t>Комитет по рискам</w:t>
            </w:r>
            <w:r w:rsidR="00522B0C" w:rsidRPr="006E1E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03D8" w:rsidRPr="006E1E03">
              <w:rPr>
                <w:rFonts w:ascii="Times New Roman" w:hAnsi="Times New Roman" w:cs="Times New Roman"/>
                <w:sz w:val="20"/>
                <w:szCs w:val="20"/>
              </w:rPr>
              <w:t xml:space="preserve">НС </w:t>
            </w:r>
            <w:r w:rsidRPr="006E1E03">
              <w:rPr>
                <w:rFonts w:ascii="Times New Roman" w:hAnsi="Times New Roman" w:cs="Times New Roman"/>
                <w:sz w:val="20"/>
                <w:szCs w:val="20"/>
              </w:rPr>
              <w:t>НКО НКЦ (АО)</w:t>
            </w:r>
          </w:p>
        </w:tc>
        <w:tc>
          <w:tcPr>
            <w:tcW w:w="6956" w:type="dxa"/>
          </w:tcPr>
          <w:p w14:paraId="003F862F" w14:textId="373D9F80" w:rsidR="00A150B5" w:rsidRPr="006E1E03" w:rsidRDefault="00C7171E" w:rsidP="003C0C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E03">
              <w:rPr>
                <w:rFonts w:ascii="Times New Roman" w:hAnsi="Times New Roman" w:cs="Times New Roman"/>
                <w:sz w:val="20"/>
                <w:szCs w:val="20"/>
              </w:rPr>
              <w:t>Информируются в случае достижения</w:t>
            </w:r>
            <w:r w:rsidR="00A2181B" w:rsidRPr="006E1E03">
              <w:rPr>
                <w:rFonts w:ascii="Times New Roman" w:hAnsi="Times New Roman" w:cs="Times New Roman"/>
                <w:sz w:val="20"/>
                <w:szCs w:val="20"/>
              </w:rPr>
              <w:t xml:space="preserve"> / нарушения</w:t>
            </w:r>
            <w:r w:rsidRPr="006E1E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5AD7" w:rsidRPr="006E1E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EWS</w:t>
            </w:r>
            <w:proofErr w:type="gramStart"/>
            <w:r w:rsidRPr="006E1E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785AD7" w:rsidRPr="006E1E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1E03">
              <w:rPr>
                <w:rFonts w:ascii="Times New Roman" w:hAnsi="Times New Roman" w:cs="Times New Roman"/>
                <w:sz w:val="20"/>
                <w:szCs w:val="20"/>
              </w:rPr>
              <w:t xml:space="preserve">и получают данные о причинах нарушения и </w:t>
            </w:r>
            <w:r w:rsidR="000F75A7" w:rsidRPr="006E1E03">
              <w:rPr>
                <w:rFonts w:ascii="Times New Roman" w:hAnsi="Times New Roman" w:cs="Times New Roman"/>
                <w:sz w:val="20"/>
                <w:szCs w:val="20"/>
              </w:rPr>
              <w:t xml:space="preserve">предпринятые и </w:t>
            </w:r>
            <w:r w:rsidR="000E324D" w:rsidRPr="006E1E03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планируемые </w:t>
            </w:r>
            <w:r w:rsidR="001F5010" w:rsidRPr="006E1E03">
              <w:rPr>
                <w:rFonts w:ascii="Times New Roman" w:hAnsi="Times New Roman" w:cs="Times New Roman"/>
                <w:sz w:val="20"/>
                <w:szCs w:val="20"/>
              </w:rPr>
              <w:t>действия/</w:t>
            </w:r>
            <w:r w:rsidRPr="006E1E03">
              <w:rPr>
                <w:rFonts w:ascii="Times New Roman" w:hAnsi="Times New Roman" w:cs="Times New Roman"/>
                <w:sz w:val="20"/>
                <w:szCs w:val="20"/>
              </w:rPr>
              <w:t>меры по регулированию. Председатель Комиссии</w:t>
            </w:r>
            <w:r w:rsidR="003B03D8" w:rsidRPr="006E1E03">
              <w:rPr>
                <w:rFonts w:ascii="Times New Roman" w:hAnsi="Times New Roman" w:cs="Times New Roman"/>
                <w:sz w:val="20"/>
                <w:szCs w:val="20"/>
              </w:rPr>
              <w:t>/Комитета</w:t>
            </w:r>
            <w:r w:rsidRPr="006E1E03">
              <w:rPr>
                <w:rFonts w:ascii="Times New Roman" w:hAnsi="Times New Roman" w:cs="Times New Roman"/>
                <w:sz w:val="20"/>
                <w:szCs w:val="20"/>
              </w:rPr>
              <w:t xml:space="preserve"> может инициировать внеочередное собрание Комиссии</w:t>
            </w:r>
            <w:r w:rsidR="003B03D8" w:rsidRPr="006E1E03">
              <w:rPr>
                <w:rFonts w:ascii="Times New Roman" w:hAnsi="Times New Roman" w:cs="Times New Roman"/>
                <w:sz w:val="20"/>
                <w:szCs w:val="20"/>
              </w:rPr>
              <w:t>/Комитета</w:t>
            </w:r>
            <w:r w:rsidRPr="006E1E03">
              <w:rPr>
                <w:rFonts w:ascii="Times New Roman" w:hAnsi="Times New Roman" w:cs="Times New Roman"/>
                <w:sz w:val="20"/>
                <w:szCs w:val="20"/>
              </w:rPr>
              <w:t xml:space="preserve"> по рекомендации любого ее</w:t>
            </w:r>
            <w:r w:rsidR="003B03D8" w:rsidRPr="006E1E03">
              <w:rPr>
                <w:rFonts w:ascii="Times New Roman" w:hAnsi="Times New Roman" w:cs="Times New Roman"/>
                <w:sz w:val="20"/>
                <w:szCs w:val="20"/>
              </w:rPr>
              <w:t>/его</w:t>
            </w:r>
            <w:r w:rsidRPr="006E1E03">
              <w:rPr>
                <w:rFonts w:ascii="Times New Roman" w:hAnsi="Times New Roman" w:cs="Times New Roman"/>
                <w:sz w:val="20"/>
                <w:szCs w:val="20"/>
              </w:rPr>
              <w:t xml:space="preserve"> члена</w:t>
            </w:r>
            <w:r w:rsidRPr="006E1E03">
              <w:rPr>
                <w:rStyle w:val="a6"/>
                <w:rFonts w:ascii="Times New Roman" w:hAnsi="Times New Roman" w:cs="Times New Roman"/>
                <w:sz w:val="20"/>
                <w:szCs w:val="20"/>
              </w:rPr>
              <w:footnoteReference w:id="8"/>
            </w:r>
            <w:r w:rsidRPr="006E1E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51E5D" w:rsidRPr="006E1E03" w14:paraId="171702B0" w14:textId="77777777" w:rsidTr="003C0CFF">
        <w:tc>
          <w:tcPr>
            <w:tcW w:w="3114" w:type="dxa"/>
          </w:tcPr>
          <w:p w14:paraId="7397B4A4" w14:textId="77777777" w:rsidR="00A150B5" w:rsidRPr="006E1E03" w:rsidRDefault="00C7171E" w:rsidP="003C0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1E03">
              <w:rPr>
                <w:rFonts w:ascii="Times New Roman" w:hAnsi="Times New Roman" w:cs="Times New Roman"/>
                <w:sz w:val="20"/>
                <w:szCs w:val="20"/>
              </w:rPr>
              <w:t>Правление ПАО Московская Биржа</w:t>
            </w:r>
          </w:p>
        </w:tc>
        <w:tc>
          <w:tcPr>
            <w:tcW w:w="6956" w:type="dxa"/>
          </w:tcPr>
          <w:p w14:paraId="1DF9E6C6" w14:textId="0BB1E000" w:rsidR="00A150B5" w:rsidRPr="006E1E03" w:rsidRDefault="00C7171E" w:rsidP="003C0C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E03">
              <w:rPr>
                <w:rFonts w:ascii="Times New Roman" w:hAnsi="Times New Roman" w:cs="Times New Roman"/>
                <w:sz w:val="20"/>
                <w:szCs w:val="20"/>
              </w:rPr>
              <w:t xml:space="preserve">Контролирует соблюдение декомпозиции показателей риск-аппетита Группы по дочерним организациям. Информируется о достижении </w:t>
            </w:r>
            <w:r w:rsidR="00785AD7" w:rsidRPr="006E1E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EWS</w:t>
            </w:r>
            <w:r w:rsidRPr="006E1E03">
              <w:rPr>
                <w:rFonts w:ascii="Times New Roman" w:hAnsi="Times New Roman" w:cs="Times New Roman"/>
                <w:sz w:val="20"/>
                <w:szCs w:val="20"/>
              </w:rPr>
              <w:t xml:space="preserve"> и нарушении риск-аппетита</w:t>
            </w:r>
            <w:r w:rsidR="003B03D8" w:rsidRPr="006E1E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51E5D" w:rsidRPr="006E1E03" w14:paraId="2A1057B7" w14:textId="77777777" w:rsidTr="003C0CFF">
        <w:tc>
          <w:tcPr>
            <w:tcW w:w="3114" w:type="dxa"/>
          </w:tcPr>
          <w:p w14:paraId="68CEDBB9" w14:textId="41EB24A2" w:rsidR="00A150B5" w:rsidRPr="006E1E03" w:rsidRDefault="00C7171E" w:rsidP="00882B1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1E03">
              <w:rPr>
                <w:rFonts w:ascii="Times New Roman" w:hAnsi="Times New Roman" w:cs="Times New Roman"/>
                <w:sz w:val="20"/>
                <w:szCs w:val="20"/>
              </w:rPr>
              <w:t>Наблюдательный совет НКЦ</w:t>
            </w:r>
            <w:r w:rsidR="003B03D8" w:rsidRPr="006E1E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E1E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2D0347A" w14:textId="74E94360" w:rsidR="00A150B5" w:rsidRPr="006E1E03" w:rsidRDefault="00C7171E" w:rsidP="00882B1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1E03">
              <w:rPr>
                <w:rFonts w:ascii="Times New Roman" w:hAnsi="Times New Roman" w:cs="Times New Roman"/>
                <w:sz w:val="20"/>
                <w:szCs w:val="20"/>
              </w:rPr>
              <w:t>Наблюдательный совет НРД</w:t>
            </w:r>
            <w:r w:rsidR="003B03D8" w:rsidRPr="006E1E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E1E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87A1837" w14:textId="77777777" w:rsidR="00A150B5" w:rsidRPr="006E1E03" w:rsidRDefault="00C7171E" w:rsidP="00882B1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1E03">
              <w:rPr>
                <w:rFonts w:ascii="Times New Roman" w:hAnsi="Times New Roman" w:cs="Times New Roman"/>
                <w:sz w:val="20"/>
                <w:szCs w:val="20"/>
              </w:rPr>
              <w:t xml:space="preserve">Наблюдательный совет НТБ </w:t>
            </w:r>
          </w:p>
        </w:tc>
        <w:tc>
          <w:tcPr>
            <w:tcW w:w="6956" w:type="dxa"/>
          </w:tcPr>
          <w:p w14:paraId="2EFFE566" w14:textId="663EED82" w:rsidR="00A150B5" w:rsidRPr="006E1E03" w:rsidRDefault="00C7171E" w:rsidP="003C0C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E03"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Устанавливают состав показателей и пороговые </w:t>
            </w:r>
            <w:r w:rsidR="007E0EED" w:rsidRPr="006E1E03">
              <w:rPr>
                <w:rFonts w:ascii="Times New Roman" w:hAnsi="Times New Roman" w:cs="Times New Roman"/>
                <w:sz w:val="20"/>
                <w:szCs w:val="20"/>
              </w:rPr>
              <w:t xml:space="preserve">значения </w:t>
            </w:r>
            <w:r w:rsidRPr="006E1E03">
              <w:rPr>
                <w:rFonts w:ascii="Times New Roman" w:hAnsi="Times New Roman" w:cs="Times New Roman"/>
                <w:sz w:val="20"/>
                <w:szCs w:val="20"/>
              </w:rPr>
              <w:t>риск-аппетита на соло-уровне с учетом рекомендации на основании декомпозиции риск-аппетита Группы.</w:t>
            </w:r>
          </w:p>
        </w:tc>
      </w:tr>
      <w:tr w:rsidR="00651E5D" w:rsidRPr="006E1E03" w14:paraId="10F9DB40" w14:textId="77777777" w:rsidTr="003C0CFF">
        <w:tc>
          <w:tcPr>
            <w:tcW w:w="3114" w:type="dxa"/>
          </w:tcPr>
          <w:p w14:paraId="5001E344" w14:textId="6EAB8F61" w:rsidR="00A150B5" w:rsidRPr="006E1E03" w:rsidRDefault="00C7171E" w:rsidP="00882B16">
            <w:pPr>
              <w:pStyle w:val="a7"/>
              <w:ind w:left="27"/>
              <w:rPr>
                <w:rFonts w:ascii="Times New Roman" w:hAnsi="Times New Roman" w:cs="Times New Roman"/>
                <w:sz w:val="20"/>
                <w:szCs w:val="20"/>
              </w:rPr>
            </w:pPr>
            <w:r w:rsidRPr="006E1E03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</w:t>
            </w:r>
            <w:r w:rsidR="00077E40" w:rsidRPr="006E1E03">
              <w:rPr>
                <w:rFonts w:ascii="Times New Roman" w:hAnsi="Times New Roman" w:cs="Times New Roman"/>
                <w:sz w:val="20"/>
                <w:szCs w:val="20"/>
              </w:rPr>
              <w:t xml:space="preserve">рискам </w:t>
            </w:r>
            <w:r w:rsidRPr="006E1E03">
              <w:rPr>
                <w:rFonts w:ascii="Times New Roman" w:hAnsi="Times New Roman" w:cs="Times New Roman"/>
                <w:sz w:val="20"/>
                <w:szCs w:val="20"/>
              </w:rPr>
              <w:t>НКЦ</w:t>
            </w:r>
            <w:r w:rsidR="003B03D8" w:rsidRPr="006E1E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3789518" w14:textId="7FCDAB90" w:rsidR="00A150B5" w:rsidRPr="006E1E03" w:rsidRDefault="00C7171E" w:rsidP="00882B16">
            <w:pPr>
              <w:pStyle w:val="a7"/>
              <w:ind w:left="27"/>
              <w:rPr>
                <w:rFonts w:ascii="Times New Roman" w:hAnsi="Times New Roman" w:cs="Times New Roman"/>
                <w:sz w:val="20"/>
                <w:szCs w:val="20"/>
              </w:rPr>
            </w:pPr>
            <w:r w:rsidRPr="006E1E03">
              <w:rPr>
                <w:rFonts w:ascii="Times New Roman" w:hAnsi="Times New Roman" w:cs="Times New Roman"/>
                <w:sz w:val="20"/>
                <w:szCs w:val="20"/>
              </w:rPr>
              <w:t>Комиссия по аудиту НРД</w:t>
            </w:r>
            <w:r w:rsidR="003B03D8" w:rsidRPr="006E1E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3FCC169" w14:textId="47EE706F" w:rsidR="00A150B5" w:rsidRPr="006E1E03" w:rsidRDefault="00C7171E" w:rsidP="00882B16">
            <w:pPr>
              <w:pStyle w:val="a7"/>
              <w:ind w:left="27"/>
              <w:rPr>
                <w:rFonts w:ascii="Times New Roman" w:hAnsi="Times New Roman" w:cs="Times New Roman"/>
                <w:sz w:val="20"/>
                <w:szCs w:val="20"/>
              </w:rPr>
            </w:pPr>
            <w:r w:rsidRPr="006E1E03">
              <w:rPr>
                <w:rFonts w:ascii="Times New Roman" w:hAnsi="Times New Roman" w:cs="Times New Roman"/>
                <w:sz w:val="20"/>
                <w:szCs w:val="20"/>
              </w:rPr>
              <w:t>Комиссия по аудиту НТБ</w:t>
            </w:r>
          </w:p>
          <w:p w14:paraId="4294D78C" w14:textId="77777777" w:rsidR="00A150B5" w:rsidRPr="006E1E03" w:rsidRDefault="00A150B5" w:rsidP="003C0C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6" w:type="dxa"/>
          </w:tcPr>
          <w:p w14:paraId="631E002E" w14:textId="733CAC32" w:rsidR="00A150B5" w:rsidRPr="006E1E03" w:rsidRDefault="00C7171E" w:rsidP="003C0C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E03">
              <w:rPr>
                <w:rFonts w:ascii="Times New Roman" w:hAnsi="Times New Roman" w:cs="Times New Roman"/>
                <w:sz w:val="20"/>
                <w:szCs w:val="20"/>
              </w:rPr>
              <w:t xml:space="preserve">Информируются в случае достижения </w:t>
            </w:r>
            <w:r w:rsidR="00785AD7" w:rsidRPr="006E1E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EWS</w:t>
            </w:r>
            <w:r w:rsidRPr="006E1E03">
              <w:rPr>
                <w:rFonts w:ascii="Times New Roman" w:hAnsi="Times New Roman" w:cs="Times New Roman"/>
                <w:sz w:val="20"/>
                <w:szCs w:val="20"/>
              </w:rPr>
              <w:t xml:space="preserve"> и получают данные о причинах нарушения </w:t>
            </w:r>
            <w:r w:rsidR="00B347B2" w:rsidRPr="006E1E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EWS</w:t>
            </w:r>
            <w:r w:rsidR="00B347B2" w:rsidRPr="006E1E03">
              <w:rPr>
                <w:rFonts w:ascii="Times New Roman" w:hAnsi="Times New Roman" w:cs="Times New Roman"/>
                <w:sz w:val="20"/>
                <w:szCs w:val="20"/>
              </w:rPr>
              <w:t xml:space="preserve"> и риск-аппетита </w:t>
            </w:r>
            <w:r w:rsidRPr="006E1E03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B347B2" w:rsidRPr="006E1E03">
              <w:rPr>
                <w:rFonts w:ascii="Times New Roman" w:hAnsi="Times New Roman" w:cs="Times New Roman"/>
                <w:sz w:val="20"/>
                <w:szCs w:val="20"/>
              </w:rPr>
              <w:t xml:space="preserve">мерах </w:t>
            </w:r>
            <w:r w:rsidRPr="006E1E03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3B03D8" w:rsidRPr="006E1E0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E1E03">
              <w:rPr>
                <w:rFonts w:ascii="Times New Roman" w:hAnsi="Times New Roman" w:cs="Times New Roman"/>
                <w:sz w:val="20"/>
                <w:szCs w:val="20"/>
              </w:rPr>
              <w:t>регулированию</w:t>
            </w:r>
            <w:r w:rsidR="00B347B2" w:rsidRPr="006E1E03">
              <w:rPr>
                <w:rFonts w:ascii="Times New Roman" w:hAnsi="Times New Roman" w:cs="Times New Roman"/>
                <w:sz w:val="20"/>
                <w:szCs w:val="20"/>
              </w:rPr>
              <w:t xml:space="preserve"> нарушений</w:t>
            </w:r>
            <w:r w:rsidRPr="006E1E03">
              <w:rPr>
                <w:rFonts w:ascii="Times New Roman" w:hAnsi="Times New Roman" w:cs="Times New Roman"/>
                <w:sz w:val="20"/>
                <w:szCs w:val="20"/>
              </w:rPr>
              <w:t>. Председатель Комитета</w:t>
            </w:r>
            <w:r w:rsidR="003B03D8" w:rsidRPr="006E1E03">
              <w:rPr>
                <w:rFonts w:ascii="Times New Roman" w:hAnsi="Times New Roman" w:cs="Times New Roman"/>
                <w:sz w:val="20"/>
                <w:szCs w:val="20"/>
              </w:rPr>
              <w:t>/Комиссии</w:t>
            </w:r>
            <w:r w:rsidRPr="006E1E03">
              <w:rPr>
                <w:rFonts w:ascii="Times New Roman" w:hAnsi="Times New Roman" w:cs="Times New Roman"/>
                <w:sz w:val="20"/>
                <w:szCs w:val="20"/>
              </w:rPr>
              <w:t xml:space="preserve"> может инициировать внеочередное собрание Комитета</w:t>
            </w:r>
            <w:r w:rsidR="003B03D8" w:rsidRPr="006E1E03">
              <w:rPr>
                <w:rFonts w:ascii="Times New Roman" w:hAnsi="Times New Roman" w:cs="Times New Roman"/>
                <w:sz w:val="20"/>
                <w:szCs w:val="20"/>
              </w:rPr>
              <w:t>/Комиссии</w:t>
            </w:r>
            <w:r w:rsidRPr="006E1E03">
              <w:rPr>
                <w:rFonts w:ascii="Times New Roman" w:hAnsi="Times New Roman" w:cs="Times New Roman"/>
                <w:sz w:val="20"/>
                <w:szCs w:val="20"/>
              </w:rPr>
              <w:t xml:space="preserve"> по рекомендации любого из его</w:t>
            </w:r>
            <w:r w:rsidR="003B03D8" w:rsidRPr="006E1E03">
              <w:rPr>
                <w:rFonts w:ascii="Times New Roman" w:hAnsi="Times New Roman" w:cs="Times New Roman"/>
                <w:sz w:val="20"/>
                <w:szCs w:val="20"/>
              </w:rPr>
              <w:t>/ее</w:t>
            </w:r>
            <w:r w:rsidRPr="006E1E03">
              <w:rPr>
                <w:rFonts w:ascii="Times New Roman" w:hAnsi="Times New Roman" w:cs="Times New Roman"/>
                <w:sz w:val="20"/>
                <w:szCs w:val="20"/>
              </w:rPr>
              <w:t xml:space="preserve"> членов</w:t>
            </w:r>
            <w:r w:rsidR="003B03D8" w:rsidRPr="006E1E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E1E0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</w:tr>
      <w:tr w:rsidR="00651E5D" w:rsidRPr="006E1E03" w14:paraId="1E57E294" w14:textId="77777777" w:rsidTr="003C0CFF">
        <w:tc>
          <w:tcPr>
            <w:tcW w:w="3114" w:type="dxa"/>
          </w:tcPr>
          <w:p w14:paraId="5C5CE75C" w14:textId="79A6EF46" w:rsidR="00A150B5" w:rsidRPr="006E1E03" w:rsidRDefault="00C7171E" w:rsidP="00882B1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1E03">
              <w:rPr>
                <w:rFonts w:ascii="Times New Roman" w:hAnsi="Times New Roman" w:cs="Times New Roman"/>
                <w:sz w:val="20"/>
                <w:szCs w:val="20"/>
              </w:rPr>
              <w:t>Правление НКЦ</w:t>
            </w:r>
            <w:r w:rsidR="003B03D8" w:rsidRPr="006E1E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324AEB4" w14:textId="14364D0A" w:rsidR="00A150B5" w:rsidRPr="006E1E03" w:rsidRDefault="00C7171E" w:rsidP="00882B1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1E03">
              <w:rPr>
                <w:rFonts w:ascii="Times New Roman" w:hAnsi="Times New Roman" w:cs="Times New Roman"/>
                <w:sz w:val="20"/>
                <w:szCs w:val="20"/>
              </w:rPr>
              <w:t>Правление НРД</w:t>
            </w:r>
            <w:r w:rsidR="003B03D8" w:rsidRPr="006E1E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14F1A03" w14:textId="77777777" w:rsidR="00A150B5" w:rsidRPr="006E1E03" w:rsidRDefault="00C7171E" w:rsidP="00882B1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1E03">
              <w:rPr>
                <w:rFonts w:ascii="Times New Roman" w:hAnsi="Times New Roman" w:cs="Times New Roman"/>
                <w:sz w:val="20"/>
                <w:szCs w:val="20"/>
              </w:rPr>
              <w:t>Правление НТБ</w:t>
            </w:r>
          </w:p>
        </w:tc>
        <w:tc>
          <w:tcPr>
            <w:tcW w:w="6956" w:type="dxa"/>
          </w:tcPr>
          <w:p w14:paraId="32A5D136" w14:textId="188B1E3D" w:rsidR="00A150B5" w:rsidRPr="006E1E03" w:rsidRDefault="00C7171E" w:rsidP="003C0C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E03">
              <w:rPr>
                <w:rFonts w:ascii="Times New Roman" w:hAnsi="Times New Roman" w:cs="Times New Roman"/>
                <w:sz w:val="20"/>
                <w:szCs w:val="20"/>
              </w:rPr>
              <w:t xml:space="preserve">Информируются в случае достижения </w:t>
            </w:r>
            <w:r w:rsidR="00785AD7" w:rsidRPr="006E1E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EWS</w:t>
            </w:r>
            <w:r w:rsidRPr="006E1E03">
              <w:rPr>
                <w:rFonts w:ascii="Times New Roman" w:hAnsi="Times New Roman" w:cs="Times New Roman"/>
                <w:sz w:val="20"/>
                <w:szCs w:val="20"/>
              </w:rPr>
              <w:t xml:space="preserve"> и нарушение риск-аппетита по компании Группы.</w:t>
            </w:r>
          </w:p>
        </w:tc>
      </w:tr>
      <w:tr w:rsidR="00651E5D" w:rsidRPr="006E1E03" w14:paraId="6B467A20" w14:textId="77777777" w:rsidTr="003C0CFF">
        <w:tc>
          <w:tcPr>
            <w:tcW w:w="3114" w:type="dxa"/>
          </w:tcPr>
          <w:p w14:paraId="35AB840F" w14:textId="77777777" w:rsidR="00A150B5" w:rsidRPr="006E1E03" w:rsidRDefault="00C7171E" w:rsidP="003C0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1E03">
              <w:rPr>
                <w:rFonts w:ascii="Times New Roman" w:hAnsi="Times New Roman" w:cs="Times New Roman"/>
                <w:sz w:val="20"/>
                <w:szCs w:val="20"/>
              </w:rPr>
              <w:t>Риск-менеджмент ПАО Московская Биржа</w:t>
            </w:r>
          </w:p>
        </w:tc>
        <w:tc>
          <w:tcPr>
            <w:tcW w:w="6956" w:type="dxa"/>
          </w:tcPr>
          <w:p w14:paraId="0FF5FF0E" w14:textId="77777777" w:rsidR="00A150B5" w:rsidRPr="006E1E03" w:rsidRDefault="00C7171E" w:rsidP="003C0C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E03">
              <w:rPr>
                <w:rFonts w:ascii="Times New Roman" w:hAnsi="Times New Roman" w:cs="Times New Roman"/>
                <w:sz w:val="20"/>
                <w:szCs w:val="20"/>
              </w:rPr>
              <w:t>Контролирует соблюдение риск-аппетита и лимитов на уровне Группы, обеспечивает формирование отчетности о соблюдении риск-аппетита.</w:t>
            </w:r>
          </w:p>
        </w:tc>
      </w:tr>
      <w:tr w:rsidR="00651E5D" w:rsidRPr="006E1E03" w14:paraId="7E1B414A" w14:textId="77777777" w:rsidTr="003C0CFF">
        <w:tc>
          <w:tcPr>
            <w:tcW w:w="3114" w:type="dxa"/>
          </w:tcPr>
          <w:p w14:paraId="3FCDDFE0" w14:textId="77777777" w:rsidR="003B03D8" w:rsidRPr="006E1E03" w:rsidRDefault="00C7171E" w:rsidP="003B03D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1E03">
              <w:rPr>
                <w:rFonts w:ascii="Times New Roman" w:hAnsi="Times New Roman" w:cs="Times New Roman"/>
                <w:sz w:val="20"/>
                <w:szCs w:val="20"/>
              </w:rPr>
              <w:t>Риск-менеджмент НКЦ,</w:t>
            </w:r>
          </w:p>
          <w:p w14:paraId="58126B4A" w14:textId="77777777" w:rsidR="003B03D8" w:rsidRPr="006E1E03" w:rsidRDefault="00C7171E" w:rsidP="003B03D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1E03">
              <w:rPr>
                <w:rFonts w:ascii="Times New Roman" w:hAnsi="Times New Roman" w:cs="Times New Roman"/>
                <w:sz w:val="20"/>
                <w:szCs w:val="20"/>
              </w:rPr>
              <w:t>Риск-менеджмент НРД,</w:t>
            </w:r>
          </w:p>
          <w:p w14:paraId="6B6466B6" w14:textId="55AAEAB2" w:rsidR="003B03D8" w:rsidRPr="006E1E03" w:rsidRDefault="00C7171E" w:rsidP="003B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1E03">
              <w:rPr>
                <w:rFonts w:ascii="Times New Roman" w:hAnsi="Times New Roman" w:cs="Times New Roman"/>
                <w:sz w:val="20"/>
                <w:szCs w:val="20"/>
              </w:rPr>
              <w:t>Риск-менеджмент НТБ</w:t>
            </w:r>
          </w:p>
        </w:tc>
        <w:tc>
          <w:tcPr>
            <w:tcW w:w="6956" w:type="dxa"/>
          </w:tcPr>
          <w:p w14:paraId="05C55359" w14:textId="18FA8F53" w:rsidR="003B03D8" w:rsidRPr="006E1E03" w:rsidRDefault="00C7171E" w:rsidP="003B03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E03">
              <w:rPr>
                <w:rFonts w:ascii="Times New Roman" w:hAnsi="Times New Roman" w:cs="Times New Roman"/>
                <w:sz w:val="20"/>
                <w:szCs w:val="20"/>
              </w:rPr>
              <w:t>Контролирует соблюдение риск-аппетита и лимитов на соло-уровне.</w:t>
            </w:r>
          </w:p>
        </w:tc>
      </w:tr>
    </w:tbl>
    <w:p w14:paraId="2B8D0E02" w14:textId="77777777" w:rsidR="00A150B5" w:rsidRPr="006E1E03" w:rsidRDefault="00A150B5" w:rsidP="00785AD7">
      <w:pPr>
        <w:pStyle w:val="a7"/>
        <w:autoSpaceDE w:val="0"/>
        <w:autoSpaceDN w:val="0"/>
        <w:adjustRightInd w:val="0"/>
        <w:spacing w:before="120" w:after="120" w:line="360" w:lineRule="auto"/>
        <w:ind w:left="567"/>
        <w:jc w:val="both"/>
        <w:rPr>
          <w:rFonts w:ascii="Times New Roman" w:hAnsi="Times New Roman" w:cs="Times New Roman"/>
          <w:sz w:val="24"/>
        </w:rPr>
      </w:pPr>
    </w:p>
    <w:p w14:paraId="1D26EFCD" w14:textId="3B79B902" w:rsidR="003C0CFF" w:rsidRPr="006E1E03" w:rsidRDefault="00C7171E" w:rsidP="007E0EED">
      <w:pPr>
        <w:pStyle w:val="a7"/>
        <w:numPr>
          <w:ilvl w:val="1"/>
          <w:numId w:val="4"/>
        </w:numPr>
        <w:autoSpaceDE w:val="0"/>
        <w:autoSpaceDN w:val="0"/>
        <w:adjustRightInd w:val="0"/>
        <w:spacing w:before="120" w:after="120" w:line="360" w:lineRule="auto"/>
        <w:ind w:left="567" w:hanging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E1E03">
        <w:rPr>
          <w:rFonts w:ascii="Times New Roman" w:eastAsiaTheme="minorEastAsia" w:hAnsi="Times New Roman" w:cs="Times New Roman"/>
          <w:sz w:val="24"/>
          <w:szCs w:val="24"/>
        </w:rPr>
        <w:t xml:space="preserve"> При установлении </w:t>
      </w:r>
      <w:r w:rsidR="004A416B" w:rsidRPr="006E1E03">
        <w:rPr>
          <w:rFonts w:ascii="Times New Roman" w:eastAsiaTheme="minorEastAsia" w:hAnsi="Times New Roman" w:cs="Times New Roman"/>
          <w:sz w:val="24"/>
          <w:szCs w:val="24"/>
        </w:rPr>
        <w:t>риск-аппетита</w:t>
      </w:r>
      <w:r w:rsidRPr="006E1E03">
        <w:rPr>
          <w:rFonts w:ascii="Times New Roman" w:eastAsiaTheme="minorEastAsia" w:hAnsi="Times New Roman" w:cs="Times New Roman"/>
          <w:sz w:val="24"/>
          <w:szCs w:val="24"/>
        </w:rPr>
        <w:t xml:space="preserve"> ПАО Московская Биржа оценивает влияние рисков ПАО Московская Биржа на финансовую устойчивость посредством оценки потенциального события (событий) риска, наступление которого (которых), в том числе с учетом вероятности </w:t>
      </w:r>
      <w:r w:rsidRPr="006E1E03">
        <w:rPr>
          <w:rFonts w:ascii="Times New Roman" w:eastAsiaTheme="minorEastAsia" w:hAnsi="Times New Roman" w:cs="Times New Roman"/>
          <w:sz w:val="24"/>
          <w:szCs w:val="24"/>
        </w:rPr>
        <w:lastRenderedPageBreak/>
        <w:t>его (их) наступления и степени влияния, повлечет за собой возникновение у ПАО Московская Биржа убытков.</w:t>
      </w:r>
    </w:p>
    <w:p w14:paraId="1D26EFCE" w14:textId="3584423D" w:rsidR="003C0CFF" w:rsidRPr="006E1E03" w:rsidRDefault="00C7171E" w:rsidP="007E0EED">
      <w:pPr>
        <w:pStyle w:val="a7"/>
        <w:numPr>
          <w:ilvl w:val="1"/>
          <w:numId w:val="4"/>
        </w:numPr>
        <w:autoSpaceDE w:val="0"/>
        <w:autoSpaceDN w:val="0"/>
        <w:adjustRightInd w:val="0"/>
        <w:spacing w:before="120" w:after="120" w:line="360" w:lineRule="auto"/>
        <w:ind w:left="567" w:hanging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E1E03">
        <w:rPr>
          <w:rFonts w:ascii="Times New Roman" w:eastAsiaTheme="minorEastAsia" w:hAnsi="Times New Roman" w:cs="Times New Roman"/>
          <w:sz w:val="24"/>
          <w:szCs w:val="24"/>
        </w:rPr>
        <w:t>ПАО Московская Биржа в</w:t>
      </w:r>
      <w:r w:rsidR="001129EE" w:rsidRPr="006E1E03">
        <w:rPr>
          <w:rFonts w:ascii="Times New Roman" w:eastAsiaTheme="minorEastAsia" w:hAnsi="Times New Roman" w:cs="Times New Roman"/>
          <w:sz w:val="24"/>
          <w:szCs w:val="24"/>
        </w:rPr>
        <w:t xml:space="preserve">ыявляет </w:t>
      </w:r>
      <w:r w:rsidR="00A47099" w:rsidRPr="006E1E03">
        <w:rPr>
          <w:rFonts w:ascii="Times New Roman" w:eastAsiaTheme="minorEastAsia" w:hAnsi="Times New Roman" w:cs="Times New Roman"/>
          <w:sz w:val="24"/>
          <w:szCs w:val="24"/>
        </w:rPr>
        <w:t>случаи реализации</w:t>
      </w:r>
      <w:r w:rsidR="001129EE" w:rsidRPr="006E1E03">
        <w:rPr>
          <w:rFonts w:ascii="Times New Roman" w:eastAsiaTheme="minorEastAsia" w:hAnsi="Times New Roman" w:cs="Times New Roman"/>
          <w:sz w:val="24"/>
          <w:szCs w:val="24"/>
        </w:rPr>
        <w:t xml:space="preserve"> рисков путем осуществления мониторинга показателей риск-аппетита, значения для которых </w:t>
      </w:r>
      <w:r w:rsidR="00A47099" w:rsidRPr="006E1E03">
        <w:rPr>
          <w:rFonts w:ascii="Times New Roman" w:eastAsiaTheme="minorEastAsia" w:hAnsi="Times New Roman" w:cs="Times New Roman"/>
          <w:sz w:val="24"/>
          <w:szCs w:val="24"/>
        </w:rPr>
        <w:t xml:space="preserve">на ежемесячной основе </w:t>
      </w:r>
      <w:r w:rsidR="001129EE" w:rsidRPr="006E1E03">
        <w:rPr>
          <w:rFonts w:ascii="Times New Roman" w:eastAsiaTheme="minorEastAsia" w:hAnsi="Times New Roman" w:cs="Times New Roman"/>
          <w:sz w:val="24"/>
          <w:szCs w:val="24"/>
        </w:rPr>
        <w:t xml:space="preserve">рассчитываются подразделениями, ответственными за управление отдельными видами рисков и консолидируются ДОРИБиНБ. Работник </w:t>
      </w:r>
      <w:r w:rsidR="001129EE" w:rsidRPr="006E1E03">
        <w:rPr>
          <w:rFonts w:ascii="Times New Roman" w:hAnsi="Times New Roman" w:cs="Times New Roman"/>
          <w:sz w:val="24"/>
          <w:szCs w:val="24"/>
        </w:rPr>
        <w:t>структурного подразделения, ответственного за управление риском</w:t>
      </w:r>
      <w:r w:rsidR="00A47099" w:rsidRPr="006E1E03">
        <w:rPr>
          <w:rFonts w:ascii="Times New Roman" w:hAnsi="Times New Roman" w:cs="Times New Roman"/>
          <w:sz w:val="24"/>
          <w:szCs w:val="24"/>
        </w:rPr>
        <w:t>,</w:t>
      </w:r>
      <w:r w:rsidR="004A416B" w:rsidRPr="006E1E03">
        <w:rPr>
          <w:rFonts w:ascii="Times New Roman" w:hAnsi="Times New Roman" w:cs="Times New Roman"/>
          <w:sz w:val="24"/>
          <w:szCs w:val="24"/>
        </w:rPr>
        <w:t xml:space="preserve"> совместно с ДОРИБиНБ</w:t>
      </w:r>
      <w:r w:rsidR="001129EE" w:rsidRPr="006E1E03">
        <w:rPr>
          <w:rFonts w:ascii="Times New Roman" w:hAnsi="Times New Roman" w:cs="Times New Roman"/>
          <w:sz w:val="24"/>
          <w:szCs w:val="24"/>
        </w:rPr>
        <w:t xml:space="preserve"> проводит анализ случаев реализации риска, оценивает уровень риска, выявляет наличие нарушений пороговых значений, причины нарушений и последствия. </w:t>
      </w:r>
    </w:p>
    <w:p w14:paraId="778CCEE9" w14:textId="5A941F60" w:rsidR="00A115F7" w:rsidRPr="006E1E03" w:rsidRDefault="00C7171E" w:rsidP="00A115F7">
      <w:pPr>
        <w:pStyle w:val="a7"/>
        <w:numPr>
          <w:ilvl w:val="1"/>
          <w:numId w:val="4"/>
        </w:numPr>
        <w:autoSpaceDE w:val="0"/>
        <w:autoSpaceDN w:val="0"/>
        <w:adjustRightInd w:val="0"/>
        <w:spacing w:before="120" w:after="120" w:line="360" w:lineRule="auto"/>
        <w:ind w:left="567" w:hanging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bookmarkStart w:id="31" w:name="_Hlk89268547"/>
      <w:r w:rsidRPr="006E1E03">
        <w:rPr>
          <w:rFonts w:ascii="Times New Roman" w:eastAsiaTheme="minorEastAsia" w:hAnsi="Times New Roman" w:cs="Times New Roman"/>
          <w:sz w:val="24"/>
          <w:szCs w:val="20"/>
        </w:rPr>
        <w:t xml:space="preserve">В случае выявления факта реализации событий, повлекших за собой </w:t>
      </w:r>
      <w:r w:rsidR="00724F8F" w:rsidRPr="006E1E03">
        <w:rPr>
          <w:rFonts w:ascii="Times New Roman" w:eastAsiaTheme="minorEastAsia" w:hAnsi="Times New Roman" w:cs="Times New Roman"/>
          <w:sz w:val="24"/>
          <w:szCs w:val="20"/>
        </w:rPr>
        <w:t xml:space="preserve">достижения / </w:t>
      </w:r>
      <w:r w:rsidRPr="006E1E03">
        <w:rPr>
          <w:rFonts w:ascii="Times New Roman" w:eastAsiaTheme="minorEastAsia" w:hAnsi="Times New Roman" w:cs="Times New Roman"/>
          <w:sz w:val="24"/>
          <w:szCs w:val="20"/>
        </w:rPr>
        <w:t xml:space="preserve">нарушение </w:t>
      </w:r>
      <w:r w:rsidR="00354758" w:rsidRPr="006E1E03">
        <w:rPr>
          <w:rFonts w:ascii="Times New Roman" w:eastAsiaTheme="minorEastAsia" w:hAnsi="Times New Roman" w:cs="Times New Roman"/>
          <w:sz w:val="24"/>
          <w:szCs w:val="20"/>
          <w:lang w:val="en-US"/>
        </w:rPr>
        <w:t>EWS</w:t>
      </w:r>
      <w:r w:rsidR="00354758" w:rsidRPr="006E1E03">
        <w:rPr>
          <w:rFonts w:ascii="Times New Roman" w:eastAsiaTheme="minorEastAsia" w:hAnsi="Times New Roman" w:cs="Times New Roman"/>
          <w:sz w:val="24"/>
          <w:szCs w:val="20"/>
        </w:rPr>
        <w:t>, не</w:t>
      </w:r>
      <w:r w:rsidRPr="006E1E03">
        <w:rPr>
          <w:rFonts w:ascii="Times New Roman" w:eastAsiaTheme="minorEastAsia" w:hAnsi="Times New Roman" w:cs="Times New Roman"/>
          <w:sz w:val="24"/>
          <w:szCs w:val="20"/>
        </w:rPr>
        <w:t xml:space="preserve"> позднее дня, следующего за днем выявления факта нарушения </w:t>
      </w:r>
      <w:r w:rsidRPr="006E1E03">
        <w:rPr>
          <w:rFonts w:ascii="Times New Roman" w:eastAsiaTheme="minorEastAsia" w:hAnsi="Times New Roman" w:cs="Times New Roman"/>
          <w:sz w:val="24"/>
          <w:szCs w:val="20"/>
          <w:lang w:val="en-US"/>
        </w:rPr>
        <w:t>EWS</w:t>
      </w:r>
      <w:r w:rsidRPr="006E1E03">
        <w:rPr>
          <w:rFonts w:ascii="Times New Roman" w:eastAsiaTheme="minorEastAsia" w:hAnsi="Times New Roman" w:cs="Times New Roman"/>
          <w:sz w:val="24"/>
          <w:szCs w:val="20"/>
        </w:rPr>
        <w:t>, ДОРИБиНБ формирует информационную рассылку членам Правления ПАО Московская Биржа,</w:t>
      </w:r>
      <w:r w:rsidR="004126B7" w:rsidRPr="006E1E03">
        <w:rPr>
          <w:rFonts w:ascii="Times New Roman" w:eastAsiaTheme="minorEastAsia" w:hAnsi="Times New Roman" w:cs="Times New Roman"/>
          <w:sz w:val="24"/>
          <w:szCs w:val="20"/>
        </w:rPr>
        <w:t xml:space="preserve"> членам Комиссии по управлению рисками </w:t>
      </w:r>
      <w:r w:rsidR="003B03D8" w:rsidRPr="006E1E03">
        <w:rPr>
          <w:rFonts w:ascii="Times New Roman" w:eastAsiaTheme="minorEastAsia" w:hAnsi="Times New Roman" w:cs="Times New Roman"/>
          <w:sz w:val="24"/>
          <w:szCs w:val="20"/>
        </w:rPr>
        <w:t xml:space="preserve">при Наблюдательном совете </w:t>
      </w:r>
      <w:r w:rsidR="004126B7" w:rsidRPr="006E1E03">
        <w:rPr>
          <w:rFonts w:ascii="Times New Roman" w:eastAsiaTheme="minorEastAsia" w:hAnsi="Times New Roman" w:cs="Times New Roman"/>
          <w:sz w:val="24"/>
          <w:szCs w:val="20"/>
        </w:rPr>
        <w:t>ПАО Московская Биржа</w:t>
      </w:r>
      <w:r w:rsidR="00FF487F" w:rsidRPr="006E1E03">
        <w:rPr>
          <w:rFonts w:ascii="Times New Roman" w:eastAsiaTheme="minorEastAsia" w:hAnsi="Times New Roman" w:cs="Times New Roman"/>
          <w:sz w:val="24"/>
          <w:szCs w:val="20"/>
        </w:rPr>
        <w:t xml:space="preserve">, членам Наблюдательного </w:t>
      </w:r>
      <w:r w:rsidR="003B03D8" w:rsidRPr="006E1E03">
        <w:rPr>
          <w:rFonts w:ascii="Times New Roman" w:eastAsiaTheme="minorEastAsia" w:hAnsi="Times New Roman" w:cs="Times New Roman"/>
          <w:sz w:val="24"/>
          <w:szCs w:val="20"/>
        </w:rPr>
        <w:t xml:space="preserve">совета </w:t>
      </w:r>
      <w:r w:rsidR="00FF487F" w:rsidRPr="006E1E03">
        <w:rPr>
          <w:rFonts w:ascii="Times New Roman" w:eastAsiaTheme="minorEastAsia" w:hAnsi="Times New Roman" w:cs="Times New Roman"/>
          <w:sz w:val="24"/>
          <w:szCs w:val="20"/>
        </w:rPr>
        <w:t>ПАО Московская Биржа</w:t>
      </w:r>
      <w:r w:rsidRPr="006E1E03">
        <w:rPr>
          <w:rFonts w:ascii="Times New Roman" w:eastAsiaTheme="minorEastAsia" w:hAnsi="Times New Roman" w:cs="Times New Roman"/>
          <w:sz w:val="24"/>
          <w:szCs w:val="20"/>
        </w:rPr>
        <w:t xml:space="preserve">. </w:t>
      </w:r>
      <w:r w:rsidR="003F4584" w:rsidRPr="006E1E03">
        <w:rPr>
          <w:rFonts w:ascii="Times New Roman" w:eastAsiaTheme="minorEastAsia" w:hAnsi="Times New Roman" w:cs="Times New Roman"/>
          <w:sz w:val="24"/>
          <w:szCs w:val="20"/>
        </w:rPr>
        <w:t xml:space="preserve">Информационная рассылка включает в себя информацию о предпринятых и </w:t>
      </w:r>
      <w:r w:rsidR="003F4584" w:rsidRPr="006E1E03">
        <w:rPr>
          <w:rFonts w:ascii="Times New Roman" w:eastAsiaTheme="minorEastAsia" w:hAnsi="Times New Roman" w:cs="Times New Roman"/>
          <w:sz w:val="24"/>
          <w:szCs w:val="24"/>
        </w:rPr>
        <w:t xml:space="preserve">планируемых мерах </w:t>
      </w:r>
      <w:r w:rsidR="003B03D8" w:rsidRPr="006E1E03">
        <w:rPr>
          <w:rFonts w:ascii="Times New Roman" w:eastAsiaTheme="minorEastAsia" w:hAnsi="Times New Roman" w:cs="Times New Roman"/>
          <w:sz w:val="24"/>
          <w:szCs w:val="24"/>
        </w:rPr>
        <w:t xml:space="preserve">по </w:t>
      </w:r>
      <w:r w:rsidR="00A47099" w:rsidRPr="006E1E03">
        <w:rPr>
          <w:rFonts w:ascii="Times New Roman" w:eastAsiaTheme="minorEastAsia" w:hAnsi="Times New Roman" w:cs="Times New Roman"/>
          <w:sz w:val="24"/>
          <w:szCs w:val="24"/>
        </w:rPr>
        <w:t>урегулированию</w:t>
      </w:r>
      <w:r w:rsidR="003F4584" w:rsidRPr="006E1E03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3F4584" w:rsidRPr="006E1E03">
        <w:rPr>
          <w:rFonts w:ascii="Times New Roman" w:hAnsi="Times New Roman" w:cs="Times New Roman"/>
          <w:sz w:val="24"/>
          <w:szCs w:val="24"/>
        </w:rPr>
        <w:t xml:space="preserve">В случае достижения показателя EWS по Группе, когда одновременно не нарушен показатель по одной из компаний, осуществляется информирование Комитетов/Комиссий при Наблюдательных </w:t>
      </w:r>
      <w:r w:rsidR="00A47099" w:rsidRPr="006E1E03">
        <w:rPr>
          <w:rFonts w:ascii="Times New Roman" w:hAnsi="Times New Roman" w:cs="Times New Roman"/>
          <w:sz w:val="24"/>
          <w:szCs w:val="24"/>
        </w:rPr>
        <w:t>советах</w:t>
      </w:r>
      <w:r w:rsidR="003F4584" w:rsidRPr="006E1E03">
        <w:rPr>
          <w:rFonts w:ascii="Times New Roman" w:hAnsi="Times New Roman" w:cs="Times New Roman"/>
          <w:sz w:val="24"/>
          <w:szCs w:val="24"/>
        </w:rPr>
        <w:t xml:space="preserve">, указанных в Таблице 1, и Наблюдательные </w:t>
      </w:r>
      <w:r w:rsidR="00A47099" w:rsidRPr="006E1E03">
        <w:rPr>
          <w:rFonts w:ascii="Times New Roman" w:hAnsi="Times New Roman" w:cs="Times New Roman"/>
          <w:sz w:val="24"/>
          <w:szCs w:val="24"/>
        </w:rPr>
        <w:t xml:space="preserve">советы </w:t>
      </w:r>
      <w:r w:rsidR="003F4584" w:rsidRPr="006E1E03">
        <w:rPr>
          <w:rFonts w:ascii="Times New Roman" w:hAnsi="Times New Roman" w:cs="Times New Roman"/>
          <w:sz w:val="24"/>
          <w:szCs w:val="24"/>
        </w:rPr>
        <w:t>участников Группы.</w:t>
      </w:r>
    </w:p>
    <w:p w14:paraId="481D20B0" w14:textId="5FE9E3FB" w:rsidR="00B347B2" w:rsidRPr="006E1E03" w:rsidRDefault="00C7171E" w:rsidP="00B347B2">
      <w:pPr>
        <w:pStyle w:val="a7"/>
        <w:numPr>
          <w:ilvl w:val="1"/>
          <w:numId w:val="4"/>
        </w:numPr>
        <w:autoSpaceDE w:val="0"/>
        <w:autoSpaceDN w:val="0"/>
        <w:adjustRightInd w:val="0"/>
        <w:spacing w:before="120" w:after="120" w:line="360" w:lineRule="auto"/>
        <w:ind w:left="567" w:hanging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E1E03">
        <w:rPr>
          <w:rFonts w:ascii="Times New Roman" w:eastAsiaTheme="minorEastAsia" w:hAnsi="Times New Roman" w:cs="Times New Roman"/>
          <w:sz w:val="24"/>
          <w:szCs w:val="20"/>
        </w:rPr>
        <w:t>В случае выявления факта реализации событий, повлекших за собой нарушение</w:t>
      </w:r>
      <w:r w:rsidR="00724F8F" w:rsidRPr="006E1E03">
        <w:rPr>
          <w:rFonts w:ascii="Times New Roman" w:eastAsiaTheme="minorEastAsia" w:hAnsi="Times New Roman" w:cs="Times New Roman"/>
          <w:sz w:val="24"/>
          <w:szCs w:val="20"/>
        </w:rPr>
        <w:t xml:space="preserve"> / достижения</w:t>
      </w:r>
      <w:r w:rsidRPr="006E1E03">
        <w:rPr>
          <w:rFonts w:ascii="Times New Roman" w:eastAsiaTheme="minorEastAsia" w:hAnsi="Times New Roman" w:cs="Times New Roman"/>
          <w:sz w:val="24"/>
          <w:szCs w:val="20"/>
        </w:rPr>
        <w:t xml:space="preserve"> риск-</w:t>
      </w:r>
      <w:r w:rsidR="005F337C" w:rsidRPr="006E1E03">
        <w:rPr>
          <w:rFonts w:ascii="Times New Roman" w:eastAsiaTheme="minorEastAsia" w:hAnsi="Times New Roman" w:cs="Times New Roman"/>
          <w:sz w:val="24"/>
          <w:szCs w:val="20"/>
        </w:rPr>
        <w:t>аппетита, не</w:t>
      </w:r>
      <w:r w:rsidRPr="006E1E03">
        <w:rPr>
          <w:rFonts w:ascii="Times New Roman" w:eastAsiaTheme="minorEastAsia" w:hAnsi="Times New Roman" w:cs="Times New Roman"/>
          <w:sz w:val="24"/>
          <w:szCs w:val="20"/>
        </w:rPr>
        <w:t xml:space="preserve"> позднее дня, следующего за днем выявления факта нарушения риск-аппетита, ДОРИБиНБ </w:t>
      </w:r>
      <w:r w:rsidRPr="006E1E03">
        <w:rPr>
          <w:rFonts w:ascii="Times New Roman" w:eastAsiaTheme="minorEastAsia" w:hAnsi="Times New Roman" w:cs="Times New Roman"/>
          <w:sz w:val="24"/>
          <w:szCs w:val="24"/>
        </w:rPr>
        <w:t>формирует информационн</w:t>
      </w:r>
      <w:r w:rsidR="00A115F7" w:rsidRPr="006E1E03">
        <w:rPr>
          <w:rFonts w:ascii="Times New Roman" w:eastAsiaTheme="minorEastAsia" w:hAnsi="Times New Roman" w:cs="Times New Roman"/>
          <w:sz w:val="24"/>
          <w:szCs w:val="24"/>
        </w:rPr>
        <w:t>ую</w:t>
      </w:r>
      <w:r w:rsidRPr="006E1E03">
        <w:rPr>
          <w:rFonts w:ascii="Times New Roman" w:eastAsiaTheme="minorEastAsia" w:hAnsi="Times New Roman" w:cs="Times New Roman"/>
          <w:sz w:val="24"/>
          <w:szCs w:val="24"/>
        </w:rPr>
        <w:t xml:space="preserve"> рассылк</w:t>
      </w:r>
      <w:r w:rsidR="00A115F7" w:rsidRPr="006E1E03">
        <w:rPr>
          <w:rFonts w:ascii="Times New Roman" w:eastAsiaTheme="minorEastAsia" w:hAnsi="Times New Roman" w:cs="Times New Roman"/>
          <w:sz w:val="24"/>
          <w:szCs w:val="24"/>
        </w:rPr>
        <w:t>у</w:t>
      </w:r>
      <w:r w:rsidRPr="006E1E03">
        <w:rPr>
          <w:rFonts w:ascii="Times New Roman" w:eastAsiaTheme="minorEastAsia" w:hAnsi="Times New Roman" w:cs="Times New Roman"/>
          <w:sz w:val="24"/>
          <w:szCs w:val="24"/>
        </w:rPr>
        <w:t xml:space="preserve"> членам Правления ПАО Московская Биржа, </w:t>
      </w:r>
      <w:r w:rsidR="004126B7" w:rsidRPr="006E1E03">
        <w:rPr>
          <w:rFonts w:ascii="Times New Roman" w:eastAsiaTheme="minorEastAsia" w:hAnsi="Times New Roman" w:cs="Times New Roman"/>
          <w:sz w:val="24"/>
          <w:szCs w:val="24"/>
        </w:rPr>
        <w:t xml:space="preserve">членам Комиссии по управлению рисками </w:t>
      </w:r>
      <w:r w:rsidR="00A47099" w:rsidRPr="006E1E03">
        <w:rPr>
          <w:rFonts w:ascii="Times New Roman" w:eastAsiaTheme="minorEastAsia" w:hAnsi="Times New Roman" w:cs="Times New Roman"/>
          <w:sz w:val="24"/>
          <w:szCs w:val="24"/>
        </w:rPr>
        <w:t xml:space="preserve">при Наблюдательном совете </w:t>
      </w:r>
      <w:r w:rsidRPr="006E1E03">
        <w:rPr>
          <w:rFonts w:ascii="Times New Roman" w:eastAsiaTheme="minorEastAsia" w:hAnsi="Times New Roman" w:cs="Times New Roman"/>
          <w:sz w:val="24"/>
          <w:szCs w:val="24"/>
        </w:rPr>
        <w:t xml:space="preserve">ПАО Московская Биржа и членам Наблюдательного совета ПАО Московская Биржа о реализовавшихся событиях. </w:t>
      </w:r>
      <w:r w:rsidR="003F4584" w:rsidRPr="006E1E03">
        <w:rPr>
          <w:rFonts w:ascii="Times New Roman" w:eastAsiaTheme="minorEastAsia" w:hAnsi="Times New Roman" w:cs="Times New Roman"/>
          <w:sz w:val="24"/>
          <w:szCs w:val="24"/>
        </w:rPr>
        <w:t xml:space="preserve">Информационная рассылка включает в себя информацию о предпринятых и планируемых мерах </w:t>
      </w:r>
      <w:r w:rsidR="00A47099" w:rsidRPr="006E1E03">
        <w:rPr>
          <w:rFonts w:ascii="Times New Roman" w:eastAsiaTheme="minorEastAsia" w:hAnsi="Times New Roman" w:cs="Times New Roman"/>
          <w:sz w:val="24"/>
          <w:szCs w:val="24"/>
        </w:rPr>
        <w:t>по урегулированию</w:t>
      </w:r>
      <w:r w:rsidR="003F4584" w:rsidRPr="006E1E03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3F4584" w:rsidRPr="006E1E03">
        <w:rPr>
          <w:rFonts w:ascii="Times New Roman" w:hAnsi="Times New Roman" w:cs="Times New Roman"/>
          <w:sz w:val="24"/>
          <w:szCs w:val="24"/>
        </w:rPr>
        <w:t xml:space="preserve"> В случае достижения показателя Риск-аппетита по Группе, когда одновременно не нарушен показатель по одной из компаний, осуществляется информирование Комитетов/Комиссий при Наблюдательных </w:t>
      </w:r>
      <w:r w:rsidR="005B17E8" w:rsidRPr="006E1E03">
        <w:rPr>
          <w:rFonts w:ascii="Times New Roman" w:hAnsi="Times New Roman" w:cs="Times New Roman"/>
          <w:sz w:val="24"/>
          <w:szCs w:val="24"/>
        </w:rPr>
        <w:t>советах</w:t>
      </w:r>
      <w:r w:rsidR="003F4584" w:rsidRPr="006E1E03">
        <w:rPr>
          <w:rFonts w:ascii="Times New Roman" w:hAnsi="Times New Roman" w:cs="Times New Roman"/>
          <w:sz w:val="24"/>
          <w:szCs w:val="24"/>
        </w:rPr>
        <w:t xml:space="preserve">, указанных в Таблице 1, и Наблюдательные </w:t>
      </w:r>
      <w:r w:rsidR="005B17E8" w:rsidRPr="006E1E03">
        <w:rPr>
          <w:rFonts w:ascii="Times New Roman" w:hAnsi="Times New Roman" w:cs="Times New Roman"/>
          <w:sz w:val="24"/>
          <w:szCs w:val="24"/>
        </w:rPr>
        <w:t xml:space="preserve">советы </w:t>
      </w:r>
      <w:r w:rsidR="003F4584" w:rsidRPr="006E1E03">
        <w:rPr>
          <w:rFonts w:ascii="Times New Roman" w:hAnsi="Times New Roman" w:cs="Times New Roman"/>
          <w:sz w:val="24"/>
          <w:szCs w:val="24"/>
        </w:rPr>
        <w:t>участников Группы.</w:t>
      </w:r>
    </w:p>
    <w:bookmarkEnd w:id="31"/>
    <w:p w14:paraId="207BCE3D" w14:textId="1D87BD48" w:rsidR="00B347B2" w:rsidRPr="006E1E03" w:rsidRDefault="00C7171E" w:rsidP="00B347B2">
      <w:pPr>
        <w:pStyle w:val="a7"/>
        <w:numPr>
          <w:ilvl w:val="1"/>
          <w:numId w:val="4"/>
        </w:numPr>
        <w:autoSpaceDE w:val="0"/>
        <w:autoSpaceDN w:val="0"/>
        <w:adjustRightInd w:val="0"/>
        <w:spacing w:before="120" w:after="120" w:line="360" w:lineRule="auto"/>
        <w:ind w:left="567" w:hanging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E1E03">
        <w:rPr>
          <w:rFonts w:ascii="Times New Roman" w:hAnsi="Times New Roman" w:cs="Times New Roman"/>
          <w:sz w:val="24"/>
          <w:szCs w:val="24"/>
        </w:rPr>
        <w:t xml:space="preserve">По результатам мониторинга риск-аппетита ПАО Московская Биржа формируется отчет, представляемый </w:t>
      </w:r>
      <w:r w:rsidR="00AC589D" w:rsidRPr="006E1E03">
        <w:rPr>
          <w:rFonts w:ascii="Times New Roman" w:hAnsi="Times New Roman" w:cs="Times New Roman"/>
          <w:sz w:val="24"/>
          <w:szCs w:val="24"/>
        </w:rPr>
        <w:t>ДОРИБиНБ</w:t>
      </w:r>
      <w:r w:rsidRPr="006E1E03">
        <w:rPr>
          <w:rFonts w:ascii="Times New Roman" w:hAnsi="Times New Roman" w:cs="Times New Roman"/>
          <w:sz w:val="24"/>
          <w:szCs w:val="24"/>
        </w:rPr>
        <w:t xml:space="preserve"> на рассмотрение Правления ПАО Московская Биржа ежемесячно</w:t>
      </w:r>
      <w:r w:rsidR="00AC589D" w:rsidRPr="006E1E03">
        <w:rPr>
          <w:rFonts w:ascii="Times New Roman" w:hAnsi="Times New Roman" w:cs="Times New Roman"/>
          <w:sz w:val="24"/>
          <w:szCs w:val="24"/>
        </w:rPr>
        <w:t xml:space="preserve">, Комиссии по управлению рисками </w:t>
      </w:r>
      <w:r w:rsidR="005B17E8" w:rsidRPr="006E1E03">
        <w:rPr>
          <w:rFonts w:ascii="Times New Roman" w:hAnsi="Times New Roman" w:cs="Times New Roman"/>
          <w:sz w:val="24"/>
          <w:szCs w:val="24"/>
        </w:rPr>
        <w:t xml:space="preserve">при Наблюдательном совете </w:t>
      </w:r>
      <w:r w:rsidR="00A115F7" w:rsidRPr="006E1E03">
        <w:rPr>
          <w:rFonts w:ascii="Times New Roman" w:hAnsi="Times New Roman" w:cs="Times New Roman"/>
          <w:sz w:val="24"/>
          <w:szCs w:val="24"/>
        </w:rPr>
        <w:t>ПАО Московская Биржа и Наблюдательному совету ПАО Московская Биржа - ежеквартально</w:t>
      </w:r>
      <w:r w:rsidRPr="006E1E03">
        <w:rPr>
          <w:rFonts w:ascii="Times New Roman" w:hAnsi="Times New Roman" w:cs="Times New Roman"/>
          <w:sz w:val="24"/>
          <w:szCs w:val="24"/>
        </w:rPr>
        <w:t xml:space="preserve">. Отчет </w:t>
      </w:r>
      <w:r w:rsidRPr="006E1E03">
        <w:rPr>
          <w:rFonts w:ascii="Times New Roman" w:eastAsiaTheme="minorEastAsia" w:hAnsi="Times New Roman" w:cs="Times New Roman"/>
          <w:sz w:val="24"/>
          <w:szCs w:val="24"/>
        </w:rPr>
        <w:t xml:space="preserve">содержит информацию о перечне показателей риск-аппетита, уровне риска на </w:t>
      </w:r>
      <w:r w:rsidRPr="006E1E03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отчетную дату, информацию о выявленных </w:t>
      </w:r>
      <w:r w:rsidR="005B17E8" w:rsidRPr="006E1E03">
        <w:rPr>
          <w:rFonts w:ascii="Times New Roman" w:eastAsiaTheme="minorEastAsia" w:hAnsi="Times New Roman" w:cs="Times New Roman"/>
          <w:sz w:val="24"/>
          <w:szCs w:val="24"/>
        </w:rPr>
        <w:t>случаях реализации</w:t>
      </w:r>
      <w:r w:rsidRPr="006E1E03">
        <w:rPr>
          <w:rFonts w:ascii="Times New Roman" w:eastAsiaTheme="minorEastAsia" w:hAnsi="Times New Roman" w:cs="Times New Roman"/>
          <w:sz w:val="24"/>
          <w:szCs w:val="24"/>
        </w:rPr>
        <w:t xml:space="preserve"> риска</w:t>
      </w:r>
      <w:r w:rsidR="005B17E8" w:rsidRPr="006E1E03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6E1E03">
        <w:rPr>
          <w:rFonts w:ascii="Times New Roman" w:eastAsiaTheme="minorEastAsia" w:hAnsi="Times New Roman" w:cs="Times New Roman"/>
          <w:sz w:val="24"/>
          <w:szCs w:val="24"/>
        </w:rPr>
        <w:t xml:space="preserve"> мероприятиях по устранению </w:t>
      </w:r>
      <w:r w:rsidR="005B17E8" w:rsidRPr="006E1E03">
        <w:rPr>
          <w:rFonts w:ascii="Times New Roman" w:eastAsiaTheme="minorEastAsia" w:hAnsi="Times New Roman" w:cs="Times New Roman"/>
          <w:sz w:val="24"/>
          <w:szCs w:val="24"/>
        </w:rPr>
        <w:t xml:space="preserve">нарушений </w:t>
      </w:r>
      <w:r w:rsidRPr="006E1E03">
        <w:rPr>
          <w:rFonts w:ascii="Times New Roman" w:eastAsiaTheme="minorEastAsia" w:hAnsi="Times New Roman" w:cs="Times New Roman"/>
          <w:sz w:val="24"/>
          <w:szCs w:val="24"/>
        </w:rPr>
        <w:t xml:space="preserve">и снижению уровня риска (при необходимости). </w:t>
      </w:r>
    </w:p>
    <w:p w14:paraId="1D26EFDA" w14:textId="79055DCC" w:rsidR="003C0CFF" w:rsidRPr="006E1E03" w:rsidRDefault="00C7171E" w:rsidP="003C0CFF">
      <w:pPr>
        <w:pStyle w:val="a7"/>
        <w:numPr>
          <w:ilvl w:val="1"/>
          <w:numId w:val="4"/>
        </w:numPr>
        <w:autoSpaceDE w:val="0"/>
        <w:autoSpaceDN w:val="0"/>
        <w:adjustRightInd w:val="0"/>
        <w:spacing w:before="120" w:after="120" w:line="360" w:lineRule="auto"/>
        <w:ind w:left="567" w:hanging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E1E03">
        <w:rPr>
          <w:rFonts w:ascii="Times New Roman" w:eastAsiaTheme="minorEastAsia" w:hAnsi="Times New Roman" w:cs="Times New Roman"/>
          <w:sz w:val="24"/>
          <w:szCs w:val="24"/>
        </w:rPr>
        <w:t>При выявлении нарушения</w:t>
      </w:r>
      <w:r w:rsidR="00411BD1" w:rsidRPr="006E1E0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11BD1" w:rsidRPr="006E1E03">
        <w:rPr>
          <w:rFonts w:ascii="Times New Roman" w:eastAsiaTheme="minorEastAsia" w:hAnsi="Times New Roman" w:cs="Times New Roman"/>
          <w:sz w:val="24"/>
          <w:szCs w:val="24"/>
          <w:lang w:val="en-US"/>
        </w:rPr>
        <w:t>EWS</w:t>
      </w:r>
      <w:r w:rsidR="00411BD1" w:rsidRPr="006E1E03">
        <w:rPr>
          <w:rFonts w:ascii="Times New Roman" w:eastAsiaTheme="minorEastAsia" w:hAnsi="Times New Roman" w:cs="Times New Roman"/>
          <w:sz w:val="24"/>
          <w:szCs w:val="24"/>
        </w:rPr>
        <w:t xml:space="preserve"> и</w:t>
      </w:r>
      <w:r w:rsidRPr="006E1E0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A416B" w:rsidRPr="006E1E03">
        <w:rPr>
          <w:rFonts w:ascii="Times New Roman" w:eastAsiaTheme="minorEastAsia" w:hAnsi="Times New Roman" w:cs="Times New Roman"/>
          <w:sz w:val="24"/>
          <w:szCs w:val="24"/>
        </w:rPr>
        <w:t>риск-аппетита</w:t>
      </w:r>
      <w:r w:rsidRPr="006E1E03">
        <w:rPr>
          <w:rFonts w:ascii="Times New Roman" w:eastAsiaTheme="minorEastAsia" w:hAnsi="Times New Roman" w:cs="Times New Roman"/>
          <w:sz w:val="24"/>
          <w:szCs w:val="24"/>
        </w:rPr>
        <w:t xml:space="preserve">, а также в рамках снижения или исключения рисков, </w:t>
      </w:r>
      <w:r w:rsidR="004A416B" w:rsidRPr="006E1E03">
        <w:rPr>
          <w:rFonts w:ascii="Times New Roman" w:eastAsiaTheme="minorEastAsia" w:hAnsi="Times New Roman" w:cs="Times New Roman"/>
          <w:sz w:val="24"/>
          <w:szCs w:val="24"/>
        </w:rPr>
        <w:t>ДОРИБиНБ совместно с ответственными подразделениями</w:t>
      </w:r>
      <w:r w:rsidRPr="006E1E03">
        <w:rPr>
          <w:rFonts w:ascii="Times New Roman" w:eastAsiaTheme="minorEastAsia" w:hAnsi="Times New Roman" w:cs="Times New Roman"/>
          <w:sz w:val="24"/>
          <w:szCs w:val="24"/>
        </w:rPr>
        <w:t xml:space="preserve"> придерживается следующего порядка:</w:t>
      </w:r>
    </w:p>
    <w:p w14:paraId="1D26EFDB" w14:textId="7B752894" w:rsidR="003C0CFF" w:rsidRPr="006E1E03" w:rsidRDefault="00C7171E" w:rsidP="003C0CFF">
      <w:pPr>
        <w:pStyle w:val="a7"/>
        <w:numPr>
          <w:ilvl w:val="2"/>
          <w:numId w:val="4"/>
        </w:numPr>
        <w:spacing w:after="12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E1E03">
        <w:rPr>
          <w:rFonts w:ascii="Times New Roman" w:eastAsiaTheme="minorEastAsia" w:hAnsi="Times New Roman" w:cs="Times New Roman"/>
          <w:sz w:val="24"/>
          <w:szCs w:val="24"/>
        </w:rPr>
        <w:t>Определяют причину нарушения или определяет факторы, которые могут способствовать реализации выявленного риска</w:t>
      </w:r>
      <w:r w:rsidR="005B17E8" w:rsidRPr="006E1E03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14:paraId="1D26EFDC" w14:textId="58A2A329" w:rsidR="003C0CFF" w:rsidRPr="006E1E03" w:rsidRDefault="00C7171E" w:rsidP="003C0CFF">
      <w:pPr>
        <w:pStyle w:val="a7"/>
        <w:numPr>
          <w:ilvl w:val="2"/>
          <w:numId w:val="4"/>
        </w:numPr>
        <w:spacing w:after="12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E1E03">
        <w:rPr>
          <w:rFonts w:ascii="Times New Roman" w:eastAsiaTheme="minorEastAsia" w:hAnsi="Times New Roman" w:cs="Times New Roman"/>
          <w:sz w:val="24"/>
          <w:szCs w:val="24"/>
        </w:rPr>
        <w:t>Определяют возможные последствия, которые могут возникнуть вследствие реализации такого риска</w:t>
      </w:r>
      <w:r w:rsidR="005B17E8" w:rsidRPr="006E1E03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14:paraId="1D26EFDD" w14:textId="5090923A" w:rsidR="003C0CFF" w:rsidRPr="006E1E03" w:rsidRDefault="00C7171E" w:rsidP="003C0CFF">
      <w:pPr>
        <w:pStyle w:val="a7"/>
        <w:numPr>
          <w:ilvl w:val="2"/>
          <w:numId w:val="4"/>
        </w:numPr>
        <w:spacing w:after="12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E1E03">
        <w:rPr>
          <w:rFonts w:ascii="Times New Roman" w:eastAsiaTheme="minorEastAsia" w:hAnsi="Times New Roman" w:cs="Times New Roman"/>
          <w:sz w:val="24"/>
          <w:szCs w:val="24"/>
        </w:rPr>
        <w:t xml:space="preserve">Определяют работников </w:t>
      </w:r>
      <w:r w:rsidRPr="006E1E03">
        <w:rPr>
          <w:rFonts w:ascii="Times New Roman" w:eastAsiaTheme="minorEastAsia" w:hAnsi="Times New Roman" w:cs="Times New Roman"/>
          <w:sz w:val="24"/>
          <w:szCs w:val="20"/>
        </w:rPr>
        <w:t>ПАО Московская Биржа</w:t>
      </w:r>
      <w:r w:rsidRPr="006E1E03">
        <w:rPr>
          <w:rFonts w:ascii="Times New Roman" w:eastAsiaTheme="minorEastAsia" w:hAnsi="Times New Roman" w:cs="Times New Roman"/>
          <w:sz w:val="24"/>
          <w:szCs w:val="24"/>
        </w:rPr>
        <w:t>, ответственных за область возникновения факторов риска и за область последствий реализации риска</w:t>
      </w:r>
      <w:r w:rsidR="005B17E8" w:rsidRPr="006E1E03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14:paraId="50D59E5A" w14:textId="725A3D39" w:rsidR="00A115F7" w:rsidRPr="006E1E03" w:rsidRDefault="00C7171E" w:rsidP="00A115F7">
      <w:pPr>
        <w:pStyle w:val="a7"/>
        <w:numPr>
          <w:ilvl w:val="2"/>
          <w:numId w:val="4"/>
        </w:numPr>
        <w:spacing w:after="12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E1E03">
        <w:rPr>
          <w:rFonts w:ascii="Times New Roman" w:eastAsiaTheme="minorEastAsia" w:hAnsi="Times New Roman" w:cs="Times New Roman"/>
          <w:sz w:val="24"/>
          <w:szCs w:val="24"/>
        </w:rPr>
        <w:t>По факту реализации риска принимаются решения в отношении мер, необходимых для снижения отдельных рисков, оказывающих влияние на уровень принимаемых ПАО Московская Биржа рисков</w:t>
      </w:r>
      <w:r w:rsidR="005B17E8" w:rsidRPr="006E1E03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14:paraId="1D26EFDE" w14:textId="0F19E6B4" w:rsidR="003C0CFF" w:rsidRPr="006E1E03" w:rsidRDefault="00C7171E" w:rsidP="003C0CFF">
      <w:pPr>
        <w:pStyle w:val="a7"/>
        <w:numPr>
          <w:ilvl w:val="2"/>
          <w:numId w:val="4"/>
        </w:numPr>
        <w:spacing w:after="12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E1E03">
        <w:rPr>
          <w:rFonts w:ascii="Times New Roman" w:eastAsiaTheme="minorEastAsia" w:hAnsi="Times New Roman" w:cs="Times New Roman"/>
          <w:sz w:val="24"/>
          <w:szCs w:val="24"/>
        </w:rPr>
        <w:t>Разрабатывают с работниками, указанными в пункте</w:t>
      </w:r>
      <w:r w:rsidR="00393551" w:rsidRPr="006E1E03">
        <w:rPr>
          <w:rFonts w:ascii="Times New Roman" w:eastAsiaTheme="minorEastAsia" w:hAnsi="Times New Roman" w:cs="Times New Roman"/>
          <w:sz w:val="24"/>
          <w:szCs w:val="24"/>
        </w:rPr>
        <w:t xml:space="preserve"> 6.9.3</w:t>
      </w:r>
      <w:r w:rsidRPr="006E1E03">
        <w:rPr>
          <w:rFonts w:ascii="Times New Roman" w:eastAsiaTheme="minorEastAsia" w:hAnsi="Times New Roman" w:cs="Times New Roman"/>
          <w:sz w:val="24"/>
          <w:szCs w:val="24"/>
        </w:rPr>
        <w:t>, набор мероприятий, направленных на устранение факторов риска, либо мероприяти</w:t>
      </w:r>
      <w:r w:rsidR="00C761B6" w:rsidRPr="006E1E03">
        <w:rPr>
          <w:rFonts w:ascii="Times New Roman" w:eastAsiaTheme="minorEastAsia" w:hAnsi="Times New Roman" w:cs="Times New Roman"/>
          <w:sz w:val="24"/>
          <w:szCs w:val="24"/>
        </w:rPr>
        <w:t>й,</w:t>
      </w:r>
      <w:r w:rsidRPr="006E1E03">
        <w:rPr>
          <w:rFonts w:ascii="Times New Roman" w:eastAsiaTheme="minorEastAsia" w:hAnsi="Times New Roman" w:cs="Times New Roman"/>
          <w:sz w:val="24"/>
          <w:szCs w:val="24"/>
        </w:rPr>
        <w:t xml:space="preserve"> направлен</w:t>
      </w:r>
      <w:r w:rsidR="00C761B6" w:rsidRPr="006E1E03">
        <w:rPr>
          <w:rFonts w:ascii="Times New Roman" w:eastAsiaTheme="minorEastAsia" w:hAnsi="Times New Roman" w:cs="Times New Roman"/>
          <w:sz w:val="24"/>
          <w:szCs w:val="24"/>
        </w:rPr>
        <w:t>ных</w:t>
      </w:r>
      <w:r w:rsidRPr="006E1E03">
        <w:rPr>
          <w:rFonts w:ascii="Times New Roman" w:eastAsiaTheme="minorEastAsia" w:hAnsi="Times New Roman" w:cs="Times New Roman"/>
          <w:sz w:val="24"/>
          <w:szCs w:val="24"/>
        </w:rPr>
        <w:t xml:space="preserve"> на снижение последствий реализации риска, либо мероприяти</w:t>
      </w:r>
      <w:r w:rsidR="00A22977" w:rsidRPr="006E1E03">
        <w:rPr>
          <w:rFonts w:ascii="Times New Roman" w:eastAsiaTheme="minorEastAsia" w:hAnsi="Times New Roman" w:cs="Times New Roman"/>
          <w:sz w:val="24"/>
          <w:szCs w:val="24"/>
        </w:rPr>
        <w:t>й</w:t>
      </w:r>
      <w:r w:rsidRPr="006E1E03">
        <w:rPr>
          <w:rFonts w:ascii="Times New Roman" w:eastAsiaTheme="minorEastAsia" w:hAnsi="Times New Roman" w:cs="Times New Roman"/>
          <w:sz w:val="24"/>
          <w:szCs w:val="24"/>
        </w:rPr>
        <w:t>, направленны</w:t>
      </w:r>
      <w:r w:rsidR="00A22977" w:rsidRPr="006E1E03">
        <w:rPr>
          <w:rFonts w:ascii="Times New Roman" w:eastAsiaTheme="minorEastAsia" w:hAnsi="Times New Roman" w:cs="Times New Roman"/>
          <w:sz w:val="24"/>
          <w:szCs w:val="24"/>
        </w:rPr>
        <w:t>х</w:t>
      </w:r>
      <w:r w:rsidRPr="006E1E03">
        <w:rPr>
          <w:rFonts w:ascii="Times New Roman" w:eastAsiaTheme="minorEastAsia" w:hAnsi="Times New Roman" w:cs="Times New Roman"/>
          <w:sz w:val="24"/>
          <w:szCs w:val="24"/>
        </w:rPr>
        <w:t xml:space="preserve"> на исключение риска</w:t>
      </w:r>
      <w:r w:rsidR="005B17E8" w:rsidRPr="006E1E03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14:paraId="1D26EFDF" w14:textId="6FB43C4A" w:rsidR="003C0CFF" w:rsidRPr="006E1E03" w:rsidRDefault="00C7171E" w:rsidP="003C0CFF">
      <w:pPr>
        <w:pStyle w:val="a7"/>
        <w:numPr>
          <w:ilvl w:val="2"/>
          <w:numId w:val="4"/>
        </w:numPr>
        <w:spacing w:after="12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E1E03">
        <w:rPr>
          <w:rFonts w:ascii="Times New Roman" w:eastAsiaTheme="minorEastAsia" w:hAnsi="Times New Roman" w:cs="Times New Roman"/>
          <w:sz w:val="24"/>
          <w:szCs w:val="24"/>
        </w:rPr>
        <w:t xml:space="preserve">Согласовывают с руководителями структурных подразделений </w:t>
      </w:r>
      <w:r w:rsidRPr="006E1E03">
        <w:rPr>
          <w:rFonts w:ascii="Times New Roman" w:eastAsiaTheme="minorEastAsia" w:hAnsi="Times New Roman" w:cs="Times New Roman"/>
          <w:sz w:val="24"/>
          <w:szCs w:val="20"/>
        </w:rPr>
        <w:t>ПАО Московская Биржа</w:t>
      </w:r>
      <w:r w:rsidRPr="006E1E03">
        <w:rPr>
          <w:rFonts w:ascii="Times New Roman" w:eastAsiaTheme="minorEastAsia" w:hAnsi="Times New Roman" w:cs="Times New Roman"/>
          <w:sz w:val="24"/>
          <w:szCs w:val="24"/>
        </w:rPr>
        <w:t xml:space="preserve"> ответственных и сроки реализаци</w:t>
      </w:r>
      <w:r w:rsidR="00094522" w:rsidRPr="006E1E03">
        <w:rPr>
          <w:rFonts w:ascii="Times New Roman" w:eastAsiaTheme="minorEastAsia" w:hAnsi="Times New Roman" w:cs="Times New Roman"/>
          <w:sz w:val="24"/>
          <w:szCs w:val="24"/>
        </w:rPr>
        <w:t>и</w:t>
      </w:r>
      <w:r w:rsidRPr="006E1E03">
        <w:rPr>
          <w:rFonts w:ascii="Times New Roman" w:eastAsiaTheme="minorEastAsia" w:hAnsi="Times New Roman" w:cs="Times New Roman"/>
          <w:sz w:val="24"/>
          <w:szCs w:val="24"/>
        </w:rPr>
        <w:t xml:space="preserve"> указанных мероприятий</w:t>
      </w:r>
      <w:r w:rsidR="005B17E8" w:rsidRPr="006E1E03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14:paraId="1D26EFE0" w14:textId="547F2DD8" w:rsidR="003C0CFF" w:rsidRPr="006E1E03" w:rsidRDefault="00C7171E" w:rsidP="003C0CFF">
      <w:pPr>
        <w:pStyle w:val="a7"/>
        <w:numPr>
          <w:ilvl w:val="2"/>
          <w:numId w:val="4"/>
        </w:numPr>
        <w:spacing w:after="12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E1E03">
        <w:rPr>
          <w:rFonts w:ascii="Times New Roman" w:eastAsiaTheme="minorEastAsia" w:hAnsi="Times New Roman" w:cs="Times New Roman"/>
          <w:sz w:val="24"/>
          <w:szCs w:val="24"/>
        </w:rPr>
        <w:t xml:space="preserve">ДОРИБиНБ </w:t>
      </w:r>
      <w:r w:rsidR="005B17E8" w:rsidRPr="006E1E03">
        <w:rPr>
          <w:rFonts w:ascii="Times New Roman" w:eastAsiaTheme="minorEastAsia" w:hAnsi="Times New Roman" w:cs="Times New Roman"/>
          <w:sz w:val="24"/>
          <w:szCs w:val="24"/>
        </w:rPr>
        <w:t xml:space="preserve">осуществляет </w:t>
      </w:r>
      <w:r w:rsidR="001129EE" w:rsidRPr="006E1E03">
        <w:rPr>
          <w:rFonts w:ascii="Times New Roman" w:eastAsiaTheme="minorEastAsia" w:hAnsi="Times New Roman" w:cs="Times New Roman"/>
          <w:sz w:val="24"/>
          <w:szCs w:val="24"/>
        </w:rPr>
        <w:t xml:space="preserve">контроль за сроками и </w:t>
      </w:r>
      <w:r w:rsidR="005B17E8" w:rsidRPr="006E1E03">
        <w:rPr>
          <w:rFonts w:ascii="Times New Roman" w:eastAsiaTheme="minorEastAsia" w:hAnsi="Times New Roman" w:cs="Times New Roman"/>
          <w:sz w:val="24"/>
          <w:szCs w:val="24"/>
        </w:rPr>
        <w:t xml:space="preserve">ходом </w:t>
      </w:r>
      <w:r w:rsidR="001129EE" w:rsidRPr="006E1E03">
        <w:rPr>
          <w:rFonts w:ascii="Times New Roman" w:eastAsiaTheme="minorEastAsia" w:hAnsi="Times New Roman" w:cs="Times New Roman"/>
          <w:sz w:val="24"/>
          <w:szCs w:val="24"/>
        </w:rPr>
        <w:t>выполнения назначенных мероприятий</w:t>
      </w:r>
      <w:r w:rsidR="005B17E8" w:rsidRPr="006E1E03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14:paraId="1D26EFE1" w14:textId="2E0E926F" w:rsidR="003C0CFF" w:rsidRPr="006E1E03" w:rsidRDefault="00C7171E" w:rsidP="003C0CFF">
      <w:pPr>
        <w:pStyle w:val="a7"/>
        <w:numPr>
          <w:ilvl w:val="2"/>
          <w:numId w:val="4"/>
        </w:numPr>
        <w:spacing w:after="12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E1E03">
        <w:rPr>
          <w:rFonts w:ascii="Times New Roman" w:eastAsiaTheme="minorEastAsia" w:hAnsi="Times New Roman" w:cs="Times New Roman"/>
          <w:sz w:val="24"/>
          <w:szCs w:val="24"/>
        </w:rPr>
        <w:t>ДОРИБиНБ п</w:t>
      </w:r>
      <w:r w:rsidR="001129EE" w:rsidRPr="006E1E03">
        <w:rPr>
          <w:rFonts w:ascii="Times New Roman" w:eastAsiaTheme="minorEastAsia" w:hAnsi="Times New Roman" w:cs="Times New Roman"/>
          <w:sz w:val="24"/>
          <w:szCs w:val="24"/>
        </w:rPr>
        <w:t xml:space="preserve">ри необходимости </w:t>
      </w:r>
      <w:r w:rsidR="005B17E8" w:rsidRPr="006E1E03">
        <w:rPr>
          <w:rFonts w:ascii="Times New Roman" w:eastAsiaTheme="minorEastAsia" w:hAnsi="Times New Roman" w:cs="Times New Roman"/>
          <w:sz w:val="24"/>
          <w:szCs w:val="24"/>
        </w:rPr>
        <w:t xml:space="preserve">формирует </w:t>
      </w:r>
      <w:r w:rsidR="001129EE" w:rsidRPr="006E1E03">
        <w:rPr>
          <w:rFonts w:ascii="Times New Roman" w:eastAsiaTheme="minorEastAsia" w:hAnsi="Times New Roman" w:cs="Times New Roman"/>
          <w:sz w:val="24"/>
          <w:szCs w:val="24"/>
        </w:rPr>
        <w:t xml:space="preserve">отчетность по статусу выполнения мероприятий для коллегиальных органов управления </w:t>
      </w:r>
      <w:r w:rsidR="001129EE" w:rsidRPr="006E1E03">
        <w:rPr>
          <w:rFonts w:ascii="Times New Roman" w:eastAsiaTheme="minorEastAsia" w:hAnsi="Times New Roman" w:cs="Times New Roman"/>
          <w:sz w:val="24"/>
          <w:szCs w:val="20"/>
        </w:rPr>
        <w:t>ПАО Московская Биржа</w:t>
      </w:r>
      <w:r w:rsidR="00B347B2" w:rsidRPr="006E1E03">
        <w:rPr>
          <w:rFonts w:ascii="Times New Roman" w:eastAsiaTheme="minorEastAsia" w:hAnsi="Times New Roman" w:cs="Times New Roman"/>
          <w:sz w:val="24"/>
          <w:szCs w:val="20"/>
        </w:rPr>
        <w:t>.</w:t>
      </w:r>
    </w:p>
    <w:p w14:paraId="1D26EFE4" w14:textId="77777777" w:rsidR="003C0CFF" w:rsidRPr="006E1E03" w:rsidRDefault="00C7171E" w:rsidP="003C0CFF">
      <w:pPr>
        <w:pStyle w:val="a7"/>
        <w:numPr>
          <w:ilvl w:val="1"/>
          <w:numId w:val="4"/>
        </w:numPr>
        <w:autoSpaceDE w:val="0"/>
        <w:autoSpaceDN w:val="0"/>
        <w:adjustRightInd w:val="0"/>
        <w:spacing w:before="120" w:after="120" w:line="360" w:lineRule="auto"/>
        <w:ind w:left="567" w:hanging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E1E03">
        <w:rPr>
          <w:rFonts w:ascii="Times New Roman" w:eastAsiaTheme="minorEastAsia" w:hAnsi="Times New Roman" w:cs="Times New Roman"/>
          <w:sz w:val="24"/>
          <w:szCs w:val="24"/>
        </w:rPr>
        <w:t>В случае реализации сопутствующих рисков (когда реализация одного события приводит к реализации нескольких рисков), фактический размер потерь или сформированных под ожидаемые потери резервов отражается как факт по всем видам сопутствующих рисков с соответствующим примечанием и детализацией, какой риск явился первоисточником, а какие стали сопутствующими.</w:t>
      </w:r>
    </w:p>
    <w:p w14:paraId="1D26EFE5" w14:textId="7E034E3F" w:rsidR="003C0CFF" w:rsidRPr="006E1E03" w:rsidRDefault="00C7171E" w:rsidP="003C0CFF">
      <w:pPr>
        <w:pStyle w:val="a7"/>
        <w:numPr>
          <w:ilvl w:val="1"/>
          <w:numId w:val="4"/>
        </w:numPr>
        <w:autoSpaceDE w:val="0"/>
        <w:autoSpaceDN w:val="0"/>
        <w:adjustRightInd w:val="0"/>
        <w:spacing w:before="120" w:after="120" w:line="360" w:lineRule="auto"/>
        <w:ind w:left="567" w:hanging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E1E03">
        <w:rPr>
          <w:rFonts w:ascii="Times New Roman" w:eastAsiaTheme="minorEastAsia" w:hAnsi="Times New Roman" w:cs="Times New Roman"/>
          <w:sz w:val="24"/>
          <w:szCs w:val="24"/>
        </w:rPr>
        <w:t xml:space="preserve">В случае выявления высокой вероятности реализации риска с последующим формированием резервов под ожидаемые потери, такие резервы отражаются как фактическое значение риск-аппетита в том периоде, в котором они сформированы, а не накапливаемым итогом. Накопленным итогом отображаются значения резервов под ожидаемые потери по году. Дополнительно в отчете фиксируется статус по всем сформированным резервам под </w:t>
      </w:r>
      <w:r w:rsidRPr="006E1E03">
        <w:rPr>
          <w:rFonts w:ascii="Times New Roman" w:eastAsiaTheme="minorEastAsia" w:hAnsi="Times New Roman" w:cs="Times New Roman"/>
          <w:sz w:val="24"/>
          <w:szCs w:val="24"/>
        </w:rPr>
        <w:lastRenderedPageBreak/>
        <w:t>ожидаемые потери, которые ранее были отражены в отчете о соблюдении пороговых значений контрольных показателей риск-аппетита.</w:t>
      </w:r>
    </w:p>
    <w:p w14:paraId="5A764BBD" w14:textId="2B9D2B43" w:rsidR="00B347B2" w:rsidRPr="006E1E03" w:rsidRDefault="00C7171E" w:rsidP="00B347B2">
      <w:pPr>
        <w:pStyle w:val="a7"/>
        <w:numPr>
          <w:ilvl w:val="1"/>
          <w:numId w:val="4"/>
        </w:numPr>
        <w:autoSpaceDE w:val="0"/>
        <w:autoSpaceDN w:val="0"/>
        <w:adjustRightInd w:val="0"/>
        <w:spacing w:before="120" w:after="120" w:line="360" w:lineRule="auto"/>
        <w:ind w:left="567" w:hanging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E1E03">
        <w:rPr>
          <w:rFonts w:ascii="Times New Roman" w:eastAsiaTheme="minorEastAsia" w:hAnsi="Times New Roman" w:cs="Times New Roman"/>
          <w:sz w:val="24"/>
          <w:szCs w:val="24"/>
        </w:rPr>
        <w:t xml:space="preserve">ПАО Московская Биржа в отношении рисков, признанных значимыми, разрабатывает внутренние документы, план мероприятий по снижению или исключению </w:t>
      </w:r>
      <w:r w:rsidR="007046E6" w:rsidRPr="006E1E03">
        <w:rPr>
          <w:rFonts w:ascii="Times New Roman" w:eastAsiaTheme="minorEastAsia" w:hAnsi="Times New Roman" w:cs="Times New Roman"/>
          <w:sz w:val="24"/>
          <w:szCs w:val="24"/>
        </w:rPr>
        <w:t xml:space="preserve">таких рисков </w:t>
      </w:r>
      <w:r w:rsidRPr="006E1E03">
        <w:rPr>
          <w:rFonts w:ascii="Times New Roman" w:eastAsiaTheme="minorEastAsia" w:hAnsi="Times New Roman" w:cs="Times New Roman"/>
          <w:sz w:val="24"/>
          <w:szCs w:val="24"/>
        </w:rPr>
        <w:t xml:space="preserve">(далее - план мероприятий), а также обеспечивает доведение плана мероприятий </w:t>
      </w:r>
      <w:r w:rsidR="00A22977" w:rsidRPr="006E1E03">
        <w:rPr>
          <w:rFonts w:ascii="Times New Roman" w:eastAsiaTheme="minorEastAsia" w:hAnsi="Times New Roman" w:cs="Times New Roman"/>
          <w:sz w:val="24"/>
          <w:szCs w:val="24"/>
        </w:rPr>
        <w:t xml:space="preserve">и порядка его исполнения </w:t>
      </w:r>
      <w:r w:rsidRPr="006E1E03">
        <w:rPr>
          <w:rFonts w:ascii="Times New Roman" w:eastAsiaTheme="minorEastAsia" w:hAnsi="Times New Roman" w:cs="Times New Roman"/>
          <w:sz w:val="24"/>
          <w:szCs w:val="24"/>
        </w:rPr>
        <w:t xml:space="preserve">до сведения </w:t>
      </w:r>
      <w:r w:rsidR="004126B7" w:rsidRPr="006E1E03">
        <w:rPr>
          <w:rFonts w:ascii="Times New Roman" w:eastAsiaTheme="minorEastAsia" w:hAnsi="Times New Roman" w:cs="Times New Roman"/>
          <w:sz w:val="24"/>
          <w:szCs w:val="24"/>
        </w:rPr>
        <w:t xml:space="preserve">уполномоченных </w:t>
      </w:r>
      <w:r w:rsidRPr="006E1E03">
        <w:rPr>
          <w:rFonts w:ascii="Times New Roman" w:eastAsiaTheme="minorEastAsia" w:hAnsi="Times New Roman" w:cs="Times New Roman"/>
          <w:sz w:val="24"/>
          <w:szCs w:val="24"/>
        </w:rPr>
        <w:t>органов управления ПАО Московская Биржа.</w:t>
      </w:r>
    </w:p>
    <w:p w14:paraId="6E1840D3" w14:textId="4FB498B6" w:rsidR="00B347B2" w:rsidRPr="006E1E03" w:rsidRDefault="00C7171E" w:rsidP="00B347B2">
      <w:pPr>
        <w:pStyle w:val="a7"/>
        <w:numPr>
          <w:ilvl w:val="1"/>
          <w:numId w:val="4"/>
        </w:numPr>
        <w:autoSpaceDE w:val="0"/>
        <w:autoSpaceDN w:val="0"/>
        <w:adjustRightInd w:val="0"/>
        <w:spacing w:before="120" w:after="120" w:line="360" w:lineRule="auto"/>
        <w:ind w:left="567" w:hanging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E1E03">
        <w:rPr>
          <w:rFonts w:ascii="Times New Roman" w:eastAsiaTheme="minorEastAsia" w:hAnsi="Times New Roman" w:cs="Times New Roman"/>
          <w:sz w:val="24"/>
          <w:szCs w:val="24"/>
        </w:rPr>
        <w:t xml:space="preserve">ПАО Московская Биржа осуществляет регулярный пересмотр показателей </w:t>
      </w:r>
      <w:r w:rsidR="007046E6" w:rsidRPr="006E1E03">
        <w:rPr>
          <w:rFonts w:ascii="Times New Roman" w:eastAsiaTheme="minorEastAsia" w:hAnsi="Times New Roman" w:cs="Times New Roman"/>
          <w:sz w:val="24"/>
          <w:szCs w:val="24"/>
        </w:rPr>
        <w:t xml:space="preserve">риск-аппетита </w:t>
      </w:r>
      <w:r w:rsidRPr="006E1E03">
        <w:rPr>
          <w:rFonts w:ascii="Times New Roman" w:eastAsiaTheme="minorEastAsia" w:hAnsi="Times New Roman" w:cs="Times New Roman"/>
          <w:sz w:val="24"/>
          <w:szCs w:val="24"/>
        </w:rPr>
        <w:t>и их пороговых уровней с периодичностью не реже одного раза в год</w:t>
      </w:r>
      <w:r w:rsidR="00A22977" w:rsidRPr="006E1E03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337BC36F" w14:textId="77777777" w:rsidR="00B347B2" w:rsidRPr="006E1E03" w:rsidRDefault="00C7171E" w:rsidP="00B347B2">
      <w:pPr>
        <w:pStyle w:val="a7"/>
        <w:numPr>
          <w:ilvl w:val="1"/>
          <w:numId w:val="4"/>
        </w:numPr>
        <w:autoSpaceDE w:val="0"/>
        <w:autoSpaceDN w:val="0"/>
        <w:adjustRightInd w:val="0"/>
        <w:spacing w:before="120" w:after="120" w:line="360" w:lineRule="auto"/>
        <w:ind w:left="567" w:hanging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E1E03">
        <w:rPr>
          <w:rFonts w:ascii="Times New Roman" w:eastAsiaTheme="minorEastAsia" w:hAnsi="Times New Roman" w:cs="Times New Roman"/>
          <w:sz w:val="24"/>
          <w:szCs w:val="24"/>
        </w:rPr>
        <w:t>Внеочередной пересмотр отдельных показателей, методики их расчета и/или пороговых уровней показателей возможен в следующих случаях:</w:t>
      </w:r>
    </w:p>
    <w:p w14:paraId="2E0538A4" w14:textId="77777777" w:rsidR="00B347B2" w:rsidRPr="006E1E03" w:rsidRDefault="00C7171E" w:rsidP="00C91F04">
      <w:pPr>
        <w:pStyle w:val="a7"/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ind w:left="1560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E1E03">
        <w:rPr>
          <w:rFonts w:ascii="Times New Roman" w:eastAsiaTheme="minorEastAsia" w:hAnsi="Times New Roman" w:cs="Times New Roman"/>
          <w:sz w:val="24"/>
          <w:szCs w:val="24"/>
        </w:rPr>
        <w:t>при возникновении объективных причин нарушения показателя риск-аппетита, например, при изменении рыночных условий;</w:t>
      </w:r>
    </w:p>
    <w:p w14:paraId="195AB1B7" w14:textId="47917D30" w:rsidR="00B347B2" w:rsidRPr="006E1E03" w:rsidRDefault="00C7171E" w:rsidP="00C91F04">
      <w:pPr>
        <w:pStyle w:val="a7"/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ind w:left="1560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E1E03">
        <w:rPr>
          <w:rFonts w:ascii="Times New Roman" w:eastAsiaTheme="minorEastAsia" w:hAnsi="Times New Roman" w:cs="Times New Roman"/>
          <w:sz w:val="24"/>
          <w:szCs w:val="24"/>
        </w:rPr>
        <w:t xml:space="preserve">при внесении изменений в </w:t>
      </w:r>
      <w:r w:rsidR="007046E6" w:rsidRPr="006E1E03">
        <w:rPr>
          <w:rFonts w:ascii="Times New Roman" w:eastAsiaTheme="minorEastAsia" w:hAnsi="Times New Roman" w:cs="Times New Roman"/>
          <w:sz w:val="24"/>
          <w:szCs w:val="24"/>
        </w:rPr>
        <w:t xml:space="preserve">Стратегию </w:t>
      </w:r>
      <w:r w:rsidRPr="006E1E03">
        <w:rPr>
          <w:rFonts w:ascii="Times New Roman" w:eastAsiaTheme="minorEastAsia" w:hAnsi="Times New Roman" w:cs="Times New Roman"/>
          <w:sz w:val="24"/>
          <w:szCs w:val="24"/>
        </w:rPr>
        <w:t xml:space="preserve">развития </w:t>
      </w:r>
      <w:r w:rsidR="007046E6" w:rsidRPr="006E1E03">
        <w:rPr>
          <w:rFonts w:ascii="Times New Roman" w:eastAsiaTheme="minorEastAsia" w:hAnsi="Times New Roman" w:cs="Times New Roman"/>
          <w:sz w:val="24"/>
          <w:szCs w:val="24"/>
        </w:rPr>
        <w:t xml:space="preserve">ПАО Московская Биржа и/или </w:t>
      </w:r>
      <w:r w:rsidRPr="006E1E03">
        <w:rPr>
          <w:rFonts w:ascii="Times New Roman" w:eastAsiaTheme="minorEastAsia" w:hAnsi="Times New Roman" w:cs="Times New Roman"/>
          <w:sz w:val="24"/>
          <w:szCs w:val="24"/>
        </w:rPr>
        <w:t xml:space="preserve">компаний Группы или </w:t>
      </w:r>
      <w:r w:rsidR="007046E6" w:rsidRPr="006E1E03">
        <w:rPr>
          <w:rFonts w:ascii="Times New Roman" w:eastAsiaTheme="minorEastAsia" w:hAnsi="Times New Roman" w:cs="Times New Roman"/>
          <w:sz w:val="24"/>
          <w:szCs w:val="24"/>
        </w:rPr>
        <w:t xml:space="preserve">в </w:t>
      </w:r>
      <w:r w:rsidRPr="006E1E03">
        <w:rPr>
          <w:rFonts w:ascii="Times New Roman" w:eastAsiaTheme="minorEastAsia" w:hAnsi="Times New Roman" w:cs="Times New Roman"/>
          <w:sz w:val="24"/>
          <w:szCs w:val="24"/>
        </w:rPr>
        <w:t>Стратегию управления рисками;</w:t>
      </w:r>
    </w:p>
    <w:p w14:paraId="47606D8E" w14:textId="337C655E" w:rsidR="00B347B2" w:rsidRPr="006E1E03" w:rsidRDefault="00C7171E" w:rsidP="00C91F04">
      <w:pPr>
        <w:pStyle w:val="a7"/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ind w:left="1560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E1E03">
        <w:rPr>
          <w:rFonts w:ascii="Times New Roman" w:eastAsiaTheme="minorEastAsia" w:hAnsi="Times New Roman" w:cs="Times New Roman"/>
          <w:sz w:val="24"/>
          <w:szCs w:val="24"/>
        </w:rPr>
        <w:t xml:space="preserve">по рекомендации членов Наблюдательного </w:t>
      </w:r>
      <w:r w:rsidR="007046E6" w:rsidRPr="006E1E03">
        <w:rPr>
          <w:rFonts w:ascii="Times New Roman" w:eastAsiaTheme="minorEastAsia" w:hAnsi="Times New Roman" w:cs="Times New Roman"/>
          <w:sz w:val="24"/>
          <w:szCs w:val="24"/>
        </w:rPr>
        <w:t xml:space="preserve">совета </w:t>
      </w:r>
      <w:r w:rsidRPr="006E1E03">
        <w:rPr>
          <w:rFonts w:ascii="Times New Roman" w:eastAsiaTheme="minorEastAsia" w:hAnsi="Times New Roman" w:cs="Times New Roman"/>
          <w:sz w:val="24"/>
          <w:szCs w:val="20"/>
        </w:rPr>
        <w:t>ПАО Московская Биржа</w:t>
      </w:r>
      <w:r w:rsidRPr="006E1E03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1D26EFE6" w14:textId="0FA0F362" w:rsidR="003C0CFF" w:rsidRPr="006E1E03" w:rsidRDefault="00C7171E" w:rsidP="003C0CFF">
      <w:pPr>
        <w:pStyle w:val="a7"/>
        <w:numPr>
          <w:ilvl w:val="1"/>
          <w:numId w:val="4"/>
        </w:numPr>
        <w:autoSpaceDE w:val="0"/>
        <w:autoSpaceDN w:val="0"/>
        <w:adjustRightInd w:val="0"/>
        <w:spacing w:before="120"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E1E03">
        <w:rPr>
          <w:rFonts w:ascii="Times New Roman" w:hAnsi="Times New Roman" w:cs="Times New Roman"/>
          <w:sz w:val="24"/>
          <w:szCs w:val="24"/>
        </w:rPr>
        <w:t xml:space="preserve">При оценке эффективности управления рисками проводится анализ результативности деятельности по выявлению </w:t>
      </w:r>
      <w:r w:rsidR="007046E6" w:rsidRPr="006E1E03">
        <w:rPr>
          <w:rFonts w:ascii="Times New Roman" w:hAnsi="Times New Roman" w:cs="Times New Roman"/>
          <w:sz w:val="24"/>
          <w:szCs w:val="24"/>
        </w:rPr>
        <w:t>случае реализации</w:t>
      </w:r>
      <w:r w:rsidRPr="006E1E03">
        <w:rPr>
          <w:rFonts w:ascii="Times New Roman" w:hAnsi="Times New Roman" w:cs="Times New Roman"/>
          <w:sz w:val="24"/>
          <w:szCs w:val="24"/>
        </w:rPr>
        <w:t xml:space="preserve"> рисков, устранению </w:t>
      </w:r>
      <w:r w:rsidR="007046E6" w:rsidRPr="006E1E03">
        <w:rPr>
          <w:rFonts w:ascii="Times New Roman" w:hAnsi="Times New Roman" w:cs="Times New Roman"/>
          <w:sz w:val="24"/>
          <w:szCs w:val="24"/>
        </w:rPr>
        <w:t xml:space="preserve">нарушений </w:t>
      </w:r>
      <w:r w:rsidRPr="006E1E03">
        <w:rPr>
          <w:rFonts w:ascii="Times New Roman" w:hAnsi="Times New Roman" w:cs="Times New Roman"/>
          <w:sz w:val="24"/>
          <w:szCs w:val="24"/>
        </w:rPr>
        <w:t>и (или) осуществлению иных мероприятий в рамках снижения этих рисков или их исключения.</w:t>
      </w:r>
    </w:p>
    <w:p w14:paraId="1D26EFE7" w14:textId="521CBD54" w:rsidR="003C0CFF" w:rsidRPr="006E1E03" w:rsidRDefault="00C7171E" w:rsidP="003C0CFF">
      <w:pPr>
        <w:pStyle w:val="a7"/>
        <w:numPr>
          <w:ilvl w:val="1"/>
          <w:numId w:val="4"/>
        </w:numPr>
        <w:autoSpaceDE w:val="0"/>
        <w:autoSpaceDN w:val="0"/>
        <w:adjustRightInd w:val="0"/>
        <w:spacing w:before="120"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E1E03">
        <w:rPr>
          <w:rFonts w:ascii="Times New Roman" w:eastAsiaTheme="minorEastAsia" w:hAnsi="Times New Roman" w:cs="Times New Roman"/>
          <w:sz w:val="24"/>
          <w:szCs w:val="24"/>
        </w:rPr>
        <w:t>Порядок</w:t>
      </w:r>
      <w:r w:rsidRPr="006E1E03">
        <w:rPr>
          <w:rFonts w:ascii="Times New Roman" w:hAnsi="Times New Roman" w:cs="Times New Roman"/>
          <w:sz w:val="24"/>
          <w:szCs w:val="24"/>
        </w:rPr>
        <w:t xml:space="preserve"> контроля за соблюдением порядка выявления нарушений ограничений рисков включает независимые проверки СВА с периодичность не реже, чем раз в три года</w:t>
      </w:r>
      <w:r w:rsidR="00142338" w:rsidRPr="006E1E03">
        <w:rPr>
          <w:rStyle w:val="a6"/>
          <w:rFonts w:ascii="Times New Roman" w:hAnsi="Times New Roman" w:cs="Times New Roman"/>
          <w:sz w:val="24"/>
          <w:szCs w:val="24"/>
        </w:rPr>
        <w:footnoteReference w:id="9"/>
      </w:r>
    </w:p>
    <w:p w14:paraId="1D26EFE8" w14:textId="56DA5CEB" w:rsidR="003C0CFF" w:rsidRPr="006E1E03" w:rsidRDefault="00C7171E" w:rsidP="003C0CFF">
      <w:pPr>
        <w:pStyle w:val="1"/>
        <w:keepLines w:val="0"/>
        <w:numPr>
          <w:ilvl w:val="0"/>
          <w:numId w:val="4"/>
        </w:numPr>
        <w:spacing w:before="360" w:after="240" w:line="360" w:lineRule="auto"/>
        <w:ind w:left="540" w:hanging="450"/>
        <w:jc w:val="both"/>
        <w:rPr>
          <w:rFonts w:ascii="Times New Roman" w:eastAsia="Times New Roman" w:hAnsi="Times New Roman" w:cs="Times New Roman"/>
          <w:b/>
          <w:bCs/>
          <w:color w:val="auto"/>
          <w:kern w:val="32"/>
          <w:sz w:val="28"/>
          <w:szCs w:val="28"/>
        </w:rPr>
      </w:pPr>
      <w:bookmarkStart w:id="32" w:name="_Toc56779708"/>
      <w:bookmarkStart w:id="33" w:name="_Toc57822319"/>
      <w:bookmarkStart w:id="34" w:name="_Toc58239992"/>
      <w:r w:rsidRPr="006E1E03">
        <w:rPr>
          <w:rFonts w:ascii="Times New Roman" w:eastAsia="Times New Roman" w:hAnsi="Times New Roman" w:cs="Times New Roman"/>
          <w:b/>
          <w:bCs/>
          <w:color w:val="auto"/>
          <w:kern w:val="32"/>
          <w:sz w:val="28"/>
          <w:szCs w:val="28"/>
        </w:rPr>
        <w:t>Мониторинг соблюдения риск-аппетита и отчетность Группы</w:t>
      </w:r>
      <w:bookmarkEnd w:id="32"/>
      <w:bookmarkEnd w:id="33"/>
      <w:bookmarkEnd w:id="34"/>
    </w:p>
    <w:p w14:paraId="1D26EFE9" w14:textId="159FC95B" w:rsidR="003C0CFF" w:rsidRPr="006E1E03" w:rsidRDefault="00C7171E" w:rsidP="003C0CFF">
      <w:pPr>
        <w:pStyle w:val="a7"/>
        <w:numPr>
          <w:ilvl w:val="1"/>
          <w:numId w:val="4"/>
        </w:numPr>
        <w:autoSpaceDE w:val="0"/>
        <w:autoSpaceDN w:val="0"/>
        <w:adjustRightInd w:val="0"/>
        <w:spacing w:before="120" w:after="120" w:line="360" w:lineRule="auto"/>
        <w:ind w:left="567" w:hanging="567"/>
        <w:jc w:val="both"/>
        <w:rPr>
          <w:rFonts w:ascii="Times New Roman" w:eastAsiaTheme="minorEastAsia" w:hAnsi="Times New Roman" w:cs="Times New Roman"/>
          <w:sz w:val="24"/>
          <w:szCs w:val="20"/>
        </w:rPr>
      </w:pPr>
      <w:r w:rsidRPr="006E1E03">
        <w:rPr>
          <w:rFonts w:ascii="Times New Roman" w:eastAsiaTheme="minorEastAsia" w:hAnsi="Times New Roman" w:cs="Times New Roman"/>
          <w:sz w:val="24"/>
          <w:szCs w:val="20"/>
        </w:rPr>
        <w:t>Каждая компания Группы устанавливает свои пороговые показатели риск-аппетита</w:t>
      </w:r>
      <w:r w:rsidR="00522B0C" w:rsidRPr="006E1E03">
        <w:rPr>
          <w:rFonts w:ascii="Times New Roman" w:eastAsiaTheme="minorEastAsia" w:hAnsi="Times New Roman" w:cs="Times New Roman"/>
          <w:sz w:val="24"/>
          <w:szCs w:val="20"/>
        </w:rPr>
        <w:t xml:space="preserve"> посредством утверждения</w:t>
      </w:r>
      <w:r w:rsidRPr="006E1E03">
        <w:rPr>
          <w:rFonts w:ascii="Times New Roman" w:eastAsiaTheme="minorEastAsia" w:hAnsi="Times New Roman" w:cs="Times New Roman"/>
          <w:sz w:val="24"/>
          <w:szCs w:val="20"/>
        </w:rPr>
        <w:t xml:space="preserve"> Наблюдательным советом соответствующей компании Группы. Пороговые</w:t>
      </w:r>
      <w:r w:rsidRPr="006E1E03">
        <w:rPr>
          <w:rFonts w:ascii="Times New Roman" w:eastAsiaTheme="minorEastAsia" w:hAnsi="Times New Roman" w:cs="Times New Roman"/>
          <w:sz w:val="24"/>
          <w:szCs w:val="24"/>
        </w:rPr>
        <w:t xml:space="preserve"> значени</w:t>
      </w:r>
      <w:r w:rsidR="004126B7" w:rsidRPr="006E1E03">
        <w:rPr>
          <w:rFonts w:ascii="Times New Roman" w:eastAsiaTheme="minorEastAsia" w:hAnsi="Times New Roman" w:cs="Times New Roman"/>
          <w:sz w:val="24"/>
          <w:szCs w:val="24"/>
        </w:rPr>
        <w:t>я</w:t>
      </w:r>
      <w:r w:rsidRPr="006E1E03">
        <w:rPr>
          <w:rFonts w:ascii="Times New Roman" w:eastAsiaTheme="minorEastAsia" w:hAnsi="Times New Roman" w:cs="Times New Roman"/>
          <w:sz w:val="24"/>
          <w:szCs w:val="24"/>
        </w:rPr>
        <w:t xml:space="preserve"> риск-аппетита Группы </w:t>
      </w:r>
      <w:r w:rsidR="00522B0C" w:rsidRPr="006E1E03">
        <w:rPr>
          <w:rFonts w:ascii="Times New Roman" w:eastAsiaTheme="minorEastAsia" w:hAnsi="Times New Roman" w:cs="Times New Roman"/>
          <w:sz w:val="24"/>
          <w:szCs w:val="24"/>
        </w:rPr>
        <w:t>определяются</w:t>
      </w:r>
      <w:r w:rsidRPr="006E1E03">
        <w:rPr>
          <w:rFonts w:ascii="Times New Roman" w:eastAsiaTheme="minorEastAsia" w:hAnsi="Times New Roman" w:cs="Times New Roman"/>
          <w:sz w:val="24"/>
          <w:szCs w:val="24"/>
        </w:rPr>
        <w:t xml:space="preserve"> Наблюдательным советом </w:t>
      </w:r>
      <w:r w:rsidRPr="006E1E03">
        <w:rPr>
          <w:rFonts w:ascii="Times New Roman" w:eastAsiaTheme="minorEastAsia" w:hAnsi="Times New Roman" w:cs="Times New Roman"/>
          <w:sz w:val="24"/>
          <w:szCs w:val="20"/>
        </w:rPr>
        <w:t>ПАО Московская Биржа</w:t>
      </w:r>
      <w:r w:rsidRPr="006E1E03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1D26EFEA" w14:textId="77777777" w:rsidR="003C0CFF" w:rsidRPr="006E1E03" w:rsidRDefault="00C7171E" w:rsidP="003C0CFF">
      <w:pPr>
        <w:pStyle w:val="a7"/>
        <w:numPr>
          <w:ilvl w:val="1"/>
          <w:numId w:val="4"/>
        </w:numPr>
        <w:autoSpaceDE w:val="0"/>
        <w:autoSpaceDN w:val="0"/>
        <w:adjustRightInd w:val="0"/>
        <w:spacing w:before="120" w:after="120" w:line="360" w:lineRule="auto"/>
        <w:ind w:left="567" w:hanging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E1E03">
        <w:rPr>
          <w:rFonts w:ascii="Times New Roman" w:eastAsiaTheme="minorEastAsia" w:hAnsi="Times New Roman" w:cs="Times New Roman"/>
          <w:sz w:val="24"/>
          <w:szCs w:val="24"/>
        </w:rPr>
        <w:t>Процедура установления риск-аппетита Группы включает следующие этапы:</w:t>
      </w:r>
    </w:p>
    <w:p w14:paraId="1D26EFEB" w14:textId="77777777" w:rsidR="003C0CFF" w:rsidRPr="006E1E03" w:rsidRDefault="00C7171E" w:rsidP="003C0CFF">
      <w:pPr>
        <w:pStyle w:val="a7"/>
        <w:numPr>
          <w:ilvl w:val="2"/>
          <w:numId w:val="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E1E03">
        <w:rPr>
          <w:rFonts w:ascii="Times New Roman" w:eastAsiaTheme="minorEastAsia" w:hAnsi="Times New Roman" w:cs="Times New Roman"/>
          <w:sz w:val="24"/>
          <w:szCs w:val="24"/>
        </w:rPr>
        <w:t xml:space="preserve">Идентификация рисков, значимых на уровне </w:t>
      </w:r>
      <w:r w:rsidRPr="006E1E03">
        <w:rPr>
          <w:rFonts w:ascii="Times New Roman" w:eastAsiaTheme="minorEastAsia" w:hAnsi="Times New Roman" w:cs="Times New Roman"/>
          <w:sz w:val="24"/>
          <w:szCs w:val="20"/>
        </w:rPr>
        <w:t>каждой компании в отдельности и всей Группы</w:t>
      </w:r>
      <w:r w:rsidRPr="006E1E03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14:paraId="1D26EFEC" w14:textId="77777777" w:rsidR="003C0CFF" w:rsidRPr="006E1E03" w:rsidRDefault="00C7171E" w:rsidP="003C0CFF">
      <w:pPr>
        <w:pStyle w:val="a7"/>
        <w:numPr>
          <w:ilvl w:val="2"/>
          <w:numId w:val="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E1E03">
        <w:rPr>
          <w:rFonts w:ascii="Times New Roman" w:eastAsiaTheme="minorEastAsia" w:hAnsi="Times New Roman" w:cs="Times New Roman"/>
          <w:sz w:val="24"/>
          <w:szCs w:val="24"/>
        </w:rPr>
        <w:t>Определение состава и порогов показателей, которые войдут в состав риск-аппетита Группы;</w:t>
      </w:r>
    </w:p>
    <w:p w14:paraId="1D26EFED" w14:textId="77777777" w:rsidR="003C0CFF" w:rsidRPr="006E1E03" w:rsidRDefault="00C7171E" w:rsidP="003C0CFF">
      <w:pPr>
        <w:pStyle w:val="a7"/>
        <w:numPr>
          <w:ilvl w:val="2"/>
          <w:numId w:val="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E1E03">
        <w:rPr>
          <w:rFonts w:ascii="Times New Roman" w:eastAsiaTheme="minorEastAsia" w:hAnsi="Times New Roman" w:cs="Times New Roman"/>
          <w:sz w:val="24"/>
          <w:szCs w:val="24"/>
        </w:rPr>
        <w:lastRenderedPageBreak/>
        <w:t>Декомпозиция показателей риск-аппетита Группы на отдельные компании в составе Группы;</w:t>
      </w:r>
    </w:p>
    <w:p w14:paraId="1D26EFEE" w14:textId="1D34572D" w:rsidR="003C0CFF" w:rsidRPr="006E1E03" w:rsidRDefault="00C7171E" w:rsidP="003C0CFF">
      <w:pPr>
        <w:pStyle w:val="a7"/>
        <w:numPr>
          <w:ilvl w:val="2"/>
          <w:numId w:val="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E1E03">
        <w:rPr>
          <w:rFonts w:ascii="Times New Roman" w:eastAsiaTheme="minorEastAsia" w:hAnsi="Times New Roman" w:cs="Times New Roman"/>
          <w:sz w:val="24"/>
          <w:szCs w:val="24"/>
        </w:rPr>
        <w:t>Определение состава и порогов показателей, которые войдут в состав риск-аппетита компаний Группы в дополнение к декомпозированной части риск-аппетита Группы.</w:t>
      </w:r>
    </w:p>
    <w:p w14:paraId="1D26EFEF" w14:textId="1B90155B" w:rsidR="003C0CFF" w:rsidRPr="006E1E03" w:rsidRDefault="00C7171E" w:rsidP="00033C2E">
      <w:pPr>
        <w:pStyle w:val="a7"/>
        <w:numPr>
          <w:ilvl w:val="1"/>
          <w:numId w:val="4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E1E03">
        <w:rPr>
          <w:rFonts w:ascii="Times New Roman" w:hAnsi="Times New Roman" w:cs="Times New Roman"/>
          <w:sz w:val="24"/>
          <w:szCs w:val="24"/>
        </w:rPr>
        <w:t xml:space="preserve">Схема эскалации информации о риск-аппетите отражена в </w:t>
      </w:r>
      <w:r w:rsidR="00164E67" w:rsidRPr="006E1E03">
        <w:rPr>
          <w:rFonts w:ascii="Times New Roman" w:hAnsi="Times New Roman" w:cs="Times New Roman"/>
          <w:sz w:val="24"/>
          <w:szCs w:val="24"/>
        </w:rPr>
        <w:t>Таблице 1</w:t>
      </w:r>
      <w:r w:rsidRPr="006E1E0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136068" w14:textId="5826E482" w:rsidR="00AC589D" w:rsidRPr="006E1E03" w:rsidRDefault="00C7171E" w:rsidP="00033C2E">
      <w:pPr>
        <w:pStyle w:val="a7"/>
        <w:numPr>
          <w:ilvl w:val="1"/>
          <w:numId w:val="4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E1E03">
        <w:rPr>
          <w:rFonts w:ascii="Times New Roman" w:hAnsi="Times New Roman" w:cs="Times New Roman"/>
          <w:sz w:val="24"/>
          <w:szCs w:val="24"/>
        </w:rPr>
        <w:t xml:space="preserve">ПАО Московская Биржа агрегирует отчетность по риск-аппетиту компаний Группы для целей предоставления </w:t>
      </w:r>
      <w:r w:rsidR="00E72731" w:rsidRPr="006E1E03">
        <w:rPr>
          <w:rFonts w:ascii="Times New Roman" w:hAnsi="Times New Roman" w:cs="Times New Roman"/>
          <w:sz w:val="24"/>
          <w:szCs w:val="24"/>
        </w:rPr>
        <w:t xml:space="preserve">уполномоченным </w:t>
      </w:r>
      <w:r w:rsidRPr="006E1E03">
        <w:rPr>
          <w:rFonts w:ascii="Times New Roman" w:hAnsi="Times New Roman" w:cs="Times New Roman"/>
          <w:sz w:val="24"/>
          <w:szCs w:val="24"/>
        </w:rPr>
        <w:t>органам управления ПАО Московская Биржа.</w:t>
      </w:r>
    </w:p>
    <w:p w14:paraId="1D26F017" w14:textId="4604D45D" w:rsidR="003C0CFF" w:rsidRPr="006E1E03" w:rsidRDefault="00C7171E" w:rsidP="00033C2E">
      <w:pPr>
        <w:pStyle w:val="a7"/>
        <w:numPr>
          <w:ilvl w:val="1"/>
          <w:numId w:val="4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E1E03">
        <w:rPr>
          <w:rFonts w:ascii="Times New Roman" w:hAnsi="Times New Roman" w:cs="Times New Roman"/>
          <w:sz w:val="24"/>
          <w:szCs w:val="24"/>
        </w:rPr>
        <w:t xml:space="preserve">Регулярная отчетность о соблюдении риск-аппетита представляется Правлениям компаний Группы – ежемесячно, Комиссии по управлению рисками </w:t>
      </w:r>
      <w:r w:rsidR="007046E6" w:rsidRPr="006E1E03">
        <w:rPr>
          <w:rFonts w:ascii="Times New Roman" w:hAnsi="Times New Roman" w:cs="Times New Roman"/>
          <w:sz w:val="24"/>
          <w:szCs w:val="24"/>
        </w:rPr>
        <w:t xml:space="preserve">при Наблюдательном совете </w:t>
      </w:r>
      <w:r w:rsidRPr="006E1E03">
        <w:rPr>
          <w:rFonts w:ascii="Times New Roman" w:hAnsi="Times New Roman" w:cs="Times New Roman"/>
          <w:sz w:val="24"/>
          <w:szCs w:val="24"/>
        </w:rPr>
        <w:t xml:space="preserve">ПАО Московская Биржа /Комитету по рискам </w:t>
      </w:r>
      <w:r w:rsidR="00522B0C" w:rsidRPr="006E1E03">
        <w:rPr>
          <w:rFonts w:ascii="Times New Roman" w:hAnsi="Times New Roman" w:cs="Times New Roman"/>
          <w:sz w:val="24"/>
          <w:szCs w:val="24"/>
        </w:rPr>
        <w:t xml:space="preserve">и аудиту </w:t>
      </w:r>
      <w:r w:rsidR="00AC589D" w:rsidRPr="006E1E03">
        <w:rPr>
          <w:rFonts w:ascii="Times New Roman" w:hAnsi="Times New Roman" w:cs="Times New Roman"/>
          <w:sz w:val="24"/>
          <w:szCs w:val="24"/>
        </w:rPr>
        <w:t xml:space="preserve">Наблюдательного совета НКО НКЦ (АО) </w:t>
      </w:r>
      <w:r w:rsidRPr="006E1E03">
        <w:rPr>
          <w:rFonts w:ascii="Times New Roman" w:hAnsi="Times New Roman" w:cs="Times New Roman"/>
          <w:sz w:val="24"/>
          <w:szCs w:val="24"/>
        </w:rPr>
        <w:t>и Наблюдательн</w:t>
      </w:r>
      <w:r w:rsidR="00FE6F26" w:rsidRPr="006E1E03">
        <w:rPr>
          <w:rFonts w:ascii="Times New Roman" w:hAnsi="Times New Roman" w:cs="Times New Roman"/>
          <w:sz w:val="24"/>
          <w:szCs w:val="24"/>
        </w:rPr>
        <w:t>ым</w:t>
      </w:r>
      <w:r w:rsidRPr="006E1E03">
        <w:rPr>
          <w:rFonts w:ascii="Times New Roman" w:hAnsi="Times New Roman" w:cs="Times New Roman"/>
          <w:sz w:val="24"/>
          <w:szCs w:val="24"/>
        </w:rPr>
        <w:t xml:space="preserve"> совет</w:t>
      </w:r>
      <w:r w:rsidR="00FE6F26" w:rsidRPr="006E1E03">
        <w:rPr>
          <w:rFonts w:ascii="Times New Roman" w:hAnsi="Times New Roman" w:cs="Times New Roman"/>
          <w:sz w:val="24"/>
          <w:szCs w:val="24"/>
        </w:rPr>
        <w:t>ам</w:t>
      </w:r>
      <w:r w:rsidRPr="006E1E03">
        <w:rPr>
          <w:rFonts w:ascii="Times New Roman" w:hAnsi="Times New Roman" w:cs="Times New Roman"/>
          <w:sz w:val="24"/>
          <w:szCs w:val="24"/>
        </w:rPr>
        <w:t xml:space="preserve"> компаний Группы – ежеквартально.</w:t>
      </w:r>
    </w:p>
    <w:p w14:paraId="1D26F018" w14:textId="77777777" w:rsidR="003C0CFF" w:rsidRPr="006E1E03" w:rsidRDefault="00C7171E" w:rsidP="003C0CFF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5" w:name="_Hlk55805976"/>
      <w:r w:rsidRPr="006E1E03">
        <w:rPr>
          <w:rFonts w:ascii="Times New Roman" w:eastAsiaTheme="minorEastAsia" w:hAnsi="Times New Roman" w:cs="Times New Roman"/>
          <w:b/>
          <w:bCs/>
          <w:sz w:val="24"/>
          <w:szCs w:val="24"/>
        </w:rPr>
        <w:br w:type="page"/>
      </w:r>
    </w:p>
    <w:p w14:paraId="1D26F019" w14:textId="77777777" w:rsidR="003C0CFF" w:rsidRPr="006E1E03" w:rsidRDefault="003C0CFF" w:rsidP="003C0CFF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  <w:sectPr w:rsidR="003C0CFF" w:rsidRPr="006E1E03" w:rsidSect="003C0CFF">
          <w:headerReference w:type="default" r:id="rId11"/>
          <w:footerReference w:type="default" r:id="rId12"/>
          <w:footerReference w:type="first" r:id="rId13"/>
          <w:pgSz w:w="11906" w:h="16838"/>
          <w:pgMar w:top="1260" w:right="746" w:bottom="992" w:left="1080" w:header="709" w:footer="709" w:gutter="0"/>
          <w:cols w:space="708"/>
          <w:titlePg/>
          <w:docGrid w:linePitch="360"/>
        </w:sectPr>
      </w:pPr>
      <w:bookmarkStart w:id="36" w:name="_Hlk57811828"/>
    </w:p>
    <w:bookmarkEnd w:id="35"/>
    <w:bookmarkEnd w:id="36"/>
    <w:p w14:paraId="21867B69" w14:textId="77777777" w:rsidR="003E1C0B" w:rsidRPr="006E1E03" w:rsidRDefault="00C7171E" w:rsidP="003E1C0B">
      <w:pPr>
        <w:pStyle w:val="a7"/>
        <w:autoSpaceDE w:val="0"/>
        <w:autoSpaceDN w:val="0"/>
        <w:adjustRightInd w:val="0"/>
        <w:spacing w:before="120" w:after="120" w:line="360" w:lineRule="auto"/>
        <w:ind w:left="450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6E1E03">
        <w:rPr>
          <w:rFonts w:ascii="Times New Roman" w:eastAsiaTheme="minorEastAsia" w:hAnsi="Times New Roman" w:cs="Times New Roman"/>
          <w:b/>
          <w:bCs/>
          <w:sz w:val="24"/>
          <w:szCs w:val="24"/>
        </w:rPr>
        <w:lastRenderedPageBreak/>
        <w:t>Приложение 1</w:t>
      </w:r>
    </w:p>
    <w:p w14:paraId="3F392E6E" w14:textId="77777777" w:rsidR="003E1C0B" w:rsidRPr="006E1E03" w:rsidRDefault="00C7171E" w:rsidP="003E1C0B">
      <w:pPr>
        <w:pStyle w:val="a7"/>
        <w:autoSpaceDE w:val="0"/>
        <w:autoSpaceDN w:val="0"/>
        <w:adjustRightInd w:val="0"/>
        <w:spacing w:before="120" w:after="120" w:line="360" w:lineRule="auto"/>
        <w:ind w:left="45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6E1E03">
        <w:rPr>
          <w:rFonts w:ascii="Times New Roman" w:eastAsiaTheme="minorEastAsia" w:hAnsi="Times New Roman" w:cs="Times New Roman"/>
          <w:b/>
          <w:bCs/>
          <w:sz w:val="24"/>
          <w:szCs w:val="24"/>
        </w:rPr>
        <w:t>Общий перечень показателей риск-аппетита и методика определения их пороговых и фактических значений.</w:t>
      </w:r>
    </w:p>
    <w:tbl>
      <w:tblPr>
        <w:tblStyle w:val="31"/>
        <w:tblW w:w="1459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985"/>
        <w:gridCol w:w="3968"/>
        <w:gridCol w:w="3119"/>
        <w:gridCol w:w="3969"/>
      </w:tblGrid>
      <w:tr w:rsidR="00651E5D" w:rsidRPr="006E1E03" w14:paraId="33181756" w14:textId="77777777" w:rsidTr="00651E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55" w:type="dxa"/>
            <w:vMerge w:val="restart"/>
            <w:vAlign w:val="center"/>
          </w:tcPr>
          <w:p w14:paraId="0FB71026" w14:textId="77777777" w:rsidR="003E1C0B" w:rsidRPr="006E1E03" w:rsidRDefault="00C7171E" w:rsidP="00416C0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E03">
              <w:rPr>
                <w:rFonts w:ascii="Times New Roman" w:hAnsi="Times New Roman" w:cs="Times New Roman"/>
                <w:sz w:val="18"/>
                <w:szCs w:val="18"/>
              </w:rPr>
              <w:t>Вид риска</w:t>
            </w:r>
          </w:p>
        </w:tc>
        <w:tc>
          <w:tcPr>
            <w:tcW w:w="1985" w:type="dxa"/>
            <w:vMerge w:val="restart"/>
            <w:vAlign w:val="center"/>
          </w:tcPr>
          <w:p w14:paraId="7CF341A4" w14:textId="77777777" w:rsidR="003E1C0B" w:rsidRPr="006E1E03" w:rsidRDefault="00C7171E" w:rsidP="00416C02">
            <w:pPr>
              <w:pStyle w:val="a7"/>
              <w:autoSpaceDE w:val="0"/>
              <w:autoSpaceDN w:val="0"/>
              <w:adjustRightInd w:val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E1E03">
              <w:rPr>
                <w:rFonts w:ascii="Times New Roman" w:hAnsi="Times New Roman" w:cs="Times New Roman"/>
                <w:sz w:val="18"/>
                <w:szCs w:val="18"/>
              </w:rPr>
              <w:t>Показатель</w:t>
            </w:r>
          </w:p>
        </w:tc>
        <w:tc>
          <w:tcPr>
            <w:tcW w:w="3968" w:type="dxa"/>
            <w:vMerge w:val="restart"/>
            <w:vAlign w:val="center"/>
          </w:tcPr>
          <w:p w14:paraId="1B2A277E" w14:textId="77777777" w:rsidR="003E1C0B" w:rsidRPr="006E1E03" w:rsidRDefault="00C7171E" w:rsidP="00416C02">
            <w:pPr>
              <w:pStyle w:val="a7"/>
              <w:autoSpaceDE w:val="0"/>
              <w:autoSpaceDN w:val="0"/>
              <w:adjustRightInd w:val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E1E03">
              <w:rPr>
                <w:rFonts w:ascii="Times New Roman" w:hAnsi="Times New Roman" w:cs="Times New Roman"/>
                <w:sz w:val="18"/>
                <w:szCs w:val="18"/>
              </w:rPr>
              <w:t xml:space="preserve">Методика расчета фактического значения </w:t>
            </w:r>
          </w:p>
        </w:tc>
        <w:tc>
          <w:tcPr>
            <w:tcW w:w="7088" w:type="dxa"/>
            <w:gridSpan w:val="2"/>
            <w:vAlign w:val="center"/>
          </w:tcPr>
          <w:p w14:paraId="3B39CA71" w14:textId="77777777" w:rsidR="003E1C0B" w:rsidRPr="006E1E03" w:rsidRDefault="00C7171E" w:rsidP="00416C02">
            <w:pPr>
              <w:pStyle w:val="a7"/>
              <w:autoSpaceDE w:val="0"/>
              <w:autoSpaceDN w:val="0"/>
              <w:adjustRightInd w:val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E1E03">
              <w:rPr>
                <w:rFonts w:ascii="Times New Roman" w:hAnsi="Times New Roman" w:cs="Times New Roman"/>
                <w:sz w:val="18"/>
                <w:szCs w:val="18"/>
              </w:rPr>
              <w:t>Пороговые уровни</w:t>
            </w:r>
          </w:p>
        </w:tc>
      </w:tr>
      <w:tr w:rsidR="00651E5D" w:rsidRPr="006E1E03" w14:paraId="48549046" w14:textId="77777777" w:rsidTr="00651E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1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55" w:type="dxa"/>
            <w:vMerge/>
            <w:vAlign w:val="center"/>
          </w:tcPr>
          <w:p w14:paraId="3E440041" w14:textId="77777777" w:rsidR="003E1C0B" w:rsidRPr="006E1E03" w:rsidRDefault="003E1C0B" w:rsidP="00416C0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51CA986D" w14:textId="77777777" w:rsidR="003E1C0B" w:rsidRPr="006E1E03" w:rsidRDefault="003E1C0B" w:rsidP="00416C02">
            <w:pPr>
              <w:pStyle w:val="a7"/>
              <w:autoSpaceDE w:val="0"/>
              <w:autoSpaceDN w:val="0"/>
              <w:adjustRightInd w:val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8" w:type="dxa"/>
            <w:vMerge/>
            <w:vAlign w:val="center"/>
          </w:tcPr>
          <w:p w14:paraId="64466D21" w14:textId="77777777" w:rsidR="003E1C0B" w:rsidRPr="006E1E03" w:rsidRDefault="003E1C0B" w:rsidP="00416C02">
            <w:pPr>
              <w:pStyle w:val="a7"/>
              <w:autoSpaceDE w:val="0"/>
              <w:autoSpaceDN w:val="0"/>
              <w:adjustRightInd w:val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7CD57B87" w14:textId="77777777" w:rsidR="003E1C0B" w:rsidRPr="006E1E03" w:rsidRDefault="00C7171E" w:rsidP="00416C02">
            <w:pPr>
              <w:pStyle w:val="a7"/>
              <w:autoSpaceDE w:val="0"/>
              <w:autoSpaceDN w:val="0"/>
              <w:adjustRightInd w:val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1E03">
              <w:rPr>
                <w:rFonts w:ascii="Times New Roman" w:hAnsi="Times New Roman" w:cs="Times New Roman"/>
                <w:sz w:val="18"/>
                <w:szCs w:val="18"/>
              </w:rPr>
              <w:t>Сигнал раннего предупреждения</w:t>
            </w:r>
          </w:p>
        </w:tc>
        <w:tc>
          <w:tcPr>
            <w:tcW w:w="3969" w:type="dxa"/>
            <w:vAlign w:val="center"/>
          </w:tcPr>
          <w:p w14:paraId="24F0E381" w14:textId="77777777" w:rsidR="003E1C0B" w:rsidRPr="006E1E03" w:rsidRDefault="00C7171E" w:rsidP="00416C02">
            <w:pPr>
              <w:pStyle w:val="a7"/>
              <w:autoSpaceDE w:val="0"/>
              <w:autoSpaceDN w:val="0"/>
              <w:adjustRightInd w:val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E1E03">
              <w:rPr>
                <w:rFonts w:ascii="Times New Roman" w:hAnsi="Times New Roman" w:cs="Times New Roman"/>
                <w:sz w:val="18"/>
                <w:szCs w:val="18"/>
              </w:rPr>
              <w:t>риск-аппетит</w:t>
            </w:r>
          </w:p>
        </w:tc>
      </w:tr>
      <w:tr w:rsidR="00651E5D" w:rsidRPr="006E1E03" w14:paraId="6F375AD4" w14:textId="77777777" w:rsidTr="00651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</w:tcPr>
          <w:p w14:paraId="6F2FA10C" w14:textId="1CCE0814" w:rsidR="003E1C0B" w:rsidRPr="006E1E03" w:rsidRDefault="00C7171E" w:rsidP="00416C02">
            <w:pPr>
              <w:pStyle w:val="a7"/>
              <w:autoSpaceDE w:val="0"/>
              <w:autoSpaceDN w:val="0"/>
              <w:adjustRightInd w:val="0"/>
              <w:ind w:left="0" w:hanging="23"/>
              <w:jc w:val="both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6E1E03">
              <w:rPr>
                <w:rFonts w:ascii="Times New Roman" w:eastAsiaTheme="minorEastAsia" w:hAnsi="Times New Roman" w:cs="Times New Roman"/>
                <w:sz w:val="18"/>
                <w:szCs w:val="18"/>
              </w:rPr>
              <w:t>Операцион</w:t>
            </w:r>
            <w:r w:rsidR="000767D0" w:rsidRPr="006E1E03">
              <w:rPr>
                <w:rFonts w:ascii="Times New Roman" w:eastAsiaTheme="minorEastAsia" w:hAnsi="Times New Roman" w:cs="Times New Roman"/>
                <w:sz w:val="18"/>
                <w:szCs w:val="18"/>
              </w:rPr>
              <w:t>-</w:t>
            </w:r>
            <w:r w:rsidRPr="006E1E03">
              <w:rPr>
                <w:rFonts w:ascii="Times New Roman" w:eastAsiaTheme="minorEastAsia" w:hAnsi="Times New Roman" w:cs="Times New Roman"/>
                <w:sz w:val="18"/>
                <w:szCs w:val="18"/>
              </w:rPr>
              <w:t>ный</w:t>
            </w:r>
          </w:p>
          <w:p w14:paraId="11423E7A" w14:textId="77777777" w:rsidR="003E1C0B" w:rsidRPr="006E1E03" w:rsidRDefault="003E1C0B" w:rsidP="00416C02">
            <w:pPr>
              <w:pStyle w:val="a7"/>
              <w:autoSpaceDE w:val="0"/>
              <w:autoSpaceDN w:val="0"/>
              <w:adjustRightInd w:val="0"/>
              <w:ind w:left="0" w:hanging="2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35637E33" w14:textId="77777777" w:rsidR="003E1C0B" w:rsidRPr="006E1E03" w:rsidRDefault="003E1C0B" w:rsidP="00416C02">
            <w:pPr>
              <w:pStyle w:val="a7"/>
              <w:autoSpaceDE w:val="0"/>
              <w:autoSpaceDN w:val="0"/>
              <w:adjustRightInd w:val="0"/>
              <w:ind w:left="0" w:hanging="2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4ED46FD" w14:textId="77777777" w:rsidR="003E1C0B" w:rsidRPr="006E1E03" w:rsidRDefault="00C7171E" w:rsidP="00416C0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E1E03">
              <w:rPr>
                <w:rFonts w:ascii="Times New Roman" w:eastAsiaTheme="minorEastAsia" w:hAnsi="Times New Roman" w:cs="Times New Roman"/>
                <w:sz w:val="18"/>
                <w:szCs w:val="18"/>
              </w:rPr>
              <w:t>Доступность систем реального времени</w:t>
            </w:r>
          </w:p>
          <w:p w14:paraId="5DC9374B" w14:textId="77777777" w:rsidR="003E1C0B" w:rsidRPr="006E1E03" w:rsidRDefault="003E1C0B" w:rsidP="00416C0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3968" w:type="dxa"/>
          </w:tcPr>
          <w:p w14:paraId="0B5B1ADB" w14:textId="4CA5D12A" w:rsidR="003E1C0B" w:rsidRPr="006E1E03" w:rsidRDefault="00C7171E" w:rsidP="00416C0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E1E03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</w:rPr>
              <w:t>Фактическое значение</w:t>
            </w:r>
            <w:r w:rsidRPr="006E1E03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показателя доступности систем рассчитывается в соответствии с </w:t>
            </w:r>
            <w:r w:rsidR="00EF1AFF" w:rsidRPr="006E1E03">
              <w:rPr>
                <w:rFonts w:ascii="Times New Roman" w:eastAsiaTheme="minorEastAsia" w:hAnsi="Times New Roman" w:cs="Times New Roman"/>
                <w:sz w:val="18"/>
                <w:szCs w:val="18"/>
              </w:rPr>
              <w:t>Методикой расчета показателей надежности ключевых систем ПАО Московская Биржа</w:t>
            </w:r>
            <w:r w:rsidRPr="006E1E03">
              <w:rPr>
                <w:rFonts w:ascii="Times New Roman" w:eastAsiaTheme="minorEastAsia" w:hAnsi="Times New Roman" w:cs="Times New Roman"/>
                <w:sz w:val="18"/>
                <w:szCs w:val="18"/>
              </w:rPr>
              <w:t>.</w:t>
            </w:r>
          </w:p>
          <w:p w14:paraId="4121F888" w14:textId="77777777" w:rsidR="003E1C0B" w:rsidRPr="006E1E03" w:rsidRDefault="00C7171E" w:rsidP="00416C0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E1E03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В расчет фактического значения показателя доступности систем принимаются все приостановки торгов, произошедшие за отчетный период, </w:t>
            </w:r>
            <w:r w:rsidRPr="006E1E03">
              <w:rPr>
                <w:rFonts w:ascii="Times New Roman" w:hAnsi="Times New Roman" w:cs="Times New Roman"/>
                <w:sz w:val="18"/>
                <w:szCs w:val="18"/>
              </w:rPr>
              <w:t>зарегистрированных в БДСОР.</w:t>
            </w:r>
          </w:p>
        </w:tc>
        <w:tc>
          <w:tcPr>
            <w:tcW w:w="3119" w:type="dxa"/>
          </w:tcPr>
          <w:p w14:paraId="4F48635B" w14:textId="77777777" w:rsidR="003E1C0B" w:rsidRPr="006E1E03" w:rsidRDefault="00C7171E" w:rsidP="00416C02">
            <w:pPr>
              <w:autoSpaceDE w:val="0"/>
              <w:autoSpaceDN w:val="0"/>
              <w:adjustRightInd w:val="0"/>
              <w:ind w:left="2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6E1E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Сигнал раннего предупреждения </w:t>
            </w:r>
            <w:r w:rsidRPr="006E1E03">
              <w:rPr>
                <w:rFonts w:ascii="Times New Roman" w:hAnsi="Times New Roman" w:cs="Times New Roman"/>
                <w:sz w:val="18"/>
                <w:szCs w:val="18"/>
              </w:rPr>
              <w:t>устанавливается на базе исторических событий, связанных с нарушением доступности систем реального времени, зарегистрированных в БДСОР.</w:t>
            </w:r>
          </w:p>
        </w:tc>
        <w:tc>
          <w:tcPr>
            <w:tcW w:w="3969" w:type="dxa"/>
          </w:tcPr>
          <w:p w14:paraId="27186DC1" w14:textId="51760A0F" w:rsidR="003E1C0B" w:rsidRPr="006E1E03" w:rsidRDefault="00C7171E" w:rsidP="00416C0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</w:rPr>
            </w:pPr>
            <w:r w:rsidRPr="006E1E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Значение риск-аппетита</w:t>
            </w:r>
            <w:r w:rsidRPr="006E1E03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определяется на базе наихудшего сценария (набора событий), связанного с нарушением доступности </w:t>
            </w:r>
            <w:r w:rsidR="00906011" w:rsidRPr="006E1E03">
              <w:rPr>
                <w:rFonts w:ascii="Times New Roman" w:hAnsi="Times New Roman" w:cs="Times New Roman"/>
                <w:sz w:val="18"/>
                <w:szCs w:val="18"/>
              </w:rPr>
              <w:t>систем реального</w:t>
            </w:r>
            <w:r w:rsidRPr="006E1E03">
              <w:rPr>
                <w:rFonts w:ascii="Times New Roman" w:hAnsi="Times New Roman" w:cs="Times New Roman"/>
                <w:sz w:val="18"/>
                <w:szCs w:val="18"/>
              </w:rPr>
              <w:t xml:space="preserve"> времени в соответствии с </w:t>
            </w:r>
            <w:r w:rsidR="00EF1AFF" w:rsidRPr="006E1E03">
              <w:rPr>
                <w:rFonts w:ascii="Times New Roman" w:eastAsiaTheme="minorEastAsia" w:hAnsi="Times New Roman" w:cs="Times New Roman"/>
                <w:sz w:val="18"/>
                <w:szCs w:val="18"/>
              </w:rPr>
              <w:t>Методикой расчета показателей надежности ключевых систем ПАО Московская Биржа</w:t>
            </w:r>
            <w:r w:rsidRPr="006E1E03">
              <w:rPr>
                <w:rFonts w:ascii="Times New Roman" w:hAnsi="Times New Roman" w:cs="Times New Roman"/>
                <w:sz w:val="18"/>
                <w:szCs w:val="18"/>
              </w:rPr>
              <w:t xml:space="preserve"> на горизонте 5 лет (исторический минимум).</w:t>
            </w:r>
          </w:p>
        </w:tc>
      </w:tr>
      <w:tr w:rsidR="00651E5D" w:rsidRPr="006E1E03" w14:paraId="3BDDF0E1" w14:textId="77777777" w:rsidTr="00651E5D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</w:tcPr>
          <w:p w14:paraId="39A46F6D" w14:textId="77777777" w:rsidR="003E1C0B" w:rsidRPr="006E1E03" w:rsidRDefault="003E1C0B" w:rsidP="00416C02">
            <w:pPr>
              <w:pStyle w:val="a7"/>
              <w:autoSpaceDE w:val="0"/>
              <w:autoSpaceDN w:val="0"/>
              <w:adjustRightInd w:val="0"/>
              <w:ind w:left="0" w:hanging="2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4537E8A" w14:textId="01879602" w:rsidR="003E1C0B" w:rsidRPr="006E1E03" w:rsidRDefault="00C7171E" w:rsidP="00416C0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E1E03">
              <w:rPr>
                <w:rFonts w:ascii="Times New Roman" w:eastAsiaTheme="minorEastAsia" w:hAnsi="Times New Roman" w:cs="Times New Roman"/>
                <w:sz w:val="18"/>
                <w:szCs w:val="18"/>
              </w:rPr>
              <w:t>Д</w:t>
            </w:r>
            <w:r w:rsidR="00857ACE" w:rsidRPr="006E1E03">
              <w:rPr>
                <w:rFonts w:ascii="Times New Roman" w:eastAsiaTheme="minorEastAsia" w:hAnsi="Times New Roman" w:cs="Times New Roman"/>
                <w:sz w:val="18"/>
                <w:szCs w:val="18"/>
              </w:rPr>
              <w:t>оступность систем</w:t>
            </w:r>
            <w:r w:rsidRPr="006E1E03">
              <w:rPr>
                <w:rStyle w:val="a6"/>
                <w:rFonts w:ascii="Times New Roman" w:eastAsiaTheme="minorEastAsia" w:hAnsi="Times New Roman" w:cs="Times New Roman"/>
                <w:sz w:val="18"/>
                <w:szCs w:val="18"/>
              </w:rPr>
              <w:footnoteReference w:id="10"/>
            </w:r>
            <w:r w:rsidR="00857ACE" w:rsidRPr="006E1E03">
              <w:rPr>
                <w:rFonts w:ascii="Times New Roman" w:eastAsiaTheme="minorEastAsia" w:hAnsi="Times New Roman" w:cs="Times New Roman"/>
                <w:sz w:val="18"/>
                <w:szCs w:val="18"/>
              </w:rPr>
              <w:t>, обеспечивающих прочие клиентские сервисы</w:t>
            </w:r>
            <w:r w:rsidRPr="006E1E03">
              <w:rPr>
                <w:rStyle w:val="a6"/>
                <w:rFonts w:ascii="Times New Roman" w:hAnsi="Times New Roman" w:cs="Times New Roman"/>
                <w:sz w:val="18"/>
                <w:szCs w:val="18"/>
              </w:rPr>
              <w:footnoteReference w:id="11"/>
            </w:r>
          </w:p>
        </w:tc>
        <w:tc>
          <w:tcPr>
            <w:tcW w:w="3968" w:type="dxa"/>
            <w:shd w:val="clear" w:color="auto" w:fill="auto"/>
          </w:tcPr>
          <w:p w14:paraId="422A5B16" w14:textId="380ADEE9" w:rsidR="003E1C0B" w:rsidRPr="006E1E03" w:rsidRDefault="00C7171E" w:rsidP="00416C0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6E1E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Фактическое значение</w:t>
            </w:r>
            <w:r w:rsidRPr="006E1E03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 включает все прерывания в работе </w:t>
            </w:r>
            <w:r w:rsidR="0016299E" w:rsidRPr="006E1E03">
              <w:rPr>
                <w:rFonts w:ascii="Times New Roman" w:eastAsiaTheme="minorEastAsia" w:hAnsi="Times New Roman" w:cs="Times New Roman"/>
                <w:sz w:val="18"/>
                <w:szCs w:val="18"/>
              </w:rPr>
              <w:t>систем, обеспечивающих прочие клиентские сервисы</w:t>
            </w:r>
            <w:r w:rsidRPr="006E1E03">
              <w:rPr>
                <w:rFonts w:ascii="Times New Roman" w:hAnsi="Times New Roman" w:cs="Times New Roman"/>
                <w:sz w:val="18"/>
                <w:szCs w:val="18"/>
              </w:rPr>
              <w:t xml:space="preserve"> за отчетный период, зарегистрированных в БДСОР.</w:t>
            </w:r>
          </w:p>
        </w:tc>
        <w:tc>
          <w:tcPr>
            <w:tcW w:w="3119" w:type="dxa"/>
            <w:shd w:val="clear" w:color="auto" w:fill="auto"/>
          </w:tcPr>
          <w:p w14:paraId="6DF524A5" w14:textId="141667A4" w:rsidR="003E1C0B" w:rsidRPr="006E1E03" w:rsidRDefault="00C7171E" w:rsidP="00416C0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6E1E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Сигнал раннего предупреждения </w:t>
            </w:r>
            <w:r w:rsidRPr="006E1E03">
              <w:rPr>
                <w:rFonts w:ascii="Times New Roman" w:hAnsi="Times New Roman" w:cs="Times New Roman"/>
                <w:sz w:val="18"/>
                <w:szCs w:val="18"/>
              </w:rPr>
              <w:t xml:space="preserve">устанавливается на базе исторических событий, связанных прерыванием в работе </w:t>
            </w:r>
            <w:r w:rsidR="0016299E" w:rsidRPr="006E1E03">
              <w:rPr>
                <w:rFonts w:ascii="Times New Roman" w:eastAsiaTheme="minorEastAsia" w:hAnsi="Times New Roman" w:cs="Times New Roman"/>
                <w:sz w:val="18"/>
                <w:szCs w:val="18"/>
              </w:rPr>
              <w:t>систем, обеспечивающих прочие клиентские сервисы</w:t>
            </w:r>
            <w:r w:rsidRPr="006E1E03">
              <w:rPr>
                <w:rFonts w:ascii="Times New Roman" w:hAnsi="Times New Roman" w:cs="Times New Roman"/>
                <w:sz w:val="18"/>
                <w:szCs w:val="18"/>
              </w:rPr>
              <w:t>, зарегистрированных в БДСОР.</w:t>
            </w:r>
          </w:p>
        </w:tc>
        <w:tc>
          <w:tcPr>
            <w:tcW w:w="3969" w:type="dxa"/>
            <w:shd w:val="clear" w:color="auto" w:fill="auto"/>
          </w:tcPr>
          <w:p w14:paraId="708BBCFC" w14:textId="3A92ADA2" w:rsidR="003E1C0B" w:rsidRPr="006E1E03" w:rsidRDefault="00C7171E" w:rsidP="00416C0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6E1E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Значение риск-аппетита</w:t>
            </w:r>
            <w:r w:rsidRPr="006E1E03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определяется на базе наихудшего сценария (набора событий), связанного с прерыванием в работе </w:t>
            </w:r>
            <w:r w:rsidR="0016299E" w:rsidRPr="006E1E03">
              <w:rPr>
                <w:rFonts w:ascii="Times New Roman" w:eastAsiaTheme="minorEastAsia" w:hAnsi="Times New Roman" w:cs="Times New Roman"/>
                <w:sz w:val="18"/>
                <w:szCs w:val="18"/>
              </w:rPr>
              <w:t>систем, обеспечивающих прочие клиентские сервисы</w:t>
            </w:r>
            <w:r w:rsidRPr="006E1E03">
              <w:rPr>
                <w:rFonts w:ascii="Times New Roman" w:hAnsi="Times New Roman" w:cs="Times New Roman"/>
                <w:sz w:val="18"/>
                <w:szCs w:val="18"/>
              </w:rPr>
              <w:t>, зарегистрированного в БДСОР.</w:t>
            </w:r>
          </w:p>
        </w:tc>
      </w:tr>
      <w:tr w:rsidR="00651E5D" w:rsidRPr="006E1E03" w14:paraId="17DE2BFF" w14:textId="77777777" w:rsidTr="00651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</w:tcPr>
          <w:p w14:paraId="4C6EBFC7" w14:textId="77777777" w:rsidR="003E1C0B" w:rsidRPr="006E1E03" w:rsidRDefault="003E1C0B" w:rsidP="00416C02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EastAsia" w:hAnsi="Times New Roman" w:cs="Times New Roman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FC01F8A" w14:textId="77777777" w:rsidR="003E1C0B" w:rsidRPr="006E1E03" w:rsidRDefault="00C7171E" w:rsidP="00416C0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E1E03">
              <w:rPr>
                <w:rFonts w:ascii="Times New Roman" w:eastAsiaTheme="minorEastAsia" w:hAnsi="Times New Roman" w:cs="Times New Roman"/>
                <w:sz w:val="18"/>
                <w:szCs w:val="18"/>
              </w:rPr>
              <w:t>Потери в случае реализации операционного риска</w:t>
            </w:r>
          </w:p>
        </w:tc>
        <w:tc>
          <w:tcPr>
            <w:tcW w:w="3968" w:type="dxa"/>
          </w:tcPr>
          <w:p w14:paraId="1886E0B4" w14:textId="293CBCEE" w:rsidR="003E1C0B" w:rsidRPr="006E1E03" w:rsidRDefault="00C7171E" w:rsidP="00416C0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E1E03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</w:rPr>
              <w:t>Фактическое значение</w:t>
            </w:r>
            <w:r w:rsidRPr="006E1E03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рассчитывается исходя из фактически зарегистрированных в БДСОР убытков</w:t>
            </w:r>
            <w:r w:rsidRPr="006E1E03">
              <w:rPr>
                <w:rStyle w:val="a6"/>
                <w:rFonts w:ascii="Times New Roman" w:eastAsiaTheme="minorEastAsia" w:hAnsi="Times New Roman" w:cs="Times New Roman"/>
                <w:sz w:val="18"/>
                <w:szCs w:val="18"/>
              </w:rPr>
              <w:footnoteReference w:id="12"/>
            </w:r>
            <w:r w:rsidRPr="006E1E03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в соответствии с Политикой управления операционным риском как совокупная величина финансовых последствий (прямых и потенциальных потерь) в результате </w:t>
            </w:r>
            <w:r w:rsidRPr="006E1E03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реализации событий операционного риска, </w:t>
            </w:r>
            <w:r w:rsidRPr="006E1E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отраженная на счетах резервов и убытков бухгалтерского учета.</w:t>
            </w:r>
          </w:p>
        </w:tc>
        <w:tc>
          <w:tcPr>
            <w:tcW w:w="3119" w:type="dxa"/>
          </w:tcPr>
          <w:p w14:paraId="09671EA1" w14:textId="51001089" w:rsidR="003E1C0B" w:rsidRPr="006E1E03" w:rsidRDefault="00C7171E" w:rsidP="00416C02">
            <w:pPr>
              <w:autoSpaceDE w:val="0"/>
              <w:autoSpaceDN w:val="0"/>
              <w:adjustRightInd w:val="0"/>
              <w:ind w:left="2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E1E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Сигнал раннего предупреждения </w:t>
            </w:r>
            <w:r w:rsidRPr="006E1E03">
              <w:rPr>
                <w:rFonts w:ascii="Times New Roman" w:hAnsi="Times New Roman" w:cs="Times New Roman"/>
                <w:sz w:val="18"/>
                <w:szCs w:val="18"/>
              </w:rPr>
              <w:t xml:space="preserve">устанавливается на базе исторических убытков, зарегистрированных в БДСОР, и оценки потенциальных убытков по событиям, зарегистрированным в БДСОР, в соответствии с Политикой </w:t>
            </w:r>
            <w:r w:rsidRPr="006E1E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управления операционным риском</w:t>
            </w:r>
            <w:r w:rsidR="0091597F" w:rsidRPr="006E1E03">
              <w:rPr>
                <w:rFonts w:ascii="Times New Roman" w:hAnsi="Times New Roman" w:cs="Times New Roman"/>
                <w:sz w:val="18"/>
                <w:szCs w:val="18"/>
              </w:rPr>
              <w:t xml:space="preserve"> как доля от капитала </w:t>
            </w:r>
            <w:r w:rsidR="004C55D7" w:rsidRPr="006E1E03">
              <w:rPr>
                <w:rFonts w:ascii="Times New Roman" w:hAnsi="Times New Roman" w:cs="Times New Roman"/>
                <w:sz w:val="18"/>
                <w:szCs w:val="18"/>
              </w:rPr>
              <w:t xml:space="preserve">МСФО </w:t>
            </w:r>
            <w:r w:rsidR="0091597F" w:rsidRPr="006E1E03">
              <w:rPr>
                <w:rFonts w:ascii="Times New Roman" w:hAnsi="Times New Roman" w:cs="Times New Roman"/>
                <w:sz w:val="18"/>
                <w:szCs w:val="18"/>
              </w:rPr>
              <w:t>Группы.</w:t>
            </w:r>
          </w:p>
          <w:p w14:paraId="540EB3AB" w14:textId="77777777" w:rsidR="003E1C0B" w:rsidRPr="006E1E03" w:rsidRDefault="003E1C0B" w:rsidP="00416C02">
            <w:pPr>
              <w:autoSpaceDE w:val="0"/>
              <w:autoSpaceDN w:val="0"/>
              <w:adjustRightInd w:val="0"/>
              <w:ind w:left="2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</w:tcPr>
          <w:p w14:paraId="743FEE94" w14:textId="3EBBA79A" w:rsidR="0091597F" w:rsidRPr="006E1E03" w:rsidRDefault="00C7171E" w:rsidP="0091597F">
            <w:pPr>
              <w:autoSpaceDE w:val="0"/>
              <w:autoSpaceDN w:val="0"/>
              <w:adjustRightInd w:val="0"/>
              <w:ind w:left="2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E1E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Значение риск-аппетита</w:t>
            </w:r>
            <w:r w:rsidRPr="006E1E03">
              <w:rPr>
                <w:rFonts w:ascii="Times New Roman" w:hAnsi="Times New Roman" w:cs="Times New Roman"/>
                <w:sz w:val="18"/>
                <w:szCs w:val="18"/>
              </w:rPr>
              <w:t xml:space="preserve"> устанавливается на базе исторических убытков, зарегистрированных в БДСОР, и оценки потенциальных убытков по событиям, зарегистрированным в БДСОР, в соответствии с Политикой управления операционным риском как доля от капитала </w:t>
            </w:r>
            <w:r w:rsidR="004C55D7" w:rsidRPr="006E1E03">
              <w:rPr>
                <w:rFonts w:ascii="Times New Roman" w:hAnsi="Times New Roman" w:cs="Times New Roman"/>
                <w:sz w:val="18"/>
                <w:szCs w:val="18"/>
              </w:rPr>
              <w:t xml:space="preserve">МСФО </w:t>
            </w:r>
            <w:r w:rsidRPr="006E1E03">
              <w:rPr>
                <w:rFonts w:ascii="Times New Roman" w:hAnsi="Times New Roman" w:cs="Times New Roman"/>
                <w:sz w:val="18"/>
                <w:szCs w:val="18"/>
              </w:rPr>
              <w:t>Группы.</w:t>
            </w:r>
          </w:p>
          <w:p w14:paraId="530F9544" w14:textId="53B09AC0" w:rsidR="003E1C0B" w:rsidRPr="006E1E03" w:rsidRDefault="003E1C0B" w:rsidP="00416C0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51E5D" w:rsidRPr="006E1E03" w14:paraId="4999B9BF" w14:textId="77777777" w:rsidTr="00651E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</w:tcPr>
          <w:p w14:paraId="414A8464" w14:textId="77777777" w:rsidR="003E1C0B" w:rsidRPr="006E1E03" w:rsidRDefault="003E1C0B" w:rsidP="00416C02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EastAsia" w:hAnsi="Times New Roman" w:cs="Times New Roman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2C5D75A" w14:textId="281BFC64" w:rsidR="003E1C0B" w:rsidRPr="006E1E03" w:rsidRDefault="00C7171E" w:rsidP="00416C0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E1E03">
              <w:rPr>
                <w:rFonts w:ascii="Times New Roman" w:eastAsiaTheme="minorEastAsia" w:hAnsi="Times New Roman" w:cs="Times New Roman"/>
                <w:sz w:val="18"/>
                <w:szCs w:val="18"/>
              </w:rPr>
              <w:t>Число ИТ-инцидентов, приводящих к недоступности систем реального времени</w:t>
            </w:r>
          </w:p>
        </w:tc>
        <w:tc>
          <w:tcPr>
            <w:tcW w:w="3968" w:type="dxa"/>
          </w:tcPr>
          <w:p w14:paraId="5AE38E88" w14:textId="77777777" w:rsidR="003E1C0B" w:rsidRPr="006E1E03" w:rsidRDefault="00C7171E" w:rsidP="00416C0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E1E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Фактическое значение</w:t>
            </w:r>
            <w:r w:rsidRPr="006E1E03">
              <w:rPr>
                <w:rFonts w:ascii="Times New Roman" w:hAnsi="Times New Roman" w:cs="Times New Roman"/>
                <w:sz w:val="18"/>
                <w:szCs w:val="18"/>
              </w:rPr>
              <w:t xml:space="preserve"> рассчитывается исходя из фактически зарегистрированных в БДСОР СОР по категории «Сбои ПО и оборудование»,</w:t>
            </w:r>
            <w:r w:rsidRPr="006E1E03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приведшими к приостановке предоставления услуг клиентам.</w:t>
            </w:r>
          </w:p>
        </w:tc>
        <w:tc>
          <w:tcPr>
            <w:tcW w:w="3119" w:type="dxa"/>
          </w:tcPr>
          <w:p w14:paraId="66DFD464" w14:textId="77777777" w:rsidR="003E1C0B" w:rsidRPr="006E1E03" w:rsidRDefault="00C7171E" w:rsidP="00416C02">
            <w:pPr>
              <w:autoSpaceDE w:val="0"/>
              <w:autoSpaceDN w:val="0"/>
              <w:adjustRightInd w:val="0"/>
              <w:ind w:left="2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1E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Сигнал раннего предупреждения </w:t>
            </w:r>
            <w:r w:rsidRPr="006E1E03">
              <w:rPr>
                <w:rFonts w:ascii="Times New Roman" w:hAnsi="Times New Roman" w:cs="Times New Roman"/>
                <w:sz w:val="18"/>
                <w:szCs w:val="18"/>
              </w:rPr>
              <w:t>устанавливается на базе исторических событий, зарегистрированных в БДСОР СОР по категории «Сбои ПО и оборудование»,</w:t>
            </w:r>
            <w:r w:rsidRPr="006E1E03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приведших к приостановке предоставления услуг клиентам</w:t>
            </w:r>
          </w:p>
        </w:tc>
        <w:tc>
          <w:tcPr>
            <w:tcW w:w="3969" w:type="dxa"/>
          </w:tcPr>
          <w:p w14:paraId="33E3EA21" w14:textId="77777777" w:rsidR="003E1C0B" w:rsidRPr="006E1E03" w:rsidRDefault="00C7171E" w:rsidP="00416C0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1E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Значение риск-аппетита</w:t>
            </w:r>
            <w:r w:rsidRPr="006E1E03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определяется на базе наихудшего сценария (набора событий), приведшего к приостановке предоставления услуг клиентам, систем на горизонте 5 лет (исторический минимум) с учетом поправки на реализацию программы Стабилизация и надежность.</w:t>
            </w:r>
          </w:p>
        </w:tc>
      </w:tr>
      <w:tr w:rsidR="00651E5D" w:rsidRPr="006E1E03" w14:paraId="23A97468" w14:textId="77777777" w:rsidTr="00651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977B259" w14:textId="77777777" w:rsidR="003E1C0B" w:rsidRPr="006E1E03" w:rsidRDefault="00C7171E" w:rsidP="00416C02">
            <w:pPr>
              <w:pStyle w:val="a7"/>
              <w:autoSpaceDE w:val="0"/>
              <w:autoSpaceDN w:val="0"/>
              <w:adjustRightInd w:val="0"/>
              <w:ind w:left="0" w:hanging="2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E1E03">
              <w:rPr>
                <w:rFonts w:ascii="Times New Roman" w:eastAsiaTheme="minorEastAsia" w:hAnsi="Times New Roman" w:cs="Times New Roman"/>
                <w:sz w:val="18"/>
                <w:szCs w:val="18"/>
              </w:rPr>
              <w:t>Риск ИБ</w:t>
            </w:r>
          </w:p>
          <w:p w14:paraId="7001D1A0" w14:textId="77777777" w:rsidR="003E1C0B" w:rsidRPr="006E1E03" w:rsidRDefault="003E1C0B" w:rsidP="00416C02">
            <w:pPr>
              <w:pStyle w:val="a7"/>
              <w:autoSpaceDE w:val="0"/>
              <w:autoSpaceDN w:val="0"/>
              <w:adjustRightInd w:val="0"/>
              <w:ind w:left="0" w:hanging="2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8972A7A" w14:textId="6B2A770A" w:rsidR="005B02CE" w:rsidRPr="006E1E03" w:rsidRDefault="00C7171E" w:rsidP="005B02C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E1E03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Количество существенных </w:t>
            </w:r>
            <w:r w:rsidR="00607B4C" w:rsidRPr="006E1E03">
              <w:rPr>
                <w:rFonts w:ascii="Times New Roman" w:eastAsiaTheme="minorEastAsia" w:hAnsi="Times New Roman" w:cs="Times New Roman"/>
                <w:sz w:val="18"/>
                <w:szCs w:val="18"/>
              </w:rPr>
              <w:t>ИБ-</w:t>
            </w:r>
            <w:r w:rsidRPr="006E1E03">
              <w:rPr>
                <w:rFonts w:ascii="Times New Roman" w:eastAsiaTheme="minorEastAsia" w:hAnsi="Times New Roman" w:cs="Times New Roman"/>
                <w:sz w:val="18"/>
                <w:szCs w:val="18"/>
              </w:rPr>
              <w:t>инцидентов, не повлекших репутационный ущерб и вызвавших деградацию/отсутствие сервиса, не превышающую допустимое время простоя и(или) деградации Технологического процесса</w:t>
            </w:r>
          </w:p>
          <w:p w14:paraId="10D3EA67" w14:textId="4428B43C" w:rsidR="003E1C0B" w:rsidRPr="006E1E03" w:rsidRDefault="003E1C0B" w:rsidP="00416C0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3968" w:type="dxa"/>
          </w:tcPr>
          <w:p w14:paraId="68C5C4CE" w14:textId="602261C0" w:rsidR="005B02CE" w:rsidRPr="006E1E03" w:rsidRDefault="00C7171E" w:rsidP="005B02C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E1E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Фактическое значение</w:t>
            </w:r>
            <w:r w:rsidRPr="006E1E03">
              <w:rPr>
                <w:rFonts w:ascii="Times New Roman" w:hAnsi="Times New Roman" w:cs="Times New Roman"/>
                <w:sz w:val="18"/>
                <w:szCs w:val="18"/>
              </w:rPr>
              <w:t xml:space="preserve"> рассчитывается исходя из фактически зарегистрированных в БДСОР </w:t>
            </w:r>
            <w:r w:rsidR="00B54199" w:rsidRPr="006E1E03">
              <w:rPr>
                <w:rFonts w:ascii="Times New Roman" w:hAnsi="Times New Roman" w:cs="Times New Roman"/>
                <w:sz w:val="18"/>
                <w:szCs w:val="18"/>
              </w:rPr>
              <w:t>СОР по</w:t>
            </w:r>
            <w:r w:rsidRPr="006E1E03">
              <w:rPr>
                <w:rFonts w:ascii="Times New Roman" w:hAnsi="Times New Roman" w:cs="Times New Roman"/>
                <w:sz w:val="18"/>
                <w:szCs w:val="18"/>
              </w:rPr>
              <w:t xml:space="preserve"> категории «Нарушение ИБ»,</w:t>
            </w:r>
            <w:r w:rsidRPr="006E1E03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повлекших утечки данных менее 2% клиентов, либо сотрудников; реализовавшиеся атаки, которые</w:t>
            </w:r>
            <w:r w:rsidR="00B04DBB" w:rsidRPr="006E1E03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r w:rsidRPr="006E1E03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привели к </w:t>
            </w:r>
            <w:r w:rsidR="00B04DBB" w:rsidRPr="006E1E03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деградации/отсутствию </w:t>
            </w:r>
            <w:r w:rsidRPr="006E1E03">
              <w:rPr>
                <w:rFonts w:ascii="Times New Roman" w:eastAsiaTheme="minorEastAsia" w:hAnsi="Times New Roman" w:cs="Times New Roman"/>
                <w:sz w:val="18"/>
                <w:szCs w:val="18"/>
              </w:rPr>
              <w:t>сервиса, не превышающую допустимое время простоя и(или) деградации Технологического процесса</w:t>
            </w:r>
          </w:p>
          <w:p w14:paraId="2CD42DE3" w14:textId="061C0ACD" w:rsidR="003E1C0B" w:rsidRPr="006E1E03" w:rsidRDefault="003E1C0B" w:rsidP="00416C0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3119" w:type="dxa"/>
          </w:tcPr>
          <w:p w14:paraId="62F12758" w14:textId="77777777" w:rsidR="003E1C0B" w:rsidRPr="006E1E03" w:rsidRDefault="00C7171E" w:rsidP="00416C0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6E1E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Сигнал раннего предупреждения </w:t>
            </w:r>
            <w:r w:rsidRPr="006E1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устанавливается экспертно на базе исторических значений соответствующего показателя.</w:t>
            </w:r>
          </w:p>
        </w:tc>
        <w:tc>
          <w:tcPr>
            <w:tcW w:w="3969" w:type="dxa"/>
          </w:tcPr>
          <w:p w14:paraId="587F388E" w14:textId="1AB8B2DC" w:rsidR="003E1C0B" w:rsidRPr="006E1E03" w:rsidRDefault="00C7171E" w:rsidP="00416C0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6E1E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Значение риск-аппетита</w:t>
            </w:r>
            <w:r w:rsidRPr="006E1E03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определяется на базе наихудшего сценария (набора событий), связанного с нарушением информационной безопасности, </w:t>
            </w:r>
            <w:r w:rsidRPr="006E1E03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повлекших утечки данных менее 2% клиентов, либо сотрудников; </w:t>
            </w:r>
            <w:r w:rsidR="005B02CE" w:rsidRPr="006E1E03">
              <w:rPr>
                <w:rFonts w:ascii="Times New Roman" w:eastAsiaTheme="minorEastAsia" w:hAnsi="Times New Roman" w:cs="Times New Roman"/>
                <w:sz w:val="18"/>
                <w:szCs w:val="18"/>
              </w:rPr>
              <w:t>реализовавшиеся атаки, которые привели к деградации/отсутствию сервиса, не превышающую допустимое время простоя и(или) деградации Технологического процесса.</w:t>
            </w:r>
          </w:p>
        </w:tc>
      </w:tr>
      <w:tr w:rsidR="00651E5D" w:rsidRPr="006E1E03" w14:paraId="4712C49E" w14:textId="77777777" w:rsidTr="00651E5D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E286A9B" w14:textId="77777777" w:rsidR="00B7052C" w:rsidRPr="006E1E03" w:rsidRDefault="00C7171E" w:rsidP="00B7052C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E1E03">
              <w:rPr>
                <w:rFonts w:ascii="Times New Roman" w:eastAsiaTheme="minorEastAsia" w:hAnsi="Times New Roman" w:cs="Times New Roman"/>
                <w:sz w:val="18"/>
                <w:szCs w:val="18"/>
              </w:rPr>
              <w:t>Кастодиальный</w:t>
            </w:r>
          </w:p>
          <w:p w14:paraId="4F8EAEB9" w14:textId="77777777" w:rsidR="00B7052C" w:rsidRPr="006E1E03" w:rsidRDefault="00B7052C" w:rsidP="00B7052C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0342AD9" w14:textId="1E947609" w:rsidR="00B7052C" w:rsidRPr="006E1E03" w:rsidRDefault="00C7171E" w:rsidP="00B7052C">
            <w:pPr>
              <w:pStyle w:val="a7"/>
              <w:autoSpaceDE w:val="0"/>
              <w:autoSpaceDN w:val="0"/>
              <w:adjustRightInd w:val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E1E03">
              <w:rPr>
                <w:rFonts w:ascii="Times New Roman" w:hAnsi="Times New Roman" w:cs="Times New Roman"/>
                <w:sz w:val="18"/>
                <w:szCs w:val="18"/>
              </w:rPr>
              <w:t>Доля хранения драгоценных металлов (золото) в банковских хранилищах в процентах от общего объема драгоценных металлов (золото)</w:t>
            </w:r>
            <w:r w:rsidR="000767D0" w:rsidRPr="006E1E0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8" w:type="dxa"/>
          </w:tcPr>
          <w:p w14:paraId="0C5C9CDA" w14:textId="245A9D6E" w:rsidR="00B7052C" w:rsidRPr="006E1E03" w:rsidRDefault="00C7171E" w:rsidP="00B7052C">
            <w:pPr>
              <w:pStyle w:val="a7"/>
              <w:autoSpaceDE w:val="0"/>
              <w:autoSpaceDN w:val="0"/>
              <w:adjustRightInd w:val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  <w:highlight w:val="yellow"/>
              </w:rPr>
            </w:pPr>
            <w:r w:rsidRPr="006E1E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Фактическое значение:</w:t>
            </w:r>
            <w:r w:rsidRPr="006E1E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67D0" w:rsidRPr="006E1E03">
              <w:rPr>
                <w:rFonts w:ascii="Times New Roman" w:hAnsi="Times New Roman" w:cs="Times New Roman"/>
                <w:sz w:val="18"/>
                <w:szCs w:val="18"/>
              </w:rPr>
              <w:t xml:space="preserve">рассчитывается как </w:t>
            </w:r>
            <w:r w:rsidR="00744A71" w:rsidRPr="006E1E03">
              <w:rPr>
                <w:rFonts w:ascii="Times New Roman" w:hAnsi="Times New Roman" w:cs="Times New Roman"/>
                <w:sz w:val="18"/>
                <w:szCs w:val="18"/>
              </w:rPr>
              <w:t>отношение объема хранения драгоценных металлов (золото) в руб. в банковских хранилищах</w:t>
            </w:r>
            <w:r w:rsidR="00142338" w:rsidRPr="006E1E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42338" w:rsidRPr="006E1E03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с наличием внутреннего рейтинга не ниже </w:t>
            </w:r>
            <w:r w:rsidR="00142338" w:rsidRPr="006E1E03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B</w:t>
            </w:r>
            <w:r w:rsidR="00142338" w:rsidRPr="006E1E03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1 и/или внешнего кредитного рейтинга на уровне не ниже </w:t>
            </w:r>
            <w:r w:rsidR="00142338" w:rsidRPr="006E1E03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AA</w:t>
            </w:r>
            <w:r w:rsidR="00142338" w:rsidRPr="006E1E03">
              <w:rPr>
                <w:rFonts w:ascii="Times New Roman" w:eastAsiaTheme="minorEastAsia" w:hAnsi="Times New Roman" w:cs="Times New Roman"/>
                <w:sz w:val="18"/>
                <w:szCs w:val="18"/>
              </w:rPr>
              <w:t>(</w:t>
            </w:r>
            <w:proofErr w:type="spellStart"/>
            <w:r w:rsidR="00142338" w:rsidRPr="006E1E03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  <w:r w:rsidR="00142338" w:rsidRPr="006E1E03">
              <w:rPr>
                <w:rFonts w:ascii="Times New Roman" w:eastAsiaTheme="minorEastAsia" w:hAnsi="Times New Roman" w:cs="Times New Roman"/>
                <w:sz w:val="18"/>
                <w:szCs w:val="18"/>
              </w:rPr>
              <w:t>)</w:t>
            </w:r>
            <w:r w:rsidR="005F0A73" w:rsidRPr="006E1E03">
              <w:rPr>
                <w:rStyle w:val="a6"/>
                <w:rFonts w:ascii="Times New Roman" w:eastAsiaTheme="minorEastAsia" w:hAnsi="Times New Roman" w:cs="Times New Roman"/>
                <w:sz w:val="18"/>
                <w:szCs w:val="18"/>
              </w:rPr>
              <w:footnoteReference w:id="13"/>
            </w:r>
            <w:r w:rsidR="00142338" w:rsidRPr="006E1E03">
              <w:rPr>
                <w:rFonts w:ascii="Times New Roman" w:eastAsiaTheme="minorEastAsia" w:hAnsi="Times New Roman" w:cs="Times New Roman"/>
                <w:sz w:val="18"/>
                <w:szCs w:val="18"/>
              </w:rPr>
              <w:t>, а также в Объединении «РОСИНКАС», АО «Гознак</w:t>
            </w:r>
            <w:r w:rsidR="005F0A73" w:rsidRPr="006E1E03">
              <w:rPr>
                <w:rFonts w:ascii="Times New Roman" w:eastAsiaTheme="minorEastAsia" w:hAnsi="Times New Roman" w:cs="Times New Roman"/>
                <w:sz w:val="18"/>
                <w:szCs w:val="18"/>
              </w:rPr>
              <w:t>»</w:t>
            </w:r>
            <w:r w:rsidR="00744A71" w:rsidRPr="006E1E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049FB" w:rsidRPr="006E1E0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744A71" w:rsidRPr="006E1E03">
              <w:rPr>
                <w:rFonts w:ascii="Times New Roman" w:hAnsi="Times New Roman" w:cs="Times New Roman"/>
                <w:sz w:val="18"/>
                <w:szCs w:val="18"/>
              </w:rPr>
              <w:t xml:space="preserve"> сумме объема хранения драгоценных металлов (золото) в руб. в банковских хранилищах и объема хранения драгоценных металлов (золото) в руб. в небанковских хранилищах</w:t>
            </w:r>
          </w:p>
        </w:tc>
        <w:tc>
          <w:tcPr>
            <w:tcW w:w="3119" w:type="dxa"/>
          </w:tcPr>
          <w:p w14:paraId="349AD627" w14:textId="77777777" w:rsidR="00435C02" w:rsidRPr="006E1E03" w:rsidRDefault="00C7171E" w:rsidP="00B7052C">
            <w:pPr>
              <w:pStyle w:val="a7"/>
              <w:autoSpaceDE w:val="0"/>
              <w:autoSpaceDN w:val="0"/>
              <w:adjustRightInd w:val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E1E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Сигнал раннего предупреждения</w:t>
            </w:r>
            <w:r w:rsidRPr="006E1E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91F04" w:rsidRPr="006E1E03">
              <w:rPr>
                <w:rFonts w:ascii="Times New Roman" w:hAnsi="Times New Roman" w:cs="Times New Roman"/>
                <w:sz w:val="18"/>
                <w:szCs w:val="18"/>
              </w:rPr>
              <w:t>определяет остаточную ожидаемо возможную долю использования услуг по хранению в небанковских хранилищах, необходимую для осуществления операционной деятельности, с учетом планов роста рынка драгоценных металлов (золото).</w:t>
            </w:r>
            <w:r w:rsidR="00744A71" w:rsidRPr="006E1E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7FA1EC0" w14:textId="3E5A988B" w:rsidR="00B7052C" w:rsidRPr="006E1E03" w:rsidRDefault="00C7171E" w:rsidP="00B7052C">
            <w:pPr>
              <w:pStyle w:val="a7"/>
              <w:autoSpaceDE w:val="0"/>
              <w:autoSpaceDN w:val="0"/>
              <w:adjustRightInd w:val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E1E03">
              <w:rPr>
                <w:rFonts w:ascii="Times New Roman" w:hAnsi="Times New Roman" w:cs="Times New Roman"/>
                <w:sz w:val="18"/>
                <w:szCs w:val="18"/>
              </w:rPr>
              <w:t>Нарушением будет считаться сохранение нарушения на протяжении 5 рабочих дней (</w:t>
            </w:r>
            <w:r w:rsidR="00435C02" w:rsidRPr="006E1E03">
              <w:rPr>
                <w:rFonts w:ascii="Times New Roman" w:hAnsi="Times New Roman" w:cs="Times New Roman"/>
                <w:sz w:val="18"/>
                <w:szCs w:val="18"/>
              </w:rPr>
              <w:t>с учетом необходимого срока</w:t>
            </w:r>
            <w:r w:rsidRPr="006E1E03">
              <w:rPr>
                <w:rFonts w:ascii="Times New Roman" w:hAnsi="Times New Roman" w:cs="Times New Roman"/>
                <w:sz w:val="18"/>
                <w:szCs w:val="18"/>
              </w:rPr>
              <w:t xml:space="preserve"> для перевозки </w:t>
            </w:r>
            <w:r w:rsidR="00435C02" w:rsidRPr="006E1E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драгоценных металлов </w:t>
            </w:r>
            <w:r w:rsidRPr="006E1E03">
              <w:rPr>
                <w:rFonts w:ascii="Times New Roman" w:hAnsi="Times New Roman" w:cs="Times New Roman"/>
                <w:sz w:val="18"/>
                <w:szCs w:val="18"/>
              </w:rPr>
              <w:t>(золото) из небанковских хранилищ в банковские и стабилизации показателя).</w:t>
            </w:r>
          </w:p>
        </w:tc>
        <w:tc>
          <w:tcPr>
            <w:tcW w:w="3969" w:type="dxa"/>
          </w:tcPr>
          <w:p w14:paraId="2CB53262" w14:textId="77777777" w:rsidR="00435C02" w:rsidRPr="006E1E03" w:rsidRDefault="00C7171E" w:rsidP="00B7052C">
            <w:pPr>
              <w:pStyle w:val="a7"/>
              <w:autoSpaceDE w:val="0"/>
              <w:autoSpaceDN w:val="0"/>
              <w:adjustRightInd w:val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E1E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Значение риск-аппетита</w:t>
            </w:r>
            <w:r w:rsidRPr="006E1E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91F04" w:rsidRPr="006E1E03">
              <w:rPr>
                <w:rFonts w:ascii="Times New Roman" w:hAnsi="Times New Roman" w:cs="Times New Roman"/>
                <w:sz w:val="18"/>
                <w:szCs w:val="18"/>
              </w:rPr>
              <w:t>определяет остаточную максимально возможную долю использования услуг по хранению в небанковских хранилищах, необходимую для осуществления операционной деятельности, с учетом планов роста рынка драгоценных металлов (золото).</w:t>
            </w:r>
            <w:r w:rsidR="00744A71" w:rsidRPr="006E1E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17A9780" w14:textId="46C272A6" w:rsidR="00B7052C" w:rsidRPr="006E1E03" w:rsidRDefault="00C7171E" w:rsidP="00B7052C">
            <w:pPr>
              <w:pStyle w:val="a7"/>
              <w:autoSpaceDE w:val="0"/>
              <w:autoSpaceDN w:val="0"/>
              <w:adjustRightInd w:val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  <w:highlight w:val="yellow"/>
              </w:rPr>
            </w:pPr>
            <w:r w:rsidRPr="006E1E03">
              <w:rPr>
                <w:rFonts w:ascii="Times New Roman" w:hAnsi="Times New Roman" w:cs="Times New Roman"/>
                <w:sz w:val="18"/>
                <w:szCs w:val="18"/>
              </w:rPr>
              <w:t>Нарушением будет считаться сохранение нарушения на протяжении 5 рабочих дней (с учетом необходимого срока для перевозки драгоценных металлов (золото) из небанковских хранилищ в банковские и стабилизации показателя).</w:t>
            </w:r>
          </w:p>
        </w:tc>
      </w:tr>
      <w:tr w:rsidR="00651E5D" w:rsidRPr="006E1E03" w14:paraId="55999200" w14:textId="77777777" w:rsidTr="00651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</w:tcPr>
          <w:p w14:paraId="360DC74D" w14:textId="77777777" w:rsidR="00B7052C" w:rsidRPr="006E1E03" w:rsidRDefault="00C7171E" w:rsidP="00B7052C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E1E03">
              <w:rPr>
                <w:rFonts w:ascii="Times New Roman" w:eastAsiaTheme="minorEastAsia" w:hAnsi="Times New Roman" w:cs="Times New Roman"/>
                <w:sz w:val="18"/>
                <w:szCs w:val="18"/>
              </w:rPr>
              <w:t>Комплаенс (регуляторный) риск</w:t>
            </w:r>
            <w:r w:rsidRPr="006E1E03">
              <w:rPr>
                <w:rStyle w:val="a6"/>
                <w:rFonts w:ascii="Times New Roman" w:eastAsiaTheme="minorEastAsia" w:hAnsi="Times New Roman" w:cs="Times New Roman"/>
                <w:sz w:val="18"/>
                <w:szCs w:val="18"/>
              </w:rPr>
              <w:footnoteReference w:id="14"/>
            </w:r>
          </w:p>
          <w:p w14:paraId="49A3B003" w14:textId="77777777" w:rsidR="00B7052C" w:rsidRPr="006E1E03" w:rsidRDefault="00B7052C" w:rsidP="00B7052C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27A4312B" w14:textId="77777777" w:rsidR="00B7052C" w:rsidRPr="006E1E03" w:rsidRDefault="00B7052C" w:rsidP="00B7052C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0FEFC6F" w14:textId="29703BCF" w:rsidR="00B7052C" w:rsidRPr="006E1E03" w:rsidRDefault="00C7171E" w:rsidP="00B7052C">
            <w:pPr>
              <w:pStyle w:val="a7"/>
              <w:autoSpaceDE w:val="0"/>
              <w:autoSpaceDN w:val="0"/>
              <w:adjustRightInd w:val="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E1E03">
              <w:rPr>
                <w:rFonts w:ascii="Times New Roman" w:hAnsi="Times New Roman" w:cs="Times New Roman"/>
                <w:sz w:val="18"/>
                <w:szCs w:val="18"/>
              </w:rPr>
              <w:t>Количество случаев реализации комплаенс (регуляторного) риска</w:t>
            </w:r>
            <w:r w:rsidRPr="006E1E03">
              <w:rPr>
                <w:rStyle w:val="a6"/>
                <w:rFonts w:ascii="Times New Roman" w:hAnsi="Times New Roman" w:cs="Times New Roman"/>
                <w:sz w:val="18"/>
                <w:szCs w:val="18"/>
              </w:rPr>
              <w:footnoteReference w:id="15"/>
            </w:r>
          </w:p>
        </w:tc>
        <w:tc>
          <w:tcPr>
            <w:tcW w:w="3968" w:type="dxa"/>
          </w:tcPr>
          <w:p w14:paraId="3AC5308A" w14:textId="61AF81E3" w:rsidR="00B7052C" w:rsidRPr="006E1E03" w:rsidRDefault="00C7171E" w:rsidP="00B7052C">
            <w:pPr>
              <w:pStyle w:val="a7"/>
              <w:autoSpaceDE w:val="0"/>
              <w:autoSpaceDN w:val="0"/>
              <w:adjustRightInd w:val="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E1E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Фактическое значение:</w:t>
            </w:r>
            <w:r w:rsidRPr="006E1E03">
              <w:rPr>
                <w:rFonts w:ascii="Times New Roman" w:hAnsi="Times New Roman" w:cs="Times New Roman"/>
                <w:sz w:val="18"/>
                <w:szCs w:val="18"/>
              </w:rPr>
              <w:t xml:space="preserve"> рассчитывается количество событий за отчетный период, в соответствии с критериями существенности последствий, к которым может привести реализация комплаенс рисков, в целях признания таких рисков имеющими влияние на риск-аппетит согласно Основным подходам к управлению комплаенс-рисками, а именно:</w:t>
            </w:r>
          </w:p>
          <w:p w14:paraId="39E3E46B" w14:textId="77777777" w:rsidR="00B7052C" w:rsidRPr="006E1E03" w:rsidRDefault="00C7171E" w:rsidP="00B7052C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E1E03">
              <w:rPr>
                <w:rFonts w:ascii="Times New Roman" w:hAnsi="Times New Roman" w:cs="Times New Roman"/>
                <w:sz w:val="18"/>
                <w:szCs w:val="18"/>
              </w:rPr>
              <w:t>1) нарушения требований законодательства РФ с применением штрафных санкций надзорными органами</w:t>
            </w:r>
            <w:r w:rsidRPr="006E1E03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; </w:t>
            </w:r>
          </w:p>
          <w:p w14:paraId="76BE9EE1" w14:textId="77777777" w:rsidR="00B7052C" w:rsidRPr="006E1E03" w:rsidRDefault="00C7171E" w:rsidP="00B7052C">
            <w:pPr>
              <w:pStyle w:val="a7"/>
              <w:autoSpaceDE w:val="0"/>
              <w:autoSpaceDN w:val="0"/>
              <w:adjustRightInd w:val="0"/>
              <w:ind w:left="0" w:hanging="2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E1E03">
              <w:rPr>
                <w:rFonts w:ascii="Times New Roman" w:eastAsiaTheme="minorEastAsia" w:hAnsi="Times New Roman" w:cs="Times New Roman"/>
                <w:sz w:val="18"/>
                <w:szCs w:val="18"/>
              </w:rPr>
              <w:t>2) получения предписания ЦБ РФ об устранении нарушений законодательства;</w:t>
            </w:r>
          </w:p>
          <w:p w14:paraId="46592C6A" w14:textId="2516D442" w:rsidR="00B7052C" w:rsidRPr="006E1E03" w:rsidRDefault="00C7171E" w:rsidP="00B7052C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E1E03">
              <w:rPr>
                <w:rFonts w:ascii="Times New Roman" w:eastAsiaTheme="minorEastAsia" w:hAnsi="Times New Roman" w:cs="Times New Roman"/>
                <w:sz w:val="18"/>
                <w:szCs w:val="18"/>
              </w:rPr>
              <w:t>3) получения рекомендаций ЦБ РФ в рамках осуществления надзорной деятельности за соблюдением Биржей требований законодательства, содержащих ссылки на конкретные нормативные правовые акты в случае оформления Биржей мотивированного суждения об оценке существующих рисков</w:t>
            </w:r>
            <w:r w:rsidRPr="006E1E0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119" w:type="dxa"/>
          </w:tcPr>
          <w:p w14:paraId="6609BA11" w14:textId="77777777" w:rsidR="00B7052C" w:rsidRPr="006E1E03" w:rsidRDefault="00C7171E" w:rsidP="00B7052C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E1E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Сигнал раннего предупреждения </w:t>
            </w:r>
            <w:r w:rsidRPr="006E1E03">
              <w:rPr>
                <w:rFonts w:ascii="Times New Roman" w:hAnsi="Times New Roman" w:cs="Times New Roman"/>
                <w:sz w:val="18"/>
                <w:szCs w:val="18"/>
              </w:rPr>
              <w:t>рассчитывается экспертно совместно со Службой внутреннего контроля и Департаментом по внутреннему контролю и комплаенсу.</w:t>
            </w:r>
          </w:p>
          <w:p w14:paraId="1E341D08" w14:textId="77777777" w:rsidR="00B7052C" w:rsidRPr="006E1E03" w:rsidRDefault="00B7052C" w:rsidP="00B7052C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</w:tcPr>
          <w:p w14:paraId="504A833D" w14:textId="0D3D8113" w:rsidR="00B7052C" w:rsidRPr="006E1E03" w:rsidRDefault="00C7171E" w:rsidP="00B7052C">
            <w:pPr>
              <w:autoSpaceDE w:val="0"/>
              <w:autoSpaceDN w:val="0"/>
              <w:adjustRightInd w:val="0"/>
              <w:ind w:left="2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1E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Значение риск-аппетита</w:t>
            </w:r>
            <w:r w:rsidRPr="006E1E03">
              <w:rPr>
                <w:rFonts w:ascii="Times New Roman" w:hAnsi="Times New Roman" w:cs="Times New Roman"/>
                <w:sz w:val="18"/>
                <w:szCs w:val="18"/>
              </w:rPr>
              <w:t xml:space="preserve"> рассчитывается экспертно совместно со Службой внутреннего контроля и Департаментом по внутреннему контролю и комплаенсу. </w:t>
            </w:r>
          </w:p>
        </w:tc>
      </w:tr>
      <w:tr w:rsidR="00651E5D" w:rsidRPr="006E1E03" w14:paraId="01F0DF46" w14:textId="77777777" w:rsidTr="00651E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</w:tcPr>
          <w:p w14:paraId="7F82F7D7" w14:textId="77777777" w:rsidR="00B7052C" w:rsidRPr="006E1E03" w:rsidRDefault="00B7052C" w:rsidP="00B7052C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EastAsia" w:hAnsi="Times New Roman" w:cs="Times New Roman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E6AFE3F" w14:textId="5803CB67" w:rsidR="00B7052C" w:rsidRPr="006E1E03" w:rsidRDefault="00C7171E" w:rsidP="00B7052C">
            <w:pPr>
              <w:pStyle w:val="a7"/>
              <w:autoSpaceDE w:val="0"/>
              <w:autoSpaceDN w:val="0"/>
              <w:adjustRightInd w:val="0"/>
              <w:ind w:left="0" w:hanging="2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E1E03">
              <w:rPr>
                <w:rFonts w:ascii="Times New Roman" w:eastAsiaTheme="minorEastAsia" w:hAnsi="Times New Roman" w:cs="Times New Roman"/>
                <w:sz w:val="18"/>
                <w:szCs w:val="18"/>
              </w:rPr>
              <w:t>Потери в случае реализации комплаенс (регуляторного) риска</w:t>
            </w:r>
            <w:r w:rsidRPr="006E1E03">
              <w:rPr>
                <w:rStyle w:val="a6"/>
                <w:rFonts w:ascii="Times New Roman" w:eastAsiaTheme="minorEastAsia" w:hAnsi="Times New Roman" w:cs="Times New Roman"/>
                <w:sz w:val="18"/>
                <w:szCs w:val="18"/>
              </w:rPr>
              <w:footnoteReference w:id="16"/>
            </w:r>
          </w:p>
        </w:tc>
        <w:tc>
          <w:tcPr>
            <w:tcW w:w="3968" w:type="dxa"/>
          </w:tcPr>
          <w:p w14:paraId="49A89C90" w14:textId="032EAC6D" w:rsidR="00B7052C" w:rsidRPr="006E1E03" w:rsidRDefault="00C7171E" w:rsidP="00B7052C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E1E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Фактическое значение:</w:t>
            </w:r>
            <w:r w:rsidRPr="006E1E03">
              <w:rPr>
                <w:rFonts w:ascii="Times New Roman" w:hAnsi="Times New Roman" w:cs="Times New Roman"/>
                <w:sz w:val="18"/>
                <w:szCs w:val="18"/>
              </w:rPr>
              <w:t xml:space="preserve"> сумма выплаты денежных средств по решению надзорных органов </w:t>
            </w:r>
            <w:r w:rsidR="00B37AE0" w:rsidRPr="006E1E03">
              <w:rPr>
                <w:rFonts w:ascii="Times New Roman" w:hAnsi="Times New Roman" w:cs="Times New Roman"/>
                <w:sz w:val="18"/>
                <w:szCs w:val="18"/>
              </w:rPr>
              <w:t xml:space="preserve">(за исключением Федеральной налоговой службы Российской Федерации) за отчетный период. </w:t>
            </w:r>
            <w:r w:rsidRPr="006E1E03">
              <w:rPr>
                <w:rFonts w:ascii="Times New Roman" w:hAnsi="Times New Roman" w:cs="Times New Roman"/>
                <w:sz w:val="18"/>
                <w:szCs w:val="18"/>
              </w:rPr>
              <w:t xml:space="preserve">за отчетный период. </w:t>
            </w:r>
          </w:p>
        </w:tc>
        <w:tc>
          <w:tcPr>
            <w:tcW w:w="3119" w:type="dxa"/>
          </w:tcPr>
          <w:p w14:paraId="648B2CCF" w14:textId="77777777" w:rsidR="00B7052C" w:rsidRPr="006E1E03" w:rsidRDefault="00C7171E" w:rsidP="00B7052C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E1E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Сигнал раннего предупреждения </w:t>
            </w:r>
            <w:r w:rsidRPr="006E1E03">
              <w:rPr>
                <w:rFonts w:ascii="Times New Roman" w:hAnsi="Times New Roman" w:cs="Times New Roman"/>
                <w:sz w:val="18"/>
                <w:szCs w:val="18"/>
              </w:rPr>
              <w:t>рассчитывается экспертно совместно со Службой внутреннего контроля и Департаментом по внутреннему контролю и комплаенсу.</w:t>
            </w:r>
          </w:p>
        </w:tc>
        <w:tc>
          <w:tcPr>
            <w:tcW w:w="3969" w:type="dxa"/>
          </w:tcPr>
          <w:p w14:paraId="4A42DBA3" w14:textId="77777777" w:rsidR="00B7052C" w:rsidRPr="006E1E03" w:rsidRDefault="00C7171E" w:rsidP="00B7052C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1E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Значение риск-аппетита</w:t>
            </w:r>
            <w:r w:rsidRPr="006E1E03">
              <w:rPr>
                <w:rFonts w:ascii="Times New Roman" w:hAnsi="Times New Roman" w:cs="Times New Roman"/>
                <w:sz w:val="18"/>
                <w:szCs w:val="18"/>
              </w:rPr>
              <w:t xml:space="preserve"> рассчитывается экспертно совместно со Службой внутреннего контроля и Департаментом по внутреннему контролю и комплаенсу. Рассчитывается сумма выплат денежных средств по решению надзорных органов за прошедший отчетный период исходя из максимального размера суммы штрафа и </w:t>
            </w:r>
            <w:r w:rsidRPr="006E1E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6E1E03">
              <w:rPr>
                <w:rFonts w:ascii="Times New Roman" w:hAnsi="Times New Roman" w:cs="Times New Roman"/>
                <w:sz w:val="18"/>
                <w:szCs w:val="18"/>
              </w:rPr>
              <w:t xml:space="preserve"> допущением штрафов в количестве </w:t>
            </w:r>
            <w:r w:rsidRPr="006E1E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более 3 (в зависимости от области комплаенс-риска).</w:t>
            </w:r>
          </w:p>
        </w:tc>
      </w:tr>
      <w:tr w:rsidR="00651E5D" w:rsidRPr="006E1E03" w14:paraId="4F6C9725" w14:textId="77777777" w:rsidTr="00651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0B238DB" w14:textId="77777777" w:rsidR="00B7052C" w:rsidRPr="006E1E03" w:rsidRDefault="00C7171E" w:rsidP="00B7052C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E1E03">
              <w:rPr>
                <w:rFonts w:ascii="Times New Roman" w:eastAsiaTheme="minorEastAsia" w:hAnsi="Times New Roman" w:cs="Times New Roman"/>
                <w:sz w:val="18"/>
                <w:szCs w:val="18"/>
              </w:rPr>
              <w:lastRenderedPageBreak/>
              <w:t>Правовой</w:t>
            </w:r>
          </w:p>
          <w:p w14:paraId="203BD46C" w14:textId="77777777" w:rsidR="00B7052C" w:rsidRPr="006E1E03" w:rsidRDefault="00B7052C" w:rsidP="00B7052C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3250F9D1" w14:textId="77777777" w:rsidR="00B7052C" w:rsidRPr="006E1E03" w:rsidRDefault="00B7052C" w:rsidP="00B7052C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78CA4CF" w14:textId="77777777" w:rsidR="00B7052C" w:rsidRPr="006E1E03" w:rsidRDefault="00C7171E" w:rsidP="00B7052C">
            <w:pPr>
              <w:pStyle w:val="a7"/>
              <w:autoSpaceDE w:val="0"/>
              <w:autoSpaceDN w:val="0"/>
              <w:adjustRightInd w:val="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E1E03">
              <w:rPr>
                <w:rFonts w:ascii="Times New Roman" w:eastAsiaTheme="minorEastAsia" w:hAnsi="Times New Roman" w:cs="Times New Roman"/>
                <w:sz w:val="18"/>
                <w:szCs w:val="18"/>
              </w:rPr>
              <w:t>Потери в случае реализации правового риска</w:t>
            </w:r>
          </w:p>
        </w:tc>
        <w:tc>
          <w:tcPr>
            <w:tcW w:w="3968" w:type="dxa"/>
          </w:tcPr>
          <w:p w14:paraId="199B89E5" w14:textId="31FF499C" w:rsidR="00B7052C" w:rsidRPr="006E1E03" w:rsidRDefault="00C7171E" w:rsidP="00B7052C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E1E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Фактическое значение</w:t>
            </w:r>
            <w:r w:rsidRPr="006E1E03">
              <w:rPr>
                <w:rFonts w:ascii="Times New Roman" w:hAnsi="Times New Roman" w:cs="Times New Roman"/>
                <w:sz w:val="18"/>
                <w:szCs w:val="18"/>
              </w:rPr>
              <w:t xml:space="preserve"> рассчитывается как сумма исковых требований по искам, принятым судами к производству за прошедший период, оцениваемых с высокой вероятностью негативного исхода судебного разбирательства, и выплат денежных средств по решению судебных органов</w:t>
            </w:r>
            <w:r w:rsidR="00B37AE0" w:rsidRPr="006E1E03">
              <w:rPr>
                <w:rFonts w:ascii="Times New Roman" w:hAnsi="Times New Roman" w:cs="Times New Roman"/>
                <w:sz w:val="18"/>
                <w:szCs w:val="18"/>
              </w:rPr>
              <w:t>, а также во внесудебном порядке с целью удовлетворения обоснованных претензий.</w:t>
            </w:r>
          </w:p>
        </w:tc>
        <w:tc>
          <w:tcPr>
            <w:tcW w:w="3119" w:type="dxa"/>
          </w:tcPr>
          <w:p w14:paraId="7F05D0DB" w14:textId="4DF8DD56" w:rsidR="00B7052C" w:rsidRPr="006E1E03" w:rsidRDefault="00C7171E" w:rsidP="00B7052C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E1E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Сигнал раннего предупреждения </w:t>
            </w:r>
            <w:r w:rsidRPr="006E1E03">
              <w:rPr>
                <w:rFonts w:ascii="Times New Roman" w:hAnsi="Times New Roman" w:cs="Times New Roman"/>
                <w:sz w:val="18"/>
                <w:szCs w:val="18"/>
              </w:rPr>
              <w:t xml:space="preserve">рассчитывается экспертно совместно с </w:t>
            </w:r>
            <w:r w:rsidR="00292DE8" w:rsidRPr="006E1E03">
              <w:rPr>
                <w:rFonts w:ascii="Times New Roman" w:hAnsi="Times New Roman" w:cs="Times New Roman"/>
                <w:sz w:val="18"/>
                <w:szCs w:val="18"/>
              </w:rPr>
              <w:t>Управляющим директором по правовым вопросам</w:t>
            </w:r>
            <w:r w:rsidR="000767D0" w:rsidRPr="006E1E03">
              <w:rPr>
                <w:rFonts w:ascii="Times New Roman" w:hAnsi="Times New Roman" w:cs="Times New Roman"/>
                <w:sz w:val="18"/>
                <w:szCs w:val="18"/>
              </w:rPr>
              <w:t xml:space="preserve"> как доля от капитала </w:t>
            </w:r>
            <w:r w:rsidR="004C55D7" w:rsidRPr="006E1E03">
              <w:rPr>
                <w:rFonts w:ascii="Times New Roman" w:hAnsi="Times New Roman" w:cs="Times New Roman"/>
                <w:sz w:val="18"/>
                <w:szCs w:val="18"/>
              </w:rPr>
              <w:t xml:space="preserve">МСФО </w:t>
            </w:r>
            <w:r w:rsidR="000767D0" w:rsidRPr="006E1E03">
              <w:rPr>
                <w:rFonts w:ascii="Times New Roman" w:hAnsi="Times New Roman" w:cs="Times New Roman"/>
                <w:sz w:val="18"/>
                <w:szCs w:val="18"/>
              </w:rPr>
              <w:t>Группы</w:t>
            </w:r>
            <w:r w:rsidRPr="006E1E0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1D2A6A61" w14:textId="77777777" w:rsidR="00B7052C" w:rsidRPr="006E1E03" w:rsidRDefault="00B7052C" w:rsidP="00B7052C">
            <w:pPr>
              <w:autoSpaceDE w:val="0"/>
              <w:autoSpaceDN w:val="0"/>
              <w:adjustRightInd w:val="0"/>
              <w:ind w:left="2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</w:tcPr>
          <w:p w14:paraId="7F3FD8C9" w14:textId="6B7A2A04" w:rsidR="00B7052C" w:rsidRPr="006E1E03" w:rsidRDefault="00C7171E" w:rsidP="00B7052C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1E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Значение риск-аппетита</w:t>
            </w:r>
            <w:r w:rsidRPr="006E1E03">
              <w:rPr>
                <w:rFonts w:ascii="Times New Roman" w:hAnsi="Times New Roman" w:cs="Times New Roman"/>
                <w:sz w:val="18"/>
                <w:szCs w:val="18"/>
              </w:rPr>
              <w:t xml:space="preserve"> рассчитывается экспертно совместно </w:t>
            </w:r>
            <w:r w:rsidR="00292DE8" w:rsidRPr="006E1E03">
              <w:rPr>
                <w:rFonts w:ascii="Times New Roman" w:hAnsi="Times New Roman" w:cs="Times New Roman"/>
                <w:sz w:val="18"/>
                <w:szCs w:val="18"/>
              </w:rPr>
              <w:t>с Управляющим директором по правовым вопросам</w:t>
            </w:r>
            <w:r w:rsidR="000767D0" w:rsidRPr="006E1E03">
              <w:rPr>
                <w:rFonts w:ascii="Times New Roman" w:hAnsi="Times New Roman" w:cs="Times New Roman"/>
                <w:sz w:val="18"/>
                <w:szCs w:val="18"/>
              </w:rPr>
              <w:t xml:space="preserve"> как доля от капитала </w:t>
            </w:r>
            <w:r w:rsidR="004C55D7" w:rsidRPr="006E1E03">
              <w:rPr>
                <w:rFonts w:ascii="Times New Roman" w:hAnsi="Times New Roman" w:cs="Times New Roman"/>
                <w:sz w:val="18"/>
                <w:szCs w:val="18"/>
              </w:rPr>
              <w:t xml:space="preserve">МСФО </w:t>
            </w:r>
            <w:r w:rsidR="000767D0" w:rsidRPr="006E1E03">
              <w:rPr>
                <w:rFonts w:ascii="Times New Roman" w:hAnsi="Times New Roman" w:cs="Times New Roman"/>
                <w:sz w:val="18"/>
                <w:szCs w:val="18"/>
              </w:rPr>
              <w:t>Группы</w:t>
            </w:r>
            <w:r w:rsidR="00292DE8" w:rsidRPr="006E1E0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651E5D" w:rsidRPr="006E1E03" w14:paraId="0EA30E20" w14:textId="77777777" w:rsidTr="00651E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CE9C602" w14:textId="39B5C062" w:rsidR="00B7052C" w:rsidRPr="006E1E03" w:rsidRDefault="00C7171E" w:rsidP="00B7052C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E1E03">
              <w:rPr>
                <w:rFonts w:ascii="Times New Roman" w:eastAsiaTheme="minorEastAsia" w:hAnsi="Times New Roman" w:cs="Times New Roman"/>
                <w:sz w:val="18"/>
                <w:szCs w:val="18"/>
              </w:rPr>
              <w:t>НАЛОГОВЫЙ</w:t>
            </w:r>
          </w:p>
          <w:p w14:paraId="4F5E0D26" w14:textId="77777777" w:rsidR="00B7052C" w:rsidRPr="006E1E03" w:rsidRDefault="00B7052C" w:rsidP="00B7052C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6B66BA06" w14:textId="77777777" w:rsidR="00B7052C" w:rsidRPr="006E1E03" w:rsidRDefault="00B7052C" w:rsidP="00B7052C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EFB5DA2" w14:textId="329D6023" w:rsidR="00B7052C" w:rsidRPr="006E1E03" w:rsidRDefault="00C7171E" w:rsidP="00B7052C">
            <w:pPr>
              <w:pStyle w:val="a7"/>
              <w:autoSpaceDE w:val="0"/>
              <w:autoSpaceDN w:val="0"/>
              <w:adjustRightInd w:val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E1E03">
              <w:rPr>
                <w:rFonts w:ascii="Times New Roman" w:eastAsiaTheme="minorEastAsia" w:hAnsi="Times New Roman" w:cs="Times New Roman"/>
                <w:sz w:val="18"/>
                <w:szCs w:val="18"/>
              </w:rPr>
              <w:t>Потери в случае реализации налогового риска</w:t>
            </w:r>
          </w:p>
        </w:tc>
        <w:tc>
          <w:tcPr>
            <w:tcW w:w="3968" w:type="dxa"/>
          </w:tcPr>
          <w:p w14:paraId="6C43E797" w14:textId="33981276" w:rsidR="00B7052C" w:rsidRPr="006E1E03" w:rsidRDefault="00C7171E" w:rsidP="00B7052C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E1E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Фактическое значение</w:t>
            </w:r>
            <w:r w:rsidRPr="006E1E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B3BB6" w:rsidRPr="006E1E03">
              <w:rPr>
                <w:rFonts w:ascii="Times New Roman" w:hAnsi="Times New Roman" w:cs="Times New Roman"/>
                <w:sz w:val="18"/>
                <w:szCs w:val="18"/>
              </w:rPr>
              <w:t>определяется по МБ, НКЦ: недоимки по налогам, подлежащим удержанию в качестве налогового агента и суммы пени с недоимки в качестве налогоплательщика и налогового</w:t>
            </w:r>
            <w:r w:rsidR="005F0A73" w:rsidRPr="006E1E03">
              <w:rPr>
                <w:rFonts w:ascii="Times New Roman" w:hAnsi="Times New Roman" w:cs="Times New Roman"/>
                <w:sz w:val="18"/>
                <w:szCs w:val="18"/>
              </w:rPr>
              <w:t xml:space="preserve"> агента</w:t>
            </w:r>
            <w:r w:rsidR="000B3BB6" w:rsidRPr="006E1E03">
              <w:rPr>
                <w:rFonts w:ascii="Times New Roman" w:hAnsi="Times New Roman" w:cs="Times New Roman"/>
                <w:sz w:val="18"/>
                <w:szCs w:val="18"/>
              </w:rPr>
              <w:t xml:space="preserve"> по НРД: суммы недоимки, пени и штрафов.</w:t>
            </w:r>
          </w:p>
        </w:tc>
        <w:tc>
          <w:tcPr>
            <w:tcW w:w="3119" w:type="dxa"/>
          </w:tcPr>
          <w:p w14:paraId="5C14E65B" w14:textId="66B63F0C" w:rsidR="00B7052C" w:rsidRPr="006E1E03" w:rsidRDefault="00C7171E" w:rsidP="00B7052C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E1E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Сигнал раннего предупреждения </w:t>
            </w:r>
            <w:r w:rsidRPr="006E1E03">
              <w:rPr>
                <w:rFonts w:ascii="Times New Roman" w:hAnsi="Times New Roman" w:cs="Times New Roman"/>
                <w:sz w:val="18"/>
                <w:szCs w:val="18"/>
              </w:rPr>
              <w:t>рассчитывается совместно с Директором по налогообложению Блока Финансов.</w:t>
            </w:r>
          </w:p>
          <w:p w14:paraId="04188099" w14:textId="77777777" w:rsidR="00B7052C" w:rsidRPr="006E1E03" w:rsidRDefault="00B7052C" w:rsidP="00B7052C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</w:tcPr>
          <w:p w14:paraId="27F72042" w14:textId="77777777" w:rsidR="00B7052C" w:rsidRPr="006E1E03" w:rsidRDefault="00C7171E" w:rsidP="00B7052C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E1E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Значение риск-аппетита</w:t>
            </w:r>
            <w:r w:rsidRPr="006E1E03">
              <w:rPr>
                <w:rFonts w:ascii="Times New Roman" w:hAnsi="Times New Roman" w:cs="Times New Roman"/>
                <w:sz w:val="18"/>
                <w:szCs w:val="18"/>
              </w:rPr>
              <w:t xml:space="preserve"> рассчитывается совместно с Директором по налогообложению Блока Финансов.</w:t>
            </w:r>
          </w:p>
          <w:p w14:paraId="3B0A210F" w14:textId="4E9D4A42" w:rsidR="00B7052C" w:rsidRPr="006E1E03" w:rsidRDefault="00B7052C" w:rsidP="00B7052C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51E5D" w:rsidRPr="006E1E03" w14:paraId="17FF02A2" w14:textId="77777777" w:rsidTr="00651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</w:tcPr>
          <w:p w14:paraId="13EF57A9" w14:textId="77777777" w:rsidR="00B7052C" w:rsidRPr="006E1E03" w:rsidRDefault="00C7171E" w:rsidP="00B7052C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E1E03">
              <w:rPr>
                <w:rFonts w:ascii="Times New Roman" w:eastAsiaTheme="minorEastAsia" w:hAnsi="Times New Roman" w:cs="Times New Roman"/>
                <w:sz w:val="18"/>
                <w:szCs w:val="18"/>
              </w:rPr>
              <w:t>Репутационный</w:t>
            </w:r>
          </w:p>
          <w:p w14:paraId="6002B37A" w14:textId="77777777" w:rsidR="00B7052C" w:rsidRPr="006E1E03" w:rsidRDefault="00B7052C" w:rsidP="00B7052C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46B7C46" w14:textId="716E8886" w:rsidR="00B7052C" w:rsidRPr="006E1E03" w:rsidRDefault="00C7171E" w:rsidP="00123261">
            <w:pPr>
              <w:pStyle w:val="a7"/>
              <w:autoSpaceDE w:val="0"/>
              <w:autoSpaceDN w:val="0"/>
              <w:adjustRightInd w:val="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</w:rPr>
            </w:pPr>
            <w:r w:rsidRPr="006E1E03">
              <w:rPr>
                <w:rFonts w:ascii="Times New Roman" w:eastAsiaTheme="minorEastAsia" w:hAnsi="Times New Roman" w:cs="Times New Roman"/>
                <w:sz w:val="18"/>
                <w:szCs w:val="18"/>
              </w:rPr>
              <w:t>Количество негативных информационных поводов следствием которых явились негативные публикации в СМИ</w:t>
            </w:r>
            <w:r w:rsidR="000767D0" w:rsidRPr="006E1E03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/ социальных сетях</w:t>
            </w:r>
            <w:r w:rsidRPr="006E1E03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о </w:t>
            </w:r>
            <w:r w:rsidR="004C55D7" w:rsidRPr="006E1E03">
              <w:rPr>
                <w:rFonts w:ascii="Times New Roman" w:eastAsiaTheme="minorEastAsia" w:hAnsi="Times New Roman" w:cs="Times New Roman"/>
                <w:sz w:val="18"/>
                <w:szCs w:val="18"/>
              </w:rPr>
              <w:t>Группе</w:t>
            </w:r>
            <w:r w:rsidRPr="006E1E03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Московская Биржа</w:t>
            </w:r>
          </w:p>
        </w:tc>
        <w:tc>
          <w:tcPr>
            <w:tcW w:w="3968" w:type="dxa"/>
          </w:tcPr>
          <w:p w14:paraId="3D8C9999" w14:textId="48CB307C" w:rsidR="00123261" w:rsidRPr="006E1E03" w:rsidRDefault="00C7171E" w:rsidP="0012326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E1E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Фактическое значение</w:t>
            </w:r>
            <w:r w:rsidRPr="006E1E03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определяется как количество информационных поводов следствием которых явились негативные публикации в СМИ</w:t>
            </w:r>
            <w:r w:rsidR="000767D0" w:rsidRPr="006E1E03">
              <w:rPr>
                <w:rFonts w:ascii="Times New Roman" w:hAnsi="Times New Roman" w:cs="Times New Roman"/>
                <w:sz w:val="18"/>
                <w:szCs w:val="18"/>
              </w:rPr>
              <w:t xml:space="preserve"> / социальных сетях</w:t>
            </w:r>
            <w:r w:rsidRPr="006E1E0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3AA0E279" w14:textId="2703514C" w:rsidR="00B7052C" w:rsidRPr="006E1E03" w:rsidRDefault="00C7171E" w:rsidP="0012326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E1E03">
              <w:rPr>
                <w:rFonts w:ascii="Times New Roman" w:hAnsi="Times New Roman" w:cs="Times New Roman"/>
                <w:sz w:val="18"/>
                <w:szCs w:val="18"/>
              </w:rPr>
              <w:t>В расчет включаются информационные поводы при условии, что публикации новости / ее перепечатка нашли отражение в 2-х и более СМИ</w:t>
            </w:r>
            <w:r w:rsidR="000767D0" w:rsidRPr="006E1E03">
              <w:rPr>
                <w:rFonts w:ascii="Times New Roman" w:hAnsi="Times New Roman" w:cs="Times New Roman"/>
                <w:sz w:val="18"/>
                <w:szCs w:val="18"/>
              </w:rPr>
              <w:t xml:space="preserve"> / социальных сетях</w:t>
            </w:r>
            <w:r w:rsidRPr="006E1E03">
              <w:rPr>
                <w:rFonts w:ascii="Times New Roman" w:hAnsi="Times New Roman" w:cs="Times New Roman"/>
                <w:sz w:val="18"/>
                <w:szCs w:val="18"/>
              </w:rPr>
              <w:t xml:space="preserve"> из списка </w:t>
            </w:r>
            <w:r w:rsidR="000767D0" w:rsidRPr="006E1E03">
              <w:rPr>
                <w:rFonts w:ascii="Times New Roman" w:hAnsi="Times New Roman" w:cs="Times New Roman"/>
                <w:sz w:val="18"/>
                <w:szCs w:val="18"/>
              </w:rPr>
              <w:t>СМИ / социальных сетей для мониторинга</w:t>
            </w:r>
            <w:r w:rsidRPr="006E1E0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119" w:type="dxa"/>
          </w:tcPr>
          <w:p w14:paraId="491CFF78" w14:textId="693B54EA" w:rsidR="00B7052C" w:rsidRPr="006E1E03" w:rsidRDefault="00C7171E" w:rsidP="00B7052C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E1E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Сигнал раннего предупреждения </w:t>
            </w:r>
            <w:r w:rsidRPr="006E1E03">
              <w:rPr>
                <w:rFonts w:ascii="Times New Roman" w:hAnsi="Times New Roman" w:cs="Times New Roman"/>
                <w:sz w:val="18"/>
                <w:szCs w:val="18"/>
              </w:rPr>
              <w:t xml:space="preserve">рассчитывается экспертно совместно с Департаментом </w:t>
            </w:r>
            <w:r w:rsidR="00292DE8" w:rsidRPr="006E1E03">
              <w:rPr>
                <w:rFonts w:ascii="Times New Roman" w:hAnsi="Times New Roman" w:cs="Times New Roman"/>
                <w:sz w:val="18"/>
                <w:szCs w:val="18"/>
              </w:rPr>
              <w:t>по маркетингу, PR и сервису</w:t>
            </w:r>
            <w:r w:rsidRPr="006E1E0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14:paraId="78816B51" w14:textId="4FD59CE1" w:rsidR="00B7052C" w:rsidRPr="006E1E03" w:rsidRDefault="00C7171E" w:rsidP="00B7052C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E1E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Значение риск-аппетита</w:t>
            </w:r>
            <w:r w:rsidRPr="006E1E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37AE0" w:rsidRPr="006E1E03">
              <w:rPr>
                <w:rFonts w:ascii="Times New Roman" w:hAnsi="Times New Roman" w:cs="Times New Roman"/>
                <w:sz w:val="18"/>
                <w:szCs w:val="18"/>
              </w:rPr>
              <w:t xml:space="preserve">рассчитывается экспертно совместно с </w:t>
            </w:r>
            <w:r w:rsidR="00292DE8" w:rsidRPr="006E1E03">
              <w:rPr>
                <w:rFonts w:ascii="Times New Roman" w:hAnsi="Times New Roman" w:cs="Times New Roman"/>
                <w:sz w:val="18"/>
                <w:szCs w:val="18"/>
              </w:rPr>
              <w:t>Департаментом по маркетингу, PR и сервису.</w:t>
            </w:r>
          </w:p>
        </w:tc>
      </w:tr>
      <w:tr w:rsidR="00651E5D" w:rsidRPr="006E1E03" w14:paraId="563A1B16" w14:textId="77777777" w:rsidTr="00651E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</w:tcPr>
          <w:p w14:paraId="2D14AC3D" w14:textId="77777777" w:rsidR="00B7052C" w:rsidRPr="006E1E03" w:rsidRDefault="00B7052C" w:rsidP="00B7052C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D205A28" w14:textId="626ED1D2" w:rsidR="00B7052C" w:rsidRPr="006E1E03" w:rsidRDefault="00C7171E" w:rsidP="00B7052C">
            <w:pPr>
              <w:pStyle w:val="a7"/>
              <w:autoSpaceDE w:val="0"/>
              <w:autoSpaceDN w:val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E1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Отток существующих клиентов, как следствие репутационного риска</w:t>
            </w:r>
          </w:p>
          <w:p w14:paraId="2D2F7AA3" w14:textId="77777777" w:rsidR="00B7052C" w:rsidRPr="006E1E03" w:rsidRDefault="00B7052C" w:rsidP="00B7052C">
            <w:pPr>
              <w:pStyle w:val="a7"/>
              <w:autoSpaceDE w:val="0"/>
              <w:autoSpaceDN w:val="0"/>
              <w:adjustRightInd w:val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3968" w:type="dxa"/>
          </w:tcPr>
          <w:p w14:paraId="0B6E776E" w14:textId="69CF2AF1" w:rsidR="00B7052C" w:rsidRPr="006E1E03" w:rsidRDefault="00C7171E" w:rsidP="00B7052C">
            <w:pPr>
              <w:autoSpaceDE w:val="0"/>
              <w:autoSpaceDN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1E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Фактическое значение</w:t>
            </w:r>
            <w:r w:rsidRPr="006E1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рассчитывается как доля клиентов из ТОП 500, которые не совершили ни одной сделки за анализируемый период в общем объеме клиентов Биржи в сравнении с аналогичным значением прошлого отчетного периода (месяц)</w:t>
            </w:r>
            <w:r w:rsidRPr="006E1E03">
              <w:rPr>
                <w:rStyle w:val="a6"/>
                <w:rFonts w:ascii="Times New Roman" w:hAnsi="Times New Roman" w:cs="Times New Roman"/>
                <w:color w:val="000000"/>
                <w:sz w:val="18"/>
                <w:szCs w:val="18"/>
              </w:rPr>
              <w:footnoteReference w:id="17"/>
            </w:r>
          </w:p>
        </w:tc>
        <w:tc>
          <w:tcPr>
            <w:tcW w:w="3119" w:type="dxa"/>
          </w:tcPr>
          <w:p w14:paraId="27E85CE0" w14:textId="0AC90144" w:rsidR="00B7052C" w:rsidRPr="006E1E03" w:rsidRDefault="00C7171E" w:rsidP="00B7052C">
            <w:pPr>
              <w:autoSpaceDE w:val="0"/>
              <w:autoSpaceDN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E1E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Сигнал раннего предупреждения</w:t>
            </w:r>
            <w:r w:rsidRPr="006E1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рассчитывается как 2 стандартных отклонения от уровня оттока за последние 12 месяцев.</w:t>
            </w:r>
          </w:p>
        </w:tc>
        <w:tc>
          <w:tcPr>
            <w:tcW w:w="3969" w:type="dxa"/>
          </w:tcPr>
          <w:p w14:paraId="183FD3C5" w14:textId="1DAF7B61" w:rsidR="00B7052C" w:rsidRPr="006E1E03" w:rsidRDefault="00C7171E" w:rsidP="00B7052C">
            <w:pPr>
              <w:autoSpaceDE w:val="0"/>
              <w:autoSpaceDN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E1E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Значение риск-аппетита</w:t>
            </w:r>
            <w:r w:rsidRPr="006E1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рассчитывается как как 4 стандартных отклонения от уровня оттока за последние 12 месяцев.</w:t>
            </w:r>
          </w:p>
          <w:p w14:paraId="63ABF099" w14:textId="77777777" w:rsidR="00B7052C" w:rsidRPr="006E1E03" w:rsidRDefault="00B7052C" w:rsidP="00B7052C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51E5D" w:rsidRPr="006E1E03" w14:paraId="681F6113" w14:textId="77777777" w:rsidTr="00651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shd w:val="clear" w:color="auto" w:fill="FFFFFF" w:themeFill="background1"/>
          </w:tcPr>
          <w:p w14:paraId="0E2DFE5A" w14:textId="77777777" w:rsidR="00B7052C" w:rsidRPr="006E1E03" w:rsidRDefault="00C7171E" w:rsidP="00B7052C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E1E03">
              <w:rPr>
                <w:rFonts w:ascii="Times New Roman" w:eastAsiaTheme="minorEastAsia" w:hAnsi="Times New Roman" w:cs="Times New Roman"/>
                <w:sz w:val="18"/>
                <w:szCs w:val="18"/>
              </w:rPr>
              <w:t>Коммерческий</w:t>
            </w:r>
          </w:p>
          <w:p w14:paraId="158370A1" w14:textId="77777777" w:rsidR="00B7052C" w:rsidRPr="006E1E03" w:rsidRDefault="00B7052C" w:rsidP="00B7052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6E849139" w14:textId="77777777" w:rsidR="00B7052C" w:rsidRPr="006E1E03" w:rsidRDefault="00B7052C" w:rsidP="00B7052C">
            <w:pPr>
              <w:pStyle w:val="a7"/>
              <w:autoSpaceDE w:val="0"/>
              <w:autoSpaceDN w:val="0"/>
              <w:adjustRightInd w:val="0"/>
              <w:ind w:left="0" w:hanging="2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EC43582" w14:textId="09D7E410" w:rsidR="00B7052C" w:rsidRPr="006E1E03" w:rsidRDefault="00C7171E" w:rsidP="00B7052C">
            <w:pPr>
              <w:pStyle w:val="a7"/>
              <w:autoSpaceDE w:val="0"/>
              <w:autoSpaceDN w:val="0"/>
              <w:adjustRightInd w:val="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E1E03">
              <w:rPr>
                <w:rFonts w:ascii="Times New Roman" w:eastAsiaTheme="minorEastAsia" w:hAnsi="Times New Roman" w:cs="Times New Roman"/>
                <w:sz w:val="18"/>
                <w:szCs w:val="18"/>
              </w:rPr>
              <w:t>Недовыполнение плана по комиссионному доходу</w:t>
            </w:r>
          </w:p>
        </w:tc>
        <w:tc>
          <w:tcPr>
            <w:tcW w:w="3968" w:type="dxa"/>
          </w:tcPr>
          <w:p w14:paraId="7845BB87" w14:textId="77777777" w:rsidR="00B7052C" w:rsidRPr="006E1E03" w:rsidRDefault="00C7171E" w:rsidP="00B7052C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E1E03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</w:rPr>
              <w:t>Фактическое значение</w:t>
            </w:r>
            <w:r w:rsidRPr="006E1E03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показателя «Недовыполнение плана по комиссионному доходу» равно отрицательной разнице между фактическим значением годового </w:t>
            </w:r>
            <w:r w:rsidRPr="006E1E03">
              <w:rPr>
                <w:rFonts w:ascii="Times New Roman" w:eastAsiaTheme="minorEastAsia" w:hAnsi="Times New Roman" w:cs="Times New Roman"/>
                <w:sz w:val="18"/>
                <w:szCs w:val="18"/>
              </w:rPr>
              <w:lastRenderedPageBreak/>
              <w:t>комиссионного дохода по данным управленческой отчетности за квартал и плановым значением комиссионного дохода за аналогичный квартал.</w:t>
            </w:r>
          </w:p>
        </w:tc>
        <w:tc>
          <w:tcPr>
            <w:tcW w:w="3119" w:type="dxa"/>
          </w:tcPr>
          <w:p w14:paraId="26381B43" w14:textId="77777777" w:rsidR="00B7052C" w:rsidRPr="006E1E03" w:rsidRDefault="00C7171E" w:rsidP="00B7052C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</w:rPr>
            </w:pPr>
            <w:r w:rsidRPr="006E1E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Сигнал раннего предупреждения </w:t>
            </w:r>
            <w:r w:rsidRPr="006E1E03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показателя «Недовыполнение плана по комиссионному доходу» равно отрицательной разнице между </w:t>
            </w:r>
            <w:r w:rsidRPr="006E1E03">
              <w:rPr>
                <w:rFonts w:ascii="Times New Roman" w:eastAsiaTheme="minorEastAsia" w:hAnsi="Times New Roman" w:cs="Times New Roman"/>
                <w:sz w:val="18"/>
                <w:szCs w:val="18"/>
              </w:rPr>
              <w:lastRenderedPageBreak/>
              <w:t>актуальным прогнозом годового комиссионного дохода по данным управленческой отчетности и плановым значением годового комиссионного дохода.</w:t>
            </w:r>
          </w:p>
        </w:tc>
        <w:tc>
          <w:tcPr>
            <w:tcW w:w="3969" w:type="dxa"/>
          </w:tcPr>
          <w:p w14:paraId="517A9E7F" w14:textId="58F6807A" w:rsidR="00B7052C" w:rsidRPr="006E1E03" w:rsidRDefault="00C7171E" w:rsidP="00B7052C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</w:rPr>
            </w:pPr>
            <w:r w:rsidRPr="006E1E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Значение риск-аппетита</w:t>
            </w:r>
            <w:r w:rsidRPr="006E1E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E1E03">
              <w:rPr>
                <w:rFonts w:ascii="Times New Roman" w:eastAsiaTheme="minorEastAsia" w:hAnsi="Times New Roman" w:cs="Times New Roman"/>
                <w:sz w:val="18"/>
                <w:szCs w:val="18"/>
              </w:rPr>
              <w:t>рассчитывается экспертно на базе статистики по выявленным разницам</w:t>
            </w:r>
            <w:r w:rsidRPr="006E1E03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6E1E03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между актуальным прогнозом годового комиссионного дохода по данным </w:t>
            </w:r>
            <w:r w:rsidRPr="006E1E03">
              <w:rPr>
                <w:rFonts w:ascii="Times New Roman" w:eastAsiaTheme="minorEastAsia" w:hAnsi="Times New Roman" w:cs="Times New Roman"/>
                <w:sz w:val="18"/>
                <w:szCs w:val="18"/>
              </w:rPr>
              <w:lastRenderedPageBreak/>
              <w:t>управленческой отчетности и плановым значением годового комиссионного дохода на горизонте 3 лет.</w:t>
            </w:r>
          </w:p>
        </w:tc>
      </w:tr>
      <w:tr w:rsidR="00651E5D" w:rsidRPr="006E1E03" w14:paraId="4C3A8427" w14:textId="77777777" w:rsidTr="00651E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</w:tcPr>
          <w:p w14:paraId="16DC082C" w14:textId="77777777" w:rsidR="00B7052C" w:rsidRPr="006E1E03" w:rsidRDefault="00B7052C" w:rsidP="00B7052C">
            <w:pPr>
              <w:pStyle w:val="a7"/>
              <w:autoSpaceDE w:val="0"/>
              <w:autoSpaceDN w:val="0"/>
              <w:adjustRightInd w:val="0"/>
              <w:ind w:left="0" w:hanging="2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232338A" w14:textId="77777777" w:rsidR="00B7052C" w:rsidRPr="006E1E03" w:rsidRDefault="00C7171E" w:rsidP="00B7052C">
            <w:pPr>
              <w:pStyle w:val="a7"/>
              <w:autoSpaceDE w:val="0"/>
              <w:autoSpaceDN w:val="0"/>
              <w:adjustRightInd w:val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E1E03">
              <w:rPr>
                <w:rFonts w:ascii="Times New Roman" w:eastAsiaTheme="minorEastAsia" w:hAnsi="Times New Roman" w:cs="Times New Roman"/>
                <w:sz w:val="18"/>
                <w:szCs w:val="18"/>
              </w:rPr>
              <w:t>Недовыполнение плана по чистому процентному доходу</w:t>
            </w:r>
          </w:p>
          <w:p w14:paraId="2AEFE769" w14:textId="77777777" w:rsidR="00B7052C" w:rsidRPr="006E1E03" w:rsidRDefault="00C7171E" w:rsidP="00B7052C">
            <w:pPr>
              <w:pStyle w:val="a7"/>
              <w:autoSpaceDE w:val="0"/>
              <w:autoSpaceDN w:val="0"/>
              <w:adjustRightInd w:val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E1E03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8" w:type="dxa"/>
          </w:tcPr>
          <w:p w14:paraId="508D7C6A" w14:textId="77777777" w:rsidR="00B7052C" w:rsidRPr="006E1E03" w:rsidRDefault="00C7171E" w:rsidP="00B7052C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E1E03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</w:rPr>
              <w:t>Фактическое значение</w:t>
            </w:r>
            <w:r w:rsidRPr="006E1E03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показателя «Недовыполнение плана по чистому процентному доходу» равно отрицательной разнице между фактическим значением чистого процентного дохода по данным управленческой отчетности за квартал и плановым значением чистого процентного дохода за аналогичный квартал.</w:t>
            </w:r>
          </w:p>
        </w:tc>
        <w:tc>
          <w:tcPr>
            <w:tcW w:w="3119" w:type="dxa"/>
          </w:tcPr>
          <w:p w14:paraId="5EEABD1B" w14:textId="77777777" w:rsidR="00B7052C" w:rsidRPr="006E1E03" w:rsidRDefault="00C7171E" w:rsidP="00B7052C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</w:rPr>
            </w:pPr>
            <w:r w:rsidRPr="006E1E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Сигнал раннего предупреждения </w:t>
            </w:r>
            <w:r w:rsidRPr="006E1E03">
              <w:rPr>
                <w:rFonts w:ascii="Times New Roman" w:eastAsiaTheme="minorEastAsia" w:hAnsi="Times New Roman" w:cs="Times New Roman"/>
                <w:sz w:val="18"/>
                <w:szCs w:val="18"/>
              </w:rPr>
              <w:t>показателя «Недовыполнение плана по чистому процентному доходу» равно отрицательной разнице между актуальным прогнозом годового чистого процентного дохода по данным управленческой отчетности и плановым значением годового чистого процентного дохода.</w:t>
            </w:r>
          </w:p>
        </w:tc>
        <w:tc>
          <w:tcPr>
            <w:tcW w:w="3969" w:type="dxa"/>
          </w:tcPr>
          <w:p w14:paraId="6E65A366" w14:textId="03AB9C9E" w:rsidR="00B7052C" w:rsidRPr="006E1E03" w:rsidRDefault="00C7171E" w:rsidP="00B7052C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</w:rPr>
            </w:pPr>
            <w:r w:rsidRPr="006E1E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Значение риск-аппетита</w:t>
            </w:r>
            <w:r w:rsidRPr="006E1E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E1E03">
              <w:rPr>
                <w:rFonts w:ascii="Times New Roman" w:eastAsiaTheme="minorEastAsia" w:hAnsi="Times New Roman" w:cs="Times New Roman"/>
                <w:sz w:val="18"/>
                <w:szCs w:val="18"/>
              </w:rPr>
              <w:t>рассчитывается экспертно на базе статистики по выявленным разницам</w:t>
            </w:r>
            <w:r w:rsidRPr="006E1E03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6E1E03">
              <w:rPr>
                <w:rFonts w:ascii="Times New Roman" w:eastAsiaTheme="minorEastAsia" w:hAnsi="Times New Roman" w:cs="Times New Roman"/>
                <w:sz w:val="18"/>
                <w:szCs w:val="18"/>
              </w:rPr>
              <w:t>между актуальным прогнозом годового чистого процентного дохода по данным управленческой отчетности и плановым значением чистого процентного дохода на горизонте 3 лет.</w:t>
            </w:r>
          </w:p>
        </w:tc>
      </w:tr>
      <w:tr w:rsidR="00651E5D" w:rsidRPr="006E1E03" w14:paraId="70E76D06" w14:textId="77777777" w:rsidTr="00651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D505C5E" w14:textId="04DBEEF5" w:rsidR="003D180A" w:rsidRPr="006E1E03" w:rsidRDefault="00C7171E" w:rsidP="003D180A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7" w:name="_Hlk151641441"/>
            <w:r w:rsidRPr="006E1E03">
              <w:rPr>
                <w:rFonts w:ascii="Times New Roman" w:hAnsi="Times New Roman" w:cs="Times New Roman"/>
                <w:sz w:val="18"/>
                <w:szCs w:val="18"/>
              </w:rPr>
              <w:t>СТРАТЕГИЧЕСКИЙ</w:t>
            </w:r>
          </w:p>
        </w:tc>
        <w:tc>
          <w:tcPr>
            <w:tcW w:w="1985" w:type="dxa"/>
          </w:tcPr>
          <w:p w14:paraId="6EF46859" w14:textId="25E9168B" w:rsidR="003D180A" w:rsidRPr="006E1E03" w:rsidRDefault="00C44D00" w:rsidP="003D180A">
            <w:pPr>
              <w:pStyle w:val="a7"/>
              <w:autoSpaceDE w:val="0"/>
              <w:autoSpaceDN w:val="0"/>
              <w:adjustRightInd w:val="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Соблюдение выполнения стратегических направлений Стратегии Группы Московская биржа</w:t>
            </w:r>
          </w:p>
        </w:tc>
        <w:tc>
          <w:tcPr>
            <w:tcW w:w="3968" w:type="dxa"/>
          </w:tcPr>
          <w:p w14:paraId="38C0F9B8" w14:textId="5B10F61A" w:rsidR="00C44D00" w:rsidRDefault="00C7171E" w:rsidP="00C44D00">
            <w:pPr>
              <w:autoSpaceDE w:val="0"/>
              <w:autoSpaceDN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E1E03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</w:rPr>
              <w:t>Фактическое значение</w:t>
            </w:r>
            <w:r w:rsidRPr="006E1E03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показателя </w:t>
            </w:r>
            <w:r w:rsidR="00C44D00">
              <w:rPr>
                <w:rFonts w:ascii="Times New Roman" w:hAnsi="Times New Roman" w:cs="Times New Roman"/>
                <w:sz w:val="18"/>
                <w:szCs w:val="18"/>
              </w:rPr>
              <w:t xml:space="preserve">определяется как среднее значение долей выполнения </w:t>
            </w:r>
            <w:r w:rsidR="00C44D00" w:rsidRPr="00C44D00">
              <w:rPr>
                <w:rFonts w:ascii="Times New Roman" w:hAnsi="Times New Roman" w:cs="Times New Roman"/>
                <w:sz w:val="18"/>
                <w:szCs w:val="18"/>
              </w:rPr>
              <w:t>каждого из стратегическ</w:t>
            </w:r>
            <w:r w:rsidR="00C25489">
              <w:rPr>
                <w:rFonts w:ascii="Times New Roman" w:hAnsi="Times New Roman" w:cs="Times New Roman"/>
                <w:sz w:val="18"/>
                <w:szCs w:val="18"/>
              </w:rPr>
              <w:t>их</w:t>
            </w:r>
            <w:r w:rsidR="00C44D00" w:rsidRPr="00C44D00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</w:t>
            </w:r>
            <w:r w:rsidR="00C25489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="00C44D00" w:rsidRPr="00C44D00">
              <w:rPr>
                <w:rFonts w:ascii="Times New Roman" w:hAnsi="Times New Roman" w:cs="Times New Roman"/>
                <w:sz w:val="18"/>
                <w:szCs w:val="18"/>
              </w:rPr>
              <w:t>, заявленных в Стратегии Группы Московская биржа и утверждённых Наблюдательным советом ПАО «Московская биржа»</w:t>
            </w:r>
          </w:p>
          <w:p w14:paraId="3154153F" w14:textId="5E38D28C" w:rsidR="003D180A" w:rsidRPr="006E1E03" w:rsidRDefault="003D180A" w:rsidP="003D180A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</w:tcPr>
          <w:p w14:paraId="01BFCF8F" w14:textId="5F3976DC" w:rsidR="003D180A" w:rsidRPr="006E1E03" w:rsidRDefault="00C7171E" w:rsidP="003D180A">
            <w:pPr>
              <w:pStyle w:val="a7"/>
              <w:autoSpaceDE w:val="0"/>
              <w:autoSpaceDN w:val="0"/>
              <w:adjustRightInd w:val="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1E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Сигнал раннего предупреждения </w:t>
            </w:r>
            <w:r w:rsidR="00C44D00">
              <w:rPr>
                <w:rFonts w:ascii="Times New Roman" w:hAnsi="Times New Roman" w:cs="Times New Roman"/>
                <w:sz w:val="18"/>
                <w:szCs w:val="18"/>
              </w:rPr>
              <w:t>рассчитывается совместно с Департаментом стратегии и международного развития на основе значений, указанных в Стратегии Группы Московская биржа</w:t>
            </w:r>
            <w:r w:rsidRPr="006E1E0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14:paraId="368A40DF" w14:textId="009CEC9B" w:rsidR="003D180A" w:rsidRPr="006E1E03" w:rsidRDefault="00C7171E" w:rsidP="003D180A">
            <w:pPr>
              <w:pStyle w:val="a7"/>
              <w:autoSpaceDE w:val="0"/>
              <w:autoSpaceDN w:val="0"/>
              <w:adjustRightInd w:val="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1E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Значение риск-аппетита </w:t>
            </w:r>
            <w:r w:rsidR="00C44D00">
              <w:rPr>
                <w:rFonts w:ascii="Times New Roman" w:hAnsi="Times New Roman" w:cs="Times New Roman"/>
                <w:sz w:val="18"/>
                <w:szCs w:val="18"/>
              </w:rPr>
              <w:t>рассчитывается совместно с Департаментом стратегии и международного развития на основе значений, указанных в Стратегии Группы Московская биржа</w:t>
            </w:r>
            <w:r w:rsidRPr="006E1E0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bookmarkEnd w:id="37"/>
      <w:tr w:rsidR="00651E5D" w:rsidRPr="006E1E03" w14:paraId="25585E4E" w14:textId="77777777" w:rsidTr="00651E5D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</w:tcPr>
          <w:p w14:paraId="7BECAEFF" w14:textId="77777777" w:rsidR="00517E4E" w:rsidRPr="006E1E03" w:rsidRDefault="00C7171E" w:rsidP="00517E4E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</w:pPr>
            <w:r w:rsidRPr="006E1E03">
              <w:rPr>
                <w:rFonts w:ascii="Times New Roman" w:hAnsi="Times New Roman" w:cs="Times New Roman"/>
                <w:sz w:val="18"/>
                <w:szCs w:val="18"/>
              </w:rPr>
              <w:t>Кредитный</w:t>
            </w:r>
          </w:p>
        </w:tc>
        <w:tc>
          <w:tcPr>
            <w:tcW w:w="1985" w:type="dxa"/>
          </w:tcPr>
          <w:p w14:paraId="42025CE1" w14:textId="1E6F46E4" w:rsidR="00517E4E" w:rsidRPr="006E1E03" w:rsidRDefault="00C7171E" w:rsidP="00517E4E">
            <w:pPr>
              <w:pStyle w:val="a7"/>
              <w:autoSpaceDE w:val="0"/>
              <w:autoSpaceDN w:val="0"/>
              <w:adjustRightInd w:val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E1E03">
              <w:rPr>
                <w:rFonts w:ascii="Times New Roman" w:eastAsiaTheme="minorEastAsia" w:hAnsi="Times New Roman" w:cs="Times New Roman"/>
                <w:sz w:val="18"/>
                <w:szCs w:val="18"/>
              </w:rPr>
              <w:t>Ожидаемые потери (ценные бумаги, МБК, РЕПО, ПФИ, депозиты, займы), % от портфеля</w:t>
            </w:r>
          </w:p>
        </w:tc>
        <w:tc>
          <w:tcPr>
            <w:tcW w:w="3968" w:type="dxa"/>
          </w:tcPr>
          <w:p w14:paraId="7857F1F3" w14:textId="77777777" w:rsidR="00517E4E" w:rsidRPr="006E1E03" w:rsidRDefault="00C7171E" w:rsidP="00517E4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E1E03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</w:rPr>
              <w:t>Фактическое значение</w:t>
            </w:r>
            <w:r w:rsidRPr="006E1E03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рассчитывается по формуле EL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18"/>
                      <w:szCs w:val="18"/>
                    </w:rPr>
                    <m:t>∑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18"/>
                      <w:szCs w:val="18"/>
                    </w:rPr>
                    <m:t>PD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18"/>
                      <w:szCs w:val="18"/>
                    </w:rPr>
                    <m:t> *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18"/>
                      <w:szCs w:val="18"/>
                    </w:rPr>
                    <m:t>LGD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18"/>
                      <w:szCs w:val="18"/>
                    </w:rPr>
                    <m:t> *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18"/>
                      <w:szCs w:val="18"/>
                    </w:rPr>
                    <m:t>EAD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18"/>
                      <w:szCs w:val="18"/>
                    </w:rPr>
                    <m:t>∑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18"/>
                      <w:szCs w:val="18"/>
                    </w:rPr>
                    <m:t>EAD</m:t>
                  </m:r>
                </m:den>
              </m:f>
            </m:oMath>
            <w:r w:rsidRPr="006E1E03">
              <w:rPr>
                <w:rFonts w:ascii="Times New Roman" w:eastAsiaTheme="minorEastAsia" w:hAnsi="Times New Roman" w:cs="Times New Roman"/>
                <w:sz w:val="18"/>
                <w:szCs w:val="18"/>
              </w:rPr>
              <w:t>, % от портфеля,</w:t>
            </w:r>
          </w:p>
          <w:p w14:paraId="60E9F2D5" w14:textId="6A4845BB" w:rsidR="00517E4E" w:rsidRPr="006E1E03" w:rsidRDefault="00C7171E" w:rsidP="00517E4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E1E03">
              <w:rPr>
                <w:rFonts w:ascii="Times New Roman" w:eastAsiaTheme="minorEastAsia" w:hAnsi="Times New Roman" w:cs="Times New Roman"/>
                <w:sz w:val="18"/>
                <w:szCs w:val="18"/>
              </w:rPr>
              <w:t>где PD - средневзвешенная вероятность дефолта</w:t>
            </w:r>
            <w:r w:rsidR="005F0A73" w:rsidRPr="006E1E03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на годовом горизонте</w:t>
            </w:r>
            <w:r w:rsidRPr="006E1E03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по активам;</w:t>
            </w:r>
          </w:p>
          <w:p w14:paraId="0A15C374" w14:textId="77777777" w:rsidR="00517E4E" w:rsidRPr="006E1E03" w:rsidRDefault="00C7171E" w:rsidP="00517E4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E1E03">
              <w:rPr>
                <w:rFonts w:ascii="Times New Roman" w:eastAsiaTheme="minorEastAsia" w:hAnsi="Times New Roman" w:cs="Times New Roman"/>
                <w:sz w:val="18"/>
                <w:szCs w:val="18"/>
              </w:rPr>
              <w:t>LGD - средневзвешенный уровень потерь в случае дефолта;</w:t>
            </w:r>
          </w:p>
          <w:p w14:paraId="6C846C8A" w14:textId="338F9662" w:rsidR="00517E4E" w:rsidRPr="006E1E03" w:rsidRDefault="00C7171E" w:rsidP="00517E4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6E1E03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EAD – </w:t>
            </w:r>
            <w:r w:rsidR="004F4808" w:rsidRPr="006E1E03">
              <w:rPr>
                <w:rFonts w:ascii="Times New Roman" w:eastAsiaTheme="minorEastAsia" w:hAnsi="Times New Roman" w:cs="Times New Roman"/>
                <w:sz w:val="18"/>
                <w:szCs w:val="18"/>
              </w:rPr>
              <w:t>объем вложений с учетом обеспечения, включая контрагентский риск по ПФИ</w:t>
            </w:r>
            <w:r w:rsidRPr="006E1E03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. Показатели </w:t>
            </w:r>
            <w:r w:rsidRPr="006E1E03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PD</w:t>
            </w:r>
            <w:r w:rsidRPr="006E1E03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, </w:t>
            </w:r>
            <w:r w:rsidRPr="006E1E03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LGD</w:t>
            </w:r>
            <w:r w:rsidRPr="006E1E03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, </w:t>
            </w:r>
            <w:r w:rsidRPr="006E1E03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EAD</w:t>
            </w:r>
            <w:r w:rsidRPr="006E1E03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определяются в соответствии с методологией, установленной Положением «О порядке формирования оценочных резервов под ожидаемые кредитные убытки в НКО НКЦ (АО) (в целях МСФО 9)» и Положением о Положение «О порядке формирования оценочных резервов под ожидаемые кредитные убытки ПАО Московская Биржа (в целях МСФО 9)»).</w:t>
            </w:r>
          </w:p>
        </w:tc>
        <w:tc>
          <w:tcPr>
            <w:tcW w:w="3119" w:type="dxa"/>
          </w:tcPr>
          <w:p w14:paraId="2F44D9C7" w14:textId="64432652" w:rsidR="00517E4E" w:rsidRPr="006E1E03" w:rsidRDefault="00C7171E" w:rsidP="00517E4E">
            <w:pPr>
              <w:pStyle w:val="a7"/>
              <w:autoSpaceDE w:val="0"/>
              <w:autoSpaceDN w:val="0"/>
              <w:adjustRightInd w:val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6E1E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Сигнал раннего предупреждения </w:t>
            </w:r>
            <w:r w:rsidRPr="006E1E03">
              <w:rPr>
                <w:rFonts w:ascii="Times New Roman" w:eastAsiaTheme="minorEastAsia" w:hAnsi="Times New Roman" w:cs="Times New Roman"/>
                <w:sz w:val="18"/>
                <w:szCs w:val="18"/>
              </w:rPr>
              <w:t>определяется на базе исторических данных и прогнозного (бизнес-план) портфеля вложений, представляемого Казначейством.</w:t>
            </w:r>
          </w:p>
        </w:tc>
        <w:tc>
          <w:tcPr>
            <w:tcW w:w="3969" w:type="dxa"/>
          </w:tcPr>
          <w:p w14:paraId="7F6373A4" w14:textId="562DE8EA" w:rsidR="00517E4E" w:rsidRPr="006E1E03" w:rsidRDefault="00C7171E" w:rsidP="00517E4E">
            <w:pPr>
              <w:pStyle w:val="a7"/>
              <w:autoSpaceDE w:val="0"/>
              <w:autoSpaceDN w:val="0"/>
              <w:adjustRightInd w:val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6E1E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Значение риск-аппетита</w:t>
            </w:r>
            <w:r w:rsidRPr="006E1E03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определяется на </w:t>
            </w:r>
            <w:r w:rsidRPr="006E1E03">
              <w:rPr>
                <w:rFonts w:ascii="Times New Roman" w:eastAsiaTheme="minorEastAsia" w:hAnsi="Times New Roman" w:cs="Times New Roman"/>
                <w:sz w:val="18"/>
                <w:szCs w:val="18"/>
              </w:rPr>
              <w:t>базе исторических данных и прогнозного (бизнес-план) портфеля вложений</w:t>
            </w:r>
            <w:r w:rsidRPr="006E1E03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  <w:t>, представляемого Казначейством, с учётом запаса в 20% от жёлтой зоны.</w:t>
            </w:r>
          </w:p>
        </w:tc>
      </w:tr>
      <w:tr w:rsidR="00651E5D" w:rsidRPr="006E1E03" w14:paraId="4DEA268D" w14:textId="77777777" w:rsidTr="00651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</w:tcPr>
          <w:p w14:paraId="4A269666" w14:textId="77777777" w:rsidR="00517E4E" w:rsidRPr="006E1E03" w:rsidRDefault="00517E4E" w:rsidP="00517E4E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564AC82" w14:textId="2688FFCD" w:rsidR="00517E4E" w:rsidRPr="006E1E03" w:rsidRDefault="00C7171E" w:rsidP="00517E4E">
            <w:pPr>
              <w:pStyle w:val="a7"/>
              <w:autoSpaceDE w:val="0"/>
              <w:autoSpaceDN w:val="0"/>
              <w:adjustRightInd w:val="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E1E03">
              <w:rPr>
                <w:rFonts w:ascii="Times New Roman" w:eastAsiaTheme="minorEastAsia" w:hAnsi="Times New Roman" w:cs="Times New Roman"/>
                <w:sz w:val="18"/>
                <w:szCs w:val="18"/>
              </w:rPr>
              <w:t>Ожидаемые потери по КС/РС (контрагенты с рейтингом «А» и «В»)</w:t>
            </w:r>
            <w:r w:rsidR="00A45380" w:rsidRPr="006E1E03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, % от </w:t>
            </w:r>
            <w:r w:rsidR="005F0A73" w:rsidRPr="006E1E03">
              <w:rPr>
                <w:rFonts w:ascii="Times New Roman" w:eastAsiaTheme="minorEastAsia" w:hAnsi="Times New Roman" w:cs="Times New Roman"/>
                <w:sz w:val="18"/>
                <w:szCs w:val="18"/>
              </w:rPr>
              <w:t>объема остатков</w:t>
            </w:r>
          </w:p>
        </w:tc>
        <w:tc>
          <w:tcPr>
            <w:tcW w:w="3968" w:type="dxa"/>
          </w:tcPr>
          <w:p w14:paraId="419B5E5D" w14:textId="70CA18E9" w:rsidR="00517E4E" w:rsidRPr="006E1E03" w:rsidRDefault="00C7171E" w:rsidP="00517E4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E1E03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</w:rPr>
              <w:t>Фактическое значение</w:t>
            </w:r>
            <w:r w:rsidRPr="006E1E03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рассчитывается по формуле EL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18"/>
                      <w:szCs w:val="18"/>
                    </w:rPr>
                    <m:t>∑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18"/>
                      <w:szCs w:val="18"/>
                    </w:rPr>
                    <m:t>PD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18"/>
                      <w:szCs w:val="18"/>
                    </w:rPr>
                    <m:t> *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18"/>
                      <w:szCs w:val="18"/>
                    </w:rPr>
                    <m:t>LGD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18"/>
                      <w:szCs w:val="18"/>
                    </w:rPr>
                    <m:t> *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18"/>
                      <w:szCs w:val="18"/>
                    </w:rPr>
                    <m:t>EAD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18"/>
                      <w:szCs w:val="18"/>
                    </w:rPr>
                    <m:t>∑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18"/>
                      <w:szCs w:val="18"/>
                    </w:rPr>
                    <m:t>EAD</m:t>
                  </m:r>
                </m:den>
              </m:f>
            </m:oMath>
            <w:r w:rsidRPr="006E1E03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, % от </w:t>
            </w:r>
            <w:r w:rsidR="005F0A73" w:rsidRPr="006E1E03">
              <w:rPr>
                <w:rFonts w:ascii="Times New Roman" w:eastAsiaTheme="minorEastAsia" w:hAnsi="Times New Roman" w:cs="Times New Roman"/>
                <w:sz w:val="18"/>
                <w:szCs w:val="18"/>
              </w:rPr>
              <w:t>объема остатков</w:t>
            </w:r>
            <w:r w:rsidRPr="006E1E03">
              <w:rPr>
                <w:rFonts w:ascii="Times New Roman" w:eastAsiaTheme="minorEastAsia" w:hAnsi="Times New Roman" w:cs="Times New Roman"/>
                <w:sz w:val="18"/>
                <w:szCs w:val="18"/>
              </w:rPr>
              <w:t>,</w:t>
            </w:r>
          </w:p>
          <w:p w14:paraId="007FE164" w14:textId="142AA0C0" w:rsidR="00517E4E" w:rsidRPr="006E1E03" w:rsidRDefault="00C7171E" w:rsidP="00517E4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E1E03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где PD - средневзвешенная вероятность дефолта </w:t>
            </w:r>
            <w:r w:rsidR="005F0A73" w:rsidRPr="006E1E03">
              <w:rPr>
                <w:rFonts w:ascii="Times New Roman" w:eastAsiaTheme="minorEastAsia" w:hAnsi="Times New Roman" w:cs="Times New Roman"/>
                <w:sz w:val="18"/>
                <w:szCs w:val="18"/>
              </w:rPr>
              <w:t>на годовом горизонте по корреспондентским счетам</w:t>
            </w:r>
            <w:r w:rsidRPr="006E1E03">
              <w:rPr>
                <w:rFonts w:ascii="Times New Roman" w:eastAsiaTheme="minorEastAsia" w:hAnsi="Times New Roman" w:cs="Times New Roman"/>
                <w:sz w:val="18"/>
                <w:szCs w:val="18"/>
              </w:rPr>
              <w:t>;</w:t>
            </w:r>
          </w:p>
          <w:p w14:paraId="44F6775E" w14:textId="77777777" w:rsidR="00517E4E" w:rsidRPr="006E1E03" w:rsidRDefault="00C7171E" w:rsidP="00517E4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E1E03">
              <w:rPr>
                <w:rFonts w:ascii="Times New Roman" w:eastAsiaTheme="minorEastAsia" w:hAnsi="Times New Roman" w:cs="Times New Roman"/>
                <w:sz w:val="18"/>
                <w:szCs w:val="18"/>
              </w:rPr>
              <w:t>LGD - средневзвешенный уровень потерь в случае дефолта;</w:t>
            </w:r>
          </w:p>
          <w:p w14:paraId="26CAD781" w14:textId="55545C47" w:rsidR="00517E4E" w:rsidRPr="006E1E03" w:rsidRDefault="00C7171E" w:rsidP="00517E4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6E1E03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EAD – </w:t>
            </w:r>
            <w:r w:rsidR="006E1E03" w:rsidRPr="006E1E03">
              <w:rPr>
                <w:rFonts w:ascii="Times New Roman" w:eastAsiaTheme="minorEastAsia" w:hAnsi="Times New Roman" w:cs="Times New Roman"/>
                <w:sz w:val="18"/>
                <w:szCs w:val="18"/>
              </w:rPr>
              <w:t>объем остатков на КС/РС</w:t>
            </w:r>
            <w:r w:rsidRPr="006E1E03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. Показатели </w:t>
            </w:r>
            <w:r w:rsidRPr="006E1E03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PD</w:t>
            </w:r>
            <w:r w:rsidRPr="006E1E03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, </w:t>
            </w:r>
            <w:r w:rsidRPr="006E1E03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LGD</w:t>
            </w:r>
            <w:r w:rsidRPr="006E1E03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, </w:t>
            </w:r>
            <w:r w:rsidRPr="006E1E03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EAD</w:t>
            </w:r>
            <w:r w:rsidRPr="006E1E03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определяются в соответствии с методологией, установленной Положением «О порядке формирования оценочных резервов под ожидаемые кредитные убытки в НКО НКЦ (АО) (в целях МСФО 9)» и Положением о Положение «О порядке формирования оценочных резервов под ожидаемые кредитные убытки ПАО Московская Биржа (в целях МСФО 9)»</w:t>
            </w:r>
            <w:r w:rsidR="005F0A73" w:rsidRPr="006E1E03">
              <w:rPr>
                <w:rFonts w:ascii="Times New Roman" w:eastAsiaTheme="minorEastAsia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119" w:type="dxa"/>
          </w:tcPr>
          <w:p w14:paraId="5C88446D" w14:textId="77777777" w:rsidR="00517E4E" w:rsidRPr="006E1E03" w:rsidRDefault="00C7171E" w:rsidP="00517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E1E03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</w:rPr>
              <w:t xml:space="preserve">Сигнал раннего предупреждения </w:t>
            </w:r>
            <w:r w:rsidRPr="006E1E03">
              <w:rPr>
                <w:rFonts w:ascii="Times New Roman" w:eastAsiaTheme="minorEastAsia" w:hAnsi="Times New Roman" w:cs="Times New Roman"/>
                <w:sz w:val="18"/>
                <w:szCs w:val="18"/>
              </w:rPr>
              <w:t>определяется на базе исторических данных и прогнозного (бизнес-план) значения остатков.</w:t>
            </w:r>
          </w:p>
          <w:p w14:paraId="72B5ED2D" w14:textId="77777777" w:rsidR="00517E4E" w:rsidRPr="006E1E03" w:rsidRDefault="00517E4E" w:rsidP="00517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4EBA32D9" w14:textId="5A1E6EAA" w:rsidR="00517E4E" w:rsidRPr="006E1E03" w:rsidRDefault="00517E4E" w:rsidP="00517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583D9781" w14:textId="0FDF959A" w:rsidR="00517E4E" w:rsidRPr="006E1E03" w:rsidRDefault="00C7171E" w:rsidP="00517E4E">
            <w:pPr>
              <w:pStyle w:val="a7"/>
              <w:autoSpaceDE w:val="0"/>
              <w:autoSpaceDN w:val="0"/>
              <w:adjustRightInd w:val="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6E1E0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Значение риск-аппетита </w:t>
            </w:r>
            <w:r w:rsidRPr="006E1E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определяется</w:t>
            </w:r>
            <w:r w:rsidRPr="006E1E0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6E1E03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  <w:t>на базе исторических данных и прогнозного (бизнес-план) значения остатков при неоптимальном размещении остатков.</w:t>
            </w:r>
          </w:p>
        </w:tc>
      </w:tr>
      <w:tr w:rsidR="00230C54" w:rsidRPr="006E1E03" w14:paraId="0E9793CC" w14:textId="77777777" w:rsidTr="00651E5D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</w:tcPr>
          <w:p w14:paraId="444D0D57" w14:textId="77777777" w:rsidR="00230C54" w:rsidRPr="006E1E03" w:rsidRDefault="00230C54" w:rsidP="00230C54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B059C25" w14:textId="222DD3D5" w:rsidR="00230C54" w:rsidRPr="006E1E03" w:rsidRDefault="00230C54" w:rsidP="00230C54">
            <w:pPr>
              <w:pStyle w:val="a7"/>
              <w:autoSpaceDE w:val="0"/>
              <w:autoSpaceDN w:val="0"/>
              <w:adjustRightInd w:val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E1E03">
              <w:rPr>
                <w:rFonts w:ascii="Times New Roman" w:eastAsiaTheme="minorEastAsia" w:hAnsi="Times New Roman" w:cs="Times New Roman"/>
                <w:sz w:val="18"/>
                <w:szCs w:val="18"/>
              </w:rPr>
              <w:t>Объем потенциальных потерь от операций с контрагентом с рейтингом «С», млн. руб.</w:t>
            </w:r>
          </w:p>
        </w:tc>
        <w:tc>
          <w:tcPr>
            <w:tcW w:w="3968" w:type="dxa"/>
          </w:tcPr>
          <w:p w14:paraId="0144139B" w14:textId="263ADC59" w:rsidR="00230C54" w:rsidRPr="006E1E03" w:rsidRDefault="00230C54" w:rsidP="00230C5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</w:rPr>
            </w:pPr>
            <w:r w:rsidRPr="006E1E03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</w:rPr>
              <w:t>Фактическое значение</w:t>
            </w:r>
            <w:r w:rsidRPr="006E1E03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рассчитывается как 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максимальный </w:t>
            </w:r>
            <w:r w:rsidRPr="006E1E03">
              <w:rPr>
                <w:rFonts w:ascii="Times New Roman" w:eastAsiaTheme="minorEastAsia" w:hAnsi="Times New Roman" w:cs="Times New Roman"/>
                <w:sz w:val="18"/>
                <w:szCs w:val="18"/>
              </w:rPr>
              <w:t>потенциальный объем потерь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по всем</w:t>
            </w:r>
            <w:r w:rsidRPr="006E1E03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контрагентам с внутренним рейтингом С в стрессовом сценарии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дефолта корреспондентов с учетом корреляции</w:t>
            </w:r>
            <w:r w:rsidRPr="006E1E03">
              <w:rPr>
                <w:rFonts w:ascii="Times New Roman" w:eastAsiaTheme="minorEastAsia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119" w:type="dxa"/>
          </w:tcPr>
          <w:p w14:paraId="2BB0E4D2" w14:textId="731778A1" w:rsidR="00230C54" w:rsidRPr="006E1E03" w:rsidRDefault="00230C54" w:rsidP="00230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</w:rPr>
            </w:pPr>
            <w:r w:rsidRPr="006E1E03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</w:rPr>
              <w:t xml:space="preserve">Сигнал раннего предупреждения </w:t>
            </w:r>
            <w:r w:rsidRPr="00E33C1A">
              <w:rPr>
                <w:rFonts w:ascii="Times New Roman" w:eastAsiaTheme="minorEastAsia" w:hAnsi="Times New Roman" w:cs="Times New Roman"/>
                <w:sz w:val="18"/>
                <w:szCs w:val="18"/>
              </w:rPr>
              <w:t>определяется</w:t>
            </w:r>
            <w:r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C78E2">
              <w:rPr>
                <w:rFonts w:ascii="Times New Roman" w:eastAsiaTheme="minorEastAsia" w:hAnsi="Times New Roman" w:cs="Times New Roman"/>
                <w:sz w:val="18"/>
                <w:szCs w:val="18"/>
              </w:rPr>
              <w:t>исходя из текущих планов по развитию международного бизнеса для выполнения Стратегии Группы Московская Биржа.</w:t>
            </w:r>
          </w:p>
        </w:tc>
        <w:tc>
          <w:tcPr>
            <w:tcW w:w="3969" w:type="dxa"/>
          </w:tcPr>
          <w:p w14:paraId="3C471904" w14:textId="304CF3F2" w:rsidR="00230C54" w:rsidRPr="006E1E03" w:rsidRDefault="00230C54" w:rsidP="00230C54">
            <w:pPr>
              <w:pStyle w:val="a7"/>
              <w:autoSpaceDE w:val="0"/>
              <w:autoSpaceDN w:val="0"/>
              <w:adjustRightInd w:val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E1E0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Значение риск-аппетита </w:t>
            </w:r>
            <w:r w:rsidRPr="00E33C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определяется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5C78E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исходя из планов по развитию международного бизнеса для выполнения Стратегии Группы Московская Биржа с учетом запаса на контрагентов из новых стран и потенциальной валютной переоценки.</w:t>
            </w:r>
          </w:p>
        </w:tc>
      </w:tr>
      <w:tr w:rsidR="00651E5D" w:rsidRPr="006E1E03" w14:paraId="35B456CB" w14:textId="77777777" w:rsidTr="00651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shd w:val="clear" w:color="auto" w:fill="FFFFFF" w:themeFill="background1"/>
          </w:tcPr>
          <w:p w14:paraId="2AD5BE46" w14:textId="77777777" w:rsidR="00517E4E" w:rsidRPr="006E1E03" w:rsidRDefault="00C7171E" w:rsidP="00517E4E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E1E03">
              <w:rPr>
                <w:rFonts w:ascii="Times New Roman" w:eastAsiaTheme="minorEastAsia" w:hAnsi="Times New Roman" w:cs="Times New Roman"/>
                <w:sz w:val="18"/>
                <w:szCs w:val="18"/>
              </w:rPr>
              <w:t>Рыночный</w:t>
            </w:r>
          </w:p>
          <w:p w14:paraId="64F14F1B" w14:textId="77777777" w:rsidR="00517E4E" w:rsidRPr="006E1E03" w:rsidRDefault="00517E4E" w:rsidP="00517E4E">
            <w:pPr>
              <w:pStyle w:val="a7"/>
              <w:autoSpaceDE w:val="0"/>
              <w:autoSpaceDN w:val="0"/>
              <w:adjustRightInd w:val="0"/>
              <w:ind w:left="0" w:hanging="2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EB18BB7" w14:textId="27FD52BB" w:rsidR="00517E4E" w:rsidRPr="006E1E03" w:rsidRDefault="00C7171E" w:rsidP="00517E4E">
            <w:pPr>
              <w:pStyle w:val="a7"/>
              <w:autoSpaceDE w:val="0"/>
              <w:autoSpaceDN w:val="0"/>
              <w:adjustRightInd w:val="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E1E03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Потенциальная переоценка торгового портфеля в суверенных и корпоративных бумагах в случае реализации стрессового сценария, % от торгового портфеля </w:t>
            </w:r>
          </w:p>
        </w:tc>
        <w:tc>
          <w:tcPr>
            <w:tcW w:w="3968" w:type="dxa"/>
          </w:tcPr>
          <w:p w14:paraId="7793A03B" w14:textId="65DEAD14" w:rsidR="00517E4E" w:rsidRPr="006E1E03" w:rsidRDefault="00C7171E" w:rsidP="00517E4E">
            <w:pPr>
              <w:pStyle w:val="a7"/>
              <w:autoSpaceDE w:val="0"/>
              <w:autoSpaceDN w:val="0"/>
              <w:adjustRightInd w:val="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E1E03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</w:rPr>
              <w:t>Фактическое значение</w:t>
            </w:r>
            <w:r w:rsidRPr="006E1E03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определяется на основе сценарного анализа изменения доходностей в различных стрессовых исторических периодах, вычисляются ожидаемые убытки по портфелю ценных бумаг.</w:t>
            </w:r>
          </w:p>
          <w:p w14:paraId="0C49BFA1" w14:textId="2873A527" w:rsidR="00517E4E" w:rsidRPr="006E1E03" w:rsidRDefault="00517E4E" w:rsidP="00517E4E">
            <w:pPr>
              <w:pStyle w:val="a7"/>
              <w:autoSpaceDE w:val="0"/>
              <w:autoSpaceDN w:val="0"/>
              <w:adjustRightInd w:val="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0449364B" w14:textId="14529575" w:rsidR="00517E4E" w:rsidRPr="006E1E03" w:rsidRDefault="00C7171E" w:rsidP="00517E4E">
            <w:pPr>
              <w:pStyle w:val="a7"/>
              <w:autoSpaceDE w:val="0"/>
              <w:autoSpaceDN w:val="0"/>
              <w:adjustRightInd w:val="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E1E0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Сигнал раннего предупреждения </w:t>
            </w:r>
            <w:r w:rsidR="000E38E2" w:rsidRPr="006E1E03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установлен на основе величины планового портфеля в 2024 году из расчета сохранения риска на прежнем уровне по отношению к 2023 г. </w:t>
            </w:r>
          </w:p>
        </w:tc>
        <w:tc>
          <w:tcPr>
            <w:tcW w:w="3969" w:type="dxa"/>
          </w:tcPr>
          <w:p w14:paraId="07B49492" w14:textId="7F256D12" w:rsidR="00517E4E" w:rsidRPr="006E1E03" w:rsidRDefault="00C7171E" w:rsidP="00517E4E">
            <w:pPr>
              <w:pStyle w:val="a7"/>
              <w:autoSpaceDE w:val="0"/>
              <w:autoSpaceDN w:val="0"/>
              <w:adjustRightInd w:val="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E1E0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Значение риск-аппетита</w:t>
            </w:r>
            <w:r w:rsidRPr="006E1E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E38E2" w:rsidRPr="006E1E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установлен с запасом ~10% от желтой зоны</w:t>
            </w:r>
          </w:p>
        </w:tc>
      </w:tr>
      <w:tr w:rsidR="00651E5D" w:rsidRPr="006E1E03" w14:paraId="10A3A301" w14:textId="77777777" w:rsidTr="00651E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</w:tcPr>
          <w:p w14:paraId="62727499" w14:textId="77777777" w:rsidR="00517E4E" w:rsidRPr="006E1E03" w:rsidRDefault="00517E4E" w:rsidP="00517E4E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30EB9E3" w14:textId="77777777" w:rsidR="00517E4E" w:rsidRPr="006E1E03" w:rsidRDefault="00C7171E" w:rsidP="00517E4E">
            <w:pPr>
              <w:pStyle w:val="a7"/>
              <w:autoSpaceDE w:val="0"/>
              <w:autoSpaceDN w:val="0"/>
              <w:adjustRightInd w:val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E1E03">
              <w:rPr>
                <w:rFonts w:ascii="Times New Roman" w:eastAsiaTheme="minorEastAsia" w:hAnsi="Times New Roman" w:cs="Times New Roman"/>
                <w:sz w:val="18"/>
                <w:szCs w:val="18"/>
              </w:rPr>
              <w:t>VaR 99% 10D валютного риска, % от собственных средств</w:t>
            </w:r>
          </w:p>
          <w:p w14:paraId="20CAE184" w14:textId="77777777" w:rsidR="00517E4E" w:rsidRPr="006E1E03" w:rsidRDefault="00517E4E" w:rsidP="00517E4E">
            <w:pPr>
              <w:pStyle w:val="a7"/>
              <w:autoSpaceDE w:val="0"/>
              <w:autoSpaceDN w:val="0"/>
              <w:adjustRightInd w:val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3968" w:type="dxa"/>
          </w:tcPr>
          <w:p w14:paraId="223A54FB" w14:textId="44E9445B" w:rsidR="00517E4E" w:rsidRPr="006E1E03" w:rsidRDefault="00C7171E" w:rsidP="00517E4E">
            <w:pPr>
              <w:pStyle w:val="a7"/>
              <w:autoSpaceDE w:val="0"/>
              <w:autoSpaceDN w:val="0"/>
              <w:adjustRightInd w:val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E1E03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</w:rPr>
              <w:t>Фактическое значение</w:t>
            </w:r>
            <w:r w:rsidRPr="006E1E03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рассчитывается с помощью метрики VAR 99% на 10-дневном горизонте оценки риска по переоценке открытой валютной позиции.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3F03F0F" w14:textId="4F1B3C4C" w:rsidR="00517E4E" w:rsidRPr="006E1E03" w:rsidRDefault="00C7171E" w:rsidP="00517E4E">
            <w:pPr>
              <w:pStyle w:val="a7"/>
              <w:autoSpaceDE w:val="0"/>
              <w:autoSpaceDN w:val="0"/>
              <w:adjustRightInd w:val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6E1E0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Сигнал раннего предупреждения рассчитан</w:t>
            </w:r>
            <w:r w:rsidRPr="006E1E03">
              <w:rPr>
                <w:rFonts w:ascii="Times New Roman" w:hAnsi="Times New Roman" w:cs="Times New Roman"/>
                <w:sz w:val="18"/>
              </w:rPr>
              <w:t xml:space="preserve"> как сумма валютного риска МБ, НКЦ и НРД, установленного в целях сигнала раннего предупреждения, по отношению к суммарной величине собственных средств</w:t>
            </w:r>
          </w:p>
          <w:p w14:paraId="72B000C8" w14:textId="77777777" w:rsidR="00517E4E" w:rsidRPr="006E1E03" w:rsidRDefault="00C7171E" w:rsidP="00517E4E">
            <w:pPr>
              <w:pStyle w:val="a7"/>
              <w:autoSpaceDE w:val="0"/>
              <w:autoSpaceDN w:val="0"/>
              <w:adjustRightInd w:val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6E1E0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 xml:space="preserve">для НКЦ </w:t>
            </w:r>
            <w:r w:rsidRPr="006E1E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определен как</w:t>
            </w:r>
            <w:r w:rsidRPr="006E1E0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6E1E03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  <w:t>VaR 99% 10D для ОВП = 8% от собственных средств суммарно по всем валютам</w:t>
            </w:r>
          </w:p>
          <w:p w14:paraId="651AECCB" w14:textId="01E97A0B" w:rsidR="00517E4E" w:rsidRPr="006E1E03" w:rsidRDefault="00C7171E" w:rsidP="00517E4E">
            <w:pPr>
              <w:pStyle w:val="a7"/>
              <w:autoSpaceDE w:val="0"/>
              <w:autoSpaceDN w:val="0"/>
              <w:adjustRightInd w:val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6E1E03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для НРД </w:t>
            </w:r>
            <w:r w:rsidRPr="006E1E03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  <w:t xml:space="preserve">сохраняется величина </w:t>
            </w:r>
            <w:r w:rsidRPr="006E1E03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val="en-US"/>
              </w:rPr>
              <w:t>EWS</w:t>
            </w:r>
            <w:r w:rsidRPr="006E1E03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  <w:t>, установленного на 2023 г. с учетом перевода в % от собственных средств</w:t>
            </w:r>
          </w:p>
          <w:p w14:paraId="74FBA493" w14:textId="0560B1A2" w:rsidR="00F860D7" w:rsidRPr="006E1E03" w:rsidRDefault="00C7171E" w:rsidP="00517E4E">
            <w:pPr>
              <w:pStyle w:val="a7"/>
              <w:autoSpaceDE w:val="0"/>
              <w:autoSpaceDN w:val="0"/>
              <w:adjustRightInd w:val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6E1E03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  <w:t xml:space="preserve">для </w:t>
            </w:r>
            <w:r w:rsidRPr="006E1E03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18"/>
                <w:szCs w:val="18"/>
              </w:rPr>
              <w:t>МБ</w:t>
            </w:r>
            <w:r w:rsidRPr="006E1E03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  <w:t xml:space="preserve"> незначительное увеличение </w:t>
            </w:r>
            <w:r w:rsidRPr="006E1E03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val="en-US"/>
              </w:rPr>
              <w:t>EWS</w:t>
            </w:r>
            <w:r w:rsidRPr="006E1E03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  <w:t xml:space="preserve"> по сравнению с 2023 г. обусловлено планами по управлению валютным риском прогнозных денежных потоков</w:t>
            </w:r>
          </w:p>
          <w:p w14:paraId="32DAD45C" w14:textId="77777777" w:rsidR="00517E4E" w:rsidRPr="006E1E03" w:rsidRDefault="00517E4E" w:rsidP="00517E4E">
            <w:pPr>
              <w:pStyle w:val="a7"/>
              <w:autoSpaceDE w:val="0"/>
              <w:autoSpaceDN w:val="0"/>
              <w:adjustRightInd w:val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54FB1690" w14:textId="77777777" w:rsidR="00517E4E" w:rsidRPr="006E1E03" w:rsidRDefault="00C7171E" w:rsidP="00517E4E">
            <w:pPr>
              <w:pStyle w:val="a7"/>
              <w:autoSpaceDE w:val="0"/>
              <w:autoSpaceDN w:val="0"/>
              <w:adjustRightInd w:val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1E0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>Значение риск-аппетита</w:t>
            </w:r>
            <w:r w:rsidRPr="006E1E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3F9D84F4" w14:textId="77777777" w:rsidR="00517E4E" w:rsidRPr="006E1E03" w:rsidRDefault="00C7171E" w:rsidP="00517E4E">
            <w:pPr>
              <w:pStyle w:val="a7"/>
              <w:autoSpaceDE w:val="0"/>
              <w:autoSpaceDN w:val="0"/>
              <w:adjustRightInd w:val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6E1E03">
              <w:rPr>
                <w:rFonts w:ascii="Times New Roman" w:hAnsi="Times New Roman" w:cs="Times New Roman"/>
                <w:sz w:val="18"/>
              </w:rPr>
              <w:t>рассчитано как суммарный риск-аппетит валютного риска МБ, НКЦ и НРД по отношению к суммарной величине собственных средств</w:t>
            </w:r>
          </w:p>
          <w:p w14:paraId="19025B09" w14:textId="77777777" w:rsidR="00517E4E" w:rsidRPr="006E1E03" w:rsidRDefault="00517E4E" w:rsidP="00517E4E">
            <w:pPr>
              <w:pStyle w:val="a7"/>
              <w:autoSpaceDE w:val="0"/>
              <w:autoSpaceDN w:val="0"/>
              <w:adjustRightInd w:val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A6B2C4F" w14:textId="77777777" w:rsidR="00517E4E" w:rsidRPr="006E1E03" w:rsidRDefault="00C7171E" w:rsidP="00517E4E">
            <w:pPr>
              <w:pStyle w:val="a7"/>
              <w:autoSpaceDE w:val="0"/>
              <w:autoSpaceDN w:val="0"/>
              <w:adjustRightInd w:val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6E1E03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18"/>
                <w:szCs w:val="18"/>
              </w:rPr>
              <w:t>для НКЦ</w:t>
            </w:r>
            <w:r w:rsidRPr="006E1E03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  <w:t xml:space="preserve"> определяется как VaR 99% 10D для ОВП = 9% от собственных средств суммарно по всем валютам</w:t>
            </w:r>
          </w:p>
          <w:p w14:paraId="4C8F837A" w14:textId="49EB57D7" w:rsidR="00517E4E" w:rsidRPr="006E1E03" w:rsidRDefault="00C7171E" w:rsidP="00517E4E">
            <w:pPr>
              <w:pStyle w:val="a7"/>
              <w:autoSpaceDE w:val="0"/>
              <w:autoSpaceDN w:val="0"/>
              <w:adjustRightInd w:val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6E1E03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 xml:space="preserve">для НРД </w:t>
            </w:r>
            <w:r w:rsidRPr="006E1E03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  <w:t>сохраняется величина риск-аппетита, установленного на 2023 г. с учетом перевода в % от собственных средств</w:t>
            </w:r>
          </w:p>
          <w:p w14:paraId="6495BC87" w14:textId="5F6E76AF" w:rsidR="00F860D7" w:rsidRPr="006E1E03" w:rsidRDefault="00C7171E" w:rsidP="00517E4E">
            <w:pPr>
              <w:pStyle w:val="a7"/>
              <w:autoSpaceDE w:val="0"/>
              <w:autoSpaceDN w:val="0"/>
              <w:adjustRightInd w:val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6E1E03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  <w:t xml:space="preserve">для </w:t>
            </w:r>
            <w:r w:rsidRPr="006E1E03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18"/>
                <w:szCs w:val="18"/>
              </w:rPr>
              <w:t>МБ</w:t>
            </w:r>
            <w:r w:rsidRPr="006E1E03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  <w:t xml:space="preserve"> незначительное увеличение </w:t>
            </w:r>
            <w:r w:rsidRPr="006E1E03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val="en-US"/>
              </w:rPr>
              <w:t>EWS</w:t>
            </w:r>
            <w:r w:rsidRPr="006E1E03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  <w:t xml:space="preserve"> по сравнению с 2023 г. обусловлено планами по управлению валютным риском прогнозных денежных потоков</w:t>
            </w:r>
          </w:p>
          <w:p w14:paraId="38B3C2AD" w14:textId="77777777" w:rsidR="00517E4E" w:rsidRPr="006E1E03" w:rsidRDefault="00517E4E" w:rsidP="00517E4E">
            <w:pPr>
              <w:pStyle w:val="a7"/>
              <w:autoSpaceDE w:val="0"/>
              <w:autoSpaceDN w:val="0"/>
              <w:adjustRightInd w:val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</w:p>
          <w:p w14:paraId="1011A996" w14:textId="63403B24" w:rsidR="00517E4E" w:rsidRPr="006E1E03" w:rsidRDefault="00C7171E" w:rsidP="00517E4E">
            <w:pPr>
              <w:pStyle w:val="a7"/>
              <w:autoSpaceDE w:val="0"/>
              <w:autoSpaceDN w:val="0"/>
              <w:adjustRightInd w:val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E1E03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</w:tr>
      <w:tr w:rsidR="00651E5D" w:rsidRPr="006E1E03" w14:paraId="35CA6E71" w14:textId="77777777" w:rsidTr="00651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6" w:type="dxa"/>
            <w:gridSpan w:val="5"/>
            <w:shd w:val="clear" w:color="auto" w:fill="FFFFFF" w:themeFill="background1"/>
            <w:vAlign w:val="center"/>
          </w:tcPr>
          <w:p w14:paraId="07FDFC73" w14:textId="77777777" w:rsidR="002A23FD" w:rsidRPr="006E1E03" w:rsidRDefault="00C7171E" w:rsidP="009B7B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E1E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Показатели с нулевой толерантностью</w:t>
            </w:r>
          </w:p>
        </w:tc>
      </w:tr>
      <w:tr w:rsidR="00651E5D" w:rsidRPr="006E1E03" w14:paraId="0EA69E30" w14:textId="77777777" w:rsidTr="00651E5D">
        <w:trPr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31FBB467" w14:textId="77777777" w:rsidR="002A23FD" w:rsidRPr="006E1E03" w:rsidRDefault="00C7171E" w:rsidP="002A23FD">
            <w:pPr>
              <w:pStyle w:val="a7"/>
              <w:autoSpaceDE w:val="0"/>
              <w:autoSpaceDN w:val="0"/>
              <w:adjustRightInd w:val="0"/>
              <w:ind w:left="0" w:hanging="2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E1E03">
              <w:rPr>
                <w:rFonts w:ascii="Times New Roman" w:eastAsiaTheme="minorEastAsia" w:hAnsi="Times New Roman" w:cs="Times New Roman"/>
                <w:sz w:val="18"/>
                <w:szCs w:val="18"/>
              </w:rPr>
              <w:t>Риск ИБ</w:t>
            </w:r>
          </w:p>
          <w:p w14:paraId="2044949C" w14:textId="77777777" w:rsidR="002A23FD" w:rsidRPr="006E1E03" w:rsidRDefault="002A23FD" w:rsidP="002A23FD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205D933" w14:textId="5FC4C376" w:rsidR="002A23FD" w:rsidRPr="006E1E03" w:rsidRDefault="00C7171E" w:rsidP="002A23FD">
            <w:pPr>
              <w:pStyle w:val="a7"/>
              <w:autoSpaceDE w:val="0"/>
              <w:autoSpaceDN w:val="0"/>
              <w:adjustRightInd w:val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E1E03">
              <w:rPr>
                <w:rFonts w:ascii="Times New Roman" w:eastAsiaTheme="minorEastAsia" w:hAnsi="Times New Roman" w:cs="Times New Roman"/>
                <w:sz w:val="18"/>
                <w:szCs w:val="18"/>
              </w:rPr>
              <w:t>Количество существенных ИБ-инцидентов, повлекших репутационный ущерб и вызвавших деградацию/отсутствие сервиса, превышающую допустимое время простоя и (или) деградации Технологического процесса</w:t>
            </w:r>
          </w:p>
        </w:tc>
        <w:tc>
          <w:tcPr>
            <w:tcW w:w="11056" w:type="dxa"/>
            <w:gridSpan w:val="3"/>
          </w:tcPr>
          <w:p w14:paraId="47331B2E" w14:textId="01A751DF" w:rsidR="002A23FD" w:rsidRPr="006E1E03" w:rsidRDefault="00C7171E" w:rsidP="002A23FD">
            <w:pPr>
              <w:pStyle w:val="a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E1E03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Существенные </w:t>
            </w:r>
            <w:r w:rsidRPr="006E1E03">
              <w:rPr>
                <w:rFonts w:ascii="Times New Roman" w:hAnsi="Times New Roman" w:cs="Times New Roman"/>
                <w:sz w:val="18"/>
                <w:szCs w:val="18"/>
              </w:rPr>
              <w:t xml:space="preserve">ИБ-инциденты, повлекшие утечки данных более 2% клиентов либо сотрудников Компании; реализовавшиеся атаки, которые привели к </w:t>
            </w:r>
            <w:r w:rsidRPr="006E1E03">
              <w:rPr>
                <w:rFonts w:ascii="Times New Roman" w:eastAsiaTheme="minorEastAsia" w:hAnsi="Times New Roman" w:cs="Times New Roman"/>
                <w:sz w:val="18"/>
                <w:szCs w:val="18"/>
              </w:rPr>
              <w:t>деградации/отсутствию сервиса превышающую допустимое время простоя и (или) деградации Технологического процесса согласно 779-П</w:t>
            </w:r>
            <w:r w:rsidRPr="006E1E03">
              <w:rPr>
                <w:rFonts w:ascii="Times New Roman" w:hAnsi="Times New Roman" w:cs="Times New Roman"/>
                <w:sz w:val="18"/>
                <w:szCs w:val="18"/>
              </w:rPr>
              <w:t>; инциденты в отношении данных чувствительных персон, повлекшие репутационные риски.</w:t>
            </w:r>
          </w:p>
        </w:tc>
      </w:tr>
    </w:tbl>
    <w:p w14:paraId="1D26F0DC" w14:textId="2ABFF77F" w:rsidR="003C0CFF" w:rsidRPr="006E1E03" w:rsidRDefault="003C0CFF" w:rsidP="002A23FD">
      <w:p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sectPr w:rsidR="003C0CFF" w:rsidRPr="006E1E03" w:rsidSect="00C251F2">
      <w:pgSz w:w="16838" w:h="11906" w:orient="landscape"/>
      <w:pgMar w:top="1080" w:right="1260" w:bottom="746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37564E" w14:textId="77777777" w:rsidR="00D7060E" w:rsidRDefault="00C7171E">
      <w:pPr>
        <w:spacing w:after="0" w:line="240" w:lineRule="auto"/>
      </w:pPr>
      <w:r>
        <w:separator/>
      </w:r>
    </w:p>
  </w:endnote>
  <w:endnote w:type="continuationSeparator" w:id="0">
    <w:p w14:paraId="69D362AC" w14:textId="77777777" w:rsidR="00D7060E" w:rsidRDefault="00C71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17225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D26F0E5" w14:textId="77777777" w:rsidR="003E05A7" w:rsidRPr="00AD2646" w:rsidRDefault="00C7171E">
        <w:pPr>
          <w:pStyle w:val="ae"/>
          <w:jc w:val="right"/>
          <w:rPr>
            <w:rFonts w:ascii="Times New Roman" w:hAnsi="Times New Roman" w:cs="Times New Roman"/>
          </w:rPr>
        </w:pPr>
        <w:r w:rsidRPr="00AD2646">
          <w:rPr>
            <w:rFonts w:ascii="Times New Roman" w:hAnsi="Times New Roman" w:cs="Times New Roman"/>
          </w:rPr>
          <w:fldChar w:fldCharType="begin"/>
        </w:r>
        <w:r w:rsidRPr="00AD2646">
          <w:rPr>
            <w:rFonts w:ascii="Times New Roman" w:hAnsi="Times New Roman" w:cs="Times New Roman"/>
          </w:rPr>
          <w:instrText>PAGE   \* MERGEFORMAT</w:instrText>
        </w:r>
        <w:r w:rsidRPr="00AD2646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8</w:t>
        </w:r>
        <w:r w:rsidRPr="00AD2646">
          <w:rPr>
            <w:rFonts w:ascii="Times New Roman" w:hAnsi="Times New Roman" w:cs="Times New Roman"/>
          </w:rPr>
          <w:fldChar w:fldCharType="end"/>
        </w:r>
      </w:p>
    </w:sdtContent>
  </w:sdt>
  <w:p w14:paraId="1D26F0E6" w14:textId="77777777" w:rsidR="003E05A7" w:rsidRDefault="003E05A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6F0E7" w14:textId="77777777" w:rsidR="003E05A7" w:rsidRDefault="003E05A7">
    <w:pPr>
      <w:pStyle w:val="ae"/>
      <w:jc w:val="right"/>
    </w:pPr>
  </w:p>
  <w:p w14:paraId="1D26F0E8" w14:textId="77777777" w:rsidR="003E05A7" w:rsidRDefault="003E05A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9FACC" w14:textId="77777777" w:rsidR="00D156B3" w:rsidRDefault="00C7171E">
      <w:pPr>
        <w:spacing w:after="0" w:line="240" w:lineRule="auto"/>
      </w:pPr>
      <w:r>
        <w:separator/>
      </w:r>
    </w:p>
  </w:footnote>
  <w:footnote w:type="continuationSeparator" w:id="0">
    <w:p w14:paraId="3ACC1E99" w14:textId="77777777" w:rsidR="00D156B3" w:rsidRDefault="00C7171E">
      <w:pPr>
        <w:spacing w:after="0" w:line="240" w:lineRule="auto"/>
      </w:pPr>
      <w:r>
        <w:continuationSeparator/>
      </w:r>
    </w:p>
  </w:footnote>
  <w:footnote w:type="continuationNotice" w:id="1">
    <w:p w14:paraId="027AB7A8" w14:textId="77777777" w:rsidR="00D156B3" w:rsidRDefault="00D156B3">
      <w:pPr>
        <w:spacing w:after="0" w:line="240" w:lineRule="auto"/>
      </w:pPr>
    </w:p>
  </w:footnote>
  <w:footnote w:id="2">
    <w:p w14:paraId="09516551" w14:textId="042DC264" w:rsidR="003E05A7" w:rsidRPr="00190AC1" w:rsidRDefault="00C7171E" w:rsidP="00E93393">
      <w:pPr>
        <w:pStyle w:val="a4"/>
        <w:jc w:val="both"/>
        <w:rPr>
          <w:rFonts w:ascii="Times New Roman" w:hAnsi="Times New Roman" w:cs="Times New Roman"/>
        </w:rPr>
      </w:pPr>
      <w:r w:rsidRPr="00190AC1">
        <w:rPr>
          <w:rStyle w:val="a6"/>
          <w:rFonts w:ascii="Times New Roman" w:hAnsi="Times New Roman" w:cs="Times New Roman"/>
        </w:rPr>
        <w:footnoteRef/>
      </w:r>
      <w:r w:rsidRPr="00190AC1">
        <w:rPr>
          <w:rFonts w:ascii="Times New Roman" w:hAnsi="Times New Roman" w:cs="Times New Roman"/>
        </w:rPr>
        <w:t xml:space="preserve"> </w:t>
      </w:r>
      <w:r w:rsidR="00690289" w:rsidRPr="00190AC1">
        <w:rPr>
          <w:rFonts w:ascii="Times New Roman" w:hAnsi="Times New Roman" w:cs="Times New Roman"/>
        </w:rPr>
        <w:t xml:space="preserve">При </w:t>
      </w:r>
      <w:r w:rsidR="000A3950" w:rsidRPr="00190AC1">
        <w:rPr>
          <w:rFonts w:ascii="Times New Roman" w:hAnsi="Times New Roman" w:cs="Times New Roman"/>
        </w:rPr>
        <w:t xml:space="preserve">расчете учитывались показатели доступности для </w:t>
      </w:r>
      <w:r w:rsidR="003D180A">
        <w:rPr>
          <w:rFonts w:ascii="Times New Roman" w:hAnsi="Times New Roman" w:cs="Times New Roman"/>
        </w:rPr>
        <w:t>ПАО Московская биржа</w:t>
      </w:r>
      <w:r w:rsidR="000A3950" w:rsidRPr="00190AC1">
        <w:rPr>
          <w:rFonts w:ascii="Times New Roman" w:hAnsi="Times New Roman" w:cs="Times New Roman"/>
        </w:rPr>
        <w:t xml:space="preserve">: </w:t>
      </w:r>
      <w:r w:rsidR="00111638" w:rsidRPr="00111638">
        <w:rPr>
          <w:rFonts w:ascii="Times New Roman" w:hAnsi="Times New Roman" w:cs="Times New Roman"/>
        </w:rPr>
        <w:t>Личных Кабинетов, сайта Московской Биржи, MOEX Treasury, Маркетплейс, оператор</w:t>
      </w:r>
      <w:r w:rsidR="003D180A">
        <w:rPr>
          <w:rFonts w:ascii="Times New Roman" w:hAnsi="Times New Roman" w:cs="Times New Roman"/>
        </w:rPr>
        <w:t>а</w:t>
      </w:r>
      <w:r w:rsidR="00111638" w:rsidRPr="00111638">
        <w:rPr>
          <w:rFonts w:ascii="Times New Roman" w:hAnsi="Times New Roman" w:cs="Times New Roman"/>
        </w:rPr>
        <w:t xml:space="preserve"> обмена ЦФА</w:t>
      </w:r>
      <w:r w:rsidR="00111638">
        <w:rPr>
          <w:rFonts w:ascii="Times New Roman" w:hAnsi="Times New Roman" w:cs="Times New Roman"/>
        </w:rPr>
        <w:t xml:space="preserve"> </w:t>
      </w:r>
      <w:r w:rsidR="000A3950" w:rsidRPr="00190AC1">
        <w:rPr>
          <w:rFonts w:ascii="Times New Roman" w:hAnsi="Times New Roman" w:cs="Times New Roman"/>
        </w:rPr>
        <w:t>при условии, что недоступность системы влечет за собой полную приостановку сервиса и невозможность его оказания альтернативным путем</w:t>
      </w:r>
      <w:r w:rsidR="00690289" w:rsidRPr="00190AC1">
        <w:rPr>
          <w:rFonts w:ascii="Times New Roman" w:hAnsi="Times New Roman" w:cs="Times New Roman"/>
        </w:rPr>
        <w:t>.</w:t>
      </w:r>
    </w:p>
  </w:footnote>
  <w:footnote w:id="3">
    <w:p w14:paraId="0E6E7F81" w14:textId="77777777" w:rsidR="00BD633E" w:rsidRDefault="00C7171E" w:rsidP="00BD633E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1F0EAD">
        <w:rPr>
          <w:rFonts w:ascii="Times New Roman" w:hAnsi="Times New Roman" w:cs="Times New Roman"/>
        </w:rPr>
        <w:t>согласно Положению от 15 ноября 2021 г. №779-П Об установлении обязательных для некредитных финансовых организаций требований к операционной надежности при осуществлении видов деятельности, предусмотренных частью первой статьи 76.1 Федерального Закона от 10 июля 2002 года №86-ФЗ "О Центральном банке Российской Федерации Банке России", в целях обеспечения непрерывности оказания финансовых услуг (за исключением банковских услуг)</w:t>
      </w:r>
    </w:p>
  </w:footnote>
  <w:footnote w:id="4">
    <w:p w14:paraId="1A5345AE" w14:textId="19D6FACF" w:rsidR="00A34A52" w:rsidRDefault="00C7171E" w:rsidP="00A34A52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A34A52">
        <w:rPr>
          <w:rFonts w:ascii="Times New Roman" w:hAnsi="Times New Roman" w:cs="Times New Roman"/>
        </w:rPr>
        <w:t>согласно Положению от 15 ноября 2021 г. №779-П Об установлении обязательных для некредитных финансовых организаций требований к операционной надежности при осуществлении видов деятельности, предусмотренных частью первой статьи 76.1 Федерального Закона от 10 июля 2002 года №86-ФЗ "О Центральном банке Российской Федерации Банке России", в целях обеспечения непрерывности оказания финансовых услуг (за исключением банковских услуг)</w:t>
      </w:r>
    </w:p>
  </w:footnote>
  <w:footnote w:id="5">
    <w:p w14:paraId="1FD211A8" w14:textId="6ECD8538" w:rsidR="003E05A7" w:rsidRPr="00190AC1" w:rsidRDefault="00C7171E" w:rsidP="00F07B85">
      <w:pPr>
        <w:pStyle w:val="a4"/>
        <w:jc w:val="both"/>
        <w:rPr>
          <w:rFonts w:ascii="Times New Roman" w:hAnsi="Times New Roman" w:cs="Times New Roman"/>
        </w:rPr>
      </w:pPr>
      <w:r w:rsidRPr="00190AC1">
        <w:rPr>
          <w:rStyle w:val="a6"/>
          <w:rFonts w:ascii="Times New Roman" w:hAnsi="Times New Roman" w:cs="Times New Roman"/>
        </w:rPr>
        <w:footnoteRef/>
      </w:r>
      <w:r w:rsidRPr="00190AC1">
        <w:rPr>
          <w:rFonts w:ascii="Times New Roman" w:hAnsi="Times New Roman" w:cs="Times New Roman"/>
        </w:rPr>
        <w:t xml:space="preserve"> </w:t>
      </w:r>
      <w:r w:rsidR="00EF1AFF" w:rsidRPr="00EF1AFF">
        <w:rPr>
          <w:rFonts w:ascii="Times New Roman" w:hAnsi="Times New Roman" w:cs="Times New Roman"/>
        </w:rPr>
        <w:t>при расчете учитывались показатели доступности для ПАО</w:t>
      </w:r>
      <w:r w:rsidR="003D180A">
        <w:rPr>
          <w:rFonts w:ascii="Times New Roman" w:hAnsi="Times New Roman" w:cs="Times New Roman"/>
        </w:rPr>
        <w:t xml:space="preserve"> Московская биржа</w:t>
      </w:r>
      <w:r w:rsidR="00EF1AFF" w:rsidRPr="00EF1AFF">
        <w:rPr>
          <w:rFonts w:ascii="Times New Roman" w:hAnsi="Times New Roman" w:cs="Times New Roman"/>
        </w:rPr>
        <w:t>: Личных Кабинетов, сайта Московской Биржи, MOEX Treasury, Маркетплейс, оператор</w:t>
      </w:r>
      <w:r w:rsidR="003D180A">
        <w:rPr>
          <w:rFonts w:ascii="Times New Roman" w:hAnsi="Times New Roman" w:cs="Times New Roman"/>
        </w:rPr>
        <w:t>а</w:t>
      </w:r>
      <w:r w:rsidR="00EF1AFF" w:rsidRPr="00EF1AFF">
        <w:rPr>
          <w:rFonts w:ascii="Times New Roman" w:hAnsi="Times New Roman" w:cs="Times New Roman"/>
        </w:rPr>
        <w:t xml:space="preserve"> обмена ЦФА; НКЦ-сервисов взаимодействия с клиентами (Клиринговый терминал, ЭДО, SWIFT</w:t>
      </w:r>
      <w:r w:rsidR="00D6378C" w:rsidRPr="00D6378C">
        <w:rPr>
          <w:rFonts w:ascii="Times New Roman" w:hAnsi="Times New Roman" w:cs="Times New Roman"/>
        </w:rPr>
        <w:t>, СПФС</w:t>
      </w:r>
      <w:r w:rsidR="00EF1AFF" w:rsidRPr="00EF1AFF">
        <w:rPr>
          <w:rFonts w:ascii="Times New Roman" w:hAnsi="Times New Roman" w:cs="Times New Roman"/>
        </w:rPr>
        <w:t>), ТКС СПФИ Навигатор, сайта НКЦ; для НРД - Веб-кабинеты (ДКУ, КД, СУО и Репозитария), НБК, ИШ, РФТ, СПФС, SWIFT и сайт НРД, для НТБ – сайт и личный кабинет при условии, что недоступность системы влечет за собой полную приостановку сервиса и невозможность его оказания альтернативным путем.</w:t>
      </w:r>
    </w:p>
  </w:footnote>
  <w:footnote w:id="6">
    <w:p w14:paraId="05BE2733" w14:textId="77777777" w:rsidR="005B02CE" w:rsidRDefault="00C7171E" w:rsidP="005B02CE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1F0EAD">
        <w:rPr>
          <w:rFonts w:ascii="Times New Roman" w:hAnsi="Times New Roman" w:cs="Times New Roman"/>
        </w:rPr>
        <w:t>согласно Положению от 15 ноября 2021 г. №779-П Об установлении обязательных для некредитных финансовых организаций требований к операционной надежности при осуществлении видов деятельности, предусмотренных частью первой статьи 76.1 Федерального Закона от 10 июля 2002 года №86-ФЗ "О Центральном банке Российской Федерации Банке России", в целях обеспечения непрерывности оказания финансовых услуг (за исключением банковских услуг)</w:t>
      </w:r>
    </w:p>
  </w:footnote>
  <w:footnote w:id="7">
    <w:p w14:paraId="6AF2925C" w14:textId="77777777" w:rsidR="005B02CE" w:rsidRDefault="00C7171E" w:rsidP="005B02CE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A34A52">
        <w:rPr>
          <w:rFonts w:ascii="Times New Roman" w:hAnsi="Times New Roman" w:cs="Times New Roman"/>
        </w:rPr>
        <w:t>согласно Положению от 15 ноября 2021 г. №779-П Об установлении обязательных для некредитных финансовых организаций требований к операционной надежности при осуществлении видов деятельности, предусмотренных частью первой статьи 76.1 Федерального Закона от 10 июля 2002 года №86-ФЗ "О Центральном банке Российской Федерации Банке России", в целях обеспечения непрерывности оказания финансовых услуг (за исключением банковских услуг)</w:t>
      </w:r>
    </w:p>
  </w:footnote>
  <w:footnote w:id="8">
    <w:p w14:paraId="09C806C1" w14:textId="77777777" w:rsidR="003E05A7" w:rsidRPr="00190AC1" w:rsidRDefault="00C7171E" w:rsidP="00A150B5">
      <w:pPr>
        <w:pStyle w:val="a4"/>
        <w:rPr>
          <w:rFonts w:ascii="Times New Roman" w:hAnsi="Times New Roman" w:cs="Times New Roman"/>
        </w:rPr>
      </w:pPr>
      <w:r w:rsidRPr="00190AC1">
        <w:rPr>
          <w:rStyle w:val="a6"/>
          <w:rFonts w:ascii="Times New Roman" w:hAnsi="Times New Roman" w:cs="Times New Roman"/>
        </w:rPr>
        <w:footnoteRef/>
      </w:r>
      <w:r w:rsidRPr="00190AC1">
        <w:rPr>
          <w:rFonts w:ascii="Times New Roman" w:hAnsi="Times New Roman" w:cs="Times New Roman"/>
        </w:rPr>
        <w:t xml:space="preserve"> для принятия соответствующих решений для регулирования показателя риск-аппетита и недопущения его нарушения.</w:t>
      </w:r>
    </w:p>
  </w:footnote>
  <w:footnote w:id="9">
    <w:p w14:paraId="2D798F98" w14:textId="07A04F9A" w:rsidR="00142338" w:rsidRPr="00966017" w:rsidRDefault="00142338">
      <w:pPr>
        <w:pStyle w:val="a4"/>
      </w:pPr>
      <w:r w:rsidRPr="00966017">
        <w:rPr>
          <w:rStyle w:val="a6"/>
        </w:rPr>
        <w:footnoteRef/>
      </w:r>
      <w:r w:rsidRPr="00966017">
        <w:t xml:space="preserve"> </w:t>
      </w:r>
      <w:r w:rsidRPr="00966017">
        <w:rPr>
          <w:rFonts w:ascii="Times New Roman" w:hAnsi="Times New Roman" w:cs="Times New Roman"/>
        </w:rPr>
        <w:t>Если иное не предусмотрено требованиями нормативных актов Банка России.</w:t>
      </w:r>
    </w:p>
  </w:footnote>
  <w:footnote w:id="10">
    <w:p w14:paraId="214956A6" w14:textId="77777777" w:rsidR="00563A55" w:rsidRPr="00190AC1" w:rsidRDefault="00C7171E" w:rsidP="00563A55">
      <w:pPr>
        <w:pStyle w:val="a4"/>
        <w:jc w:val="both"/>
        <w:rPr>
          <w:rFonts w:ascii="Times New Roman" w:hAnsi="Times New Roman" w:cs="Times New Roman"/>
        </w:rPr>
      </w:pPr>
      <w:r w:rsidRPr="00190AC1">
        <w:rPr>
          <w:rStyle w:val="a6"/>
          <w:rFonts w:ascii="Times New Roman" w:hAnsi="Times New Roman" w:cs="Times New Roman"/>
        </w:rPr>
        <w:footnoteRef/>
      </w:r>
      <w:r w:rsidRPr="00190AC1">
        <w:rPr>
          <w:rFonts w:ascii="Times New Roman" w:hAnsi="Times New Roman" w:cs="Times New Roman"/>
        </w:rPr>
        <w:t xml:space="preserve"> Критериями выбора систем, участвующих в расчёте показателя РА «Доступность прочих клиентских сервисов» являются:</w:t>
      </w:r>
    </w:p>
    <w:p w14:paraId="21FBFA09" w14:textId="77777777" w:rsidR="00563A55" w:rsidRPr="00190AC1" w:rsidRDefault="00C7171E" w:rsidP="00C91F04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190AC1">
        <w:rPr>
          <w:rFonts w:ascii="Times New Roman" w:hAnsi="Times New Roman" w:cs="Times New Roman"/>
        </w:rPr>
        <w:t>Системы, обеспечивающие клиентские сервисы, значимые для клиентов-физ-лиц /участников торгов/ эмитентов</w:t>
      </w:r>
    </w:p>
    <w:p w14:paraId="54FCB912" w14:textId="3E04D477" w:rsidR="00563A55" w:rsidRPr="00190AC1" w:rsidRDefault="00C7171E" w:rsidP="00C91F04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190AC1">
        <w:rPr>
          <w:rFonts w:ascii="Times New Roman" w:hAnsi="Times New Roman" w:cs="Times New Roman"/>
        </w:rPr>
        <w:t xml:space="preserve">Системы, обеспечивающие клиентские сервисы, прерывание которых может повлечь за собой репутационные риски </w:t>
      </w:r>
      <w:r w:rsidR="00832919" w:rsidRPr="00190AC1">
        <w:rPr>
          <w:rFonts w:ascii="Times New Roman" w:hAnsi="Times New Roman" w:cs="Times New Roman"/>
        </w:rPr>
        <w:t>вследствие</w:t>
      </w:r>
      <w:r w:rsidRPr="00190AC1">
        <w:rPr>
          <w:rFonts w:ascii="Times New Roman" w:hAnsi="Times New Roman" w:cs="Times New Roman"/>
        </w:rPr>
        <w:t xml:space="preserve"> востребованности клиент</w:t>
      </w:r>
      <w:r w:rsidR="00832919" w:rsidRPr="00190AC1">
        <w:rPr>
          <w:rFonts w:ascii="Times New Roman" w:hAnsi="Times New Roman" w:cs="Times New Roman"/>
        </w:rPr>
        <w:t>ами</w:t>
      </w:r>
      <w:r w:rsidRPr="00190AC1">
        <w:rPr>
          <w:rFonts w:ascii="Times New Roman" w:hAnsi="Times New Roman" w:cs="Times New Roman"/>
        </w:rPr>
        <w:t>-физ-лиц</w:t>
      </w:r>
      <w:r w:rsidR="00832919" w:rsidRPr="00190AC1">
        <w:rPr>
          <w:rFonts w:ascii="Times New Roman" w:hAnsi="Times New Roman" w:cs="Times New Roman"/>
        </w:rPr>
        <w:t>ами</w:t>
      </w:r>
      <w:r w:rsidRPr="00190AC1">
        <w:rPr>
          <w:rFonts w:ascii="Times New Roman" w:hAnsi="Times New Roman" w:cs="Times New Roman"/>
        </w:rPr>
        <w:t xml:space="preserve"> /участник</w:t>
      </w:r>
      <w:r w:rsidR="00832919" w:rsidRPr="00190AC1">
        <w:rPr>
          <w:rFonts w:ascii="Times New Roman" w:hAnsi="Times New Roman" w:cs="Times New Roman"/>
        </w:rPr>
        <w:t>ами</w:t>
      </w:r>
      <w:r w:rsidRPr="00190AC1">
        <w:rPr>
          <w:rFonts w:ascii="Times New Roman" w:hAnsi="Times New Roman" w:cs="Times New Roman"/>
        </w:rPr>
        <w:t xml:space="preserve"> торгов/ эмитент</w:t>
      </w:r>
      <w:r w:rsidR="00832919" w:rsidRPr="00190AC1">
        <w:rPr>
          <w:rFonts w:ascii="Times New Roman" w:hAnsi="Times New Roman" w:cs="Times New Roman"/>
        </w:rPr>
        <w:t>ами.</w:t>
      </w:r>
    </w:p>
  </w:footnote>
  <w:footnote w:id="11">
    <w:p w14:paraId="298F48F4" w14:textId="7712C4BD" w:rsidR="007C032D" w:rsidRPr="00190AC1" w:rsidRDefault="00C7171E" w:rsidP="007C032D">
      <w:pPr>
        <w:pStyle w:val="a4"/>
        <w:jc w:val="both"/>
        <w:rPr>
          <w:rFonts w:ascii="Times New Roman" w:hAnsi="Times New Roman" w:cs="Times New Roman"/>
        </w:rPr>
      </w:pPr>
      <w:r w:rsidRPr="00190AC1">
        <w:rPr>
          <w:rStyle w:val="a6"/>
          <w:rFonts w:ascii="Times New Roman" w:hAnsi="Times New Roman" w:cs="Times New Roman"/>
        </w:rPr>
        <w:footnoteRef/>
      </w:r>
      <w:r w:rsidRPr="00190AC1">
        <w:rPr>
          <w:rFonts w:ascii="Times New Roman" w:hAnsi="Times New Roman" w:cs="Times New Roman"/>
        </w:rPr>
        <w:t xml:space="preserve"> </w:t>
      </w:r>
      <w:r w:rsidR="00EF1AFF" w:rsidRPr="00EF1AFF">
        <w:rPr>
          <w:rFonts w:ascii="Times New Roman" w:hAnsi="Times New Roman" w:cs="Times New Roman"/>
        </w:rPr>
        <w:t>при расчете учитывались показатели доступности для ПАО</w:t>
      </w:r>
      <w:r w:rsidR="003D180A">
        <w:rPr>
          <w:rFonts w:ascii="Times New Roman" w:hAnsi="Times New Roman" w:cs="Times New Roman"/>
        </w:rPr>
        <w:t xml:space="preserve"> Московская биржа</w:t>
      </w:r>
      <w:r w:rsidR="00EF1AFF" w:rsidRPr="00EF1AFF">
        <w:rPr>
          <w:rFonts w:ascii="Times New Roman" w:hAnsi="Times New Roman" w:cs="Times New Roman"/>
        </w:rPr>
        <w:t>: Личных Кабинетов, сайта Московской Биржи, MOEX Treasury, Маркетплейс, оператор</w:t>
      </w:r>
      <w:r w:rsidR="003D180A">
        <w:rPr>
          <w:rFonts w:ascii="Times New Roman" w:hAnsi="Times New Roman" w:cs="Times New Roman"/>
        </w:rPr>
        <w:t>а</w:t>
      </w:r>
      <w:r w:rsidR="00EF1AFF" w:rsidRPr="00EF1AFF">
        <w:rPr>
          <w:rFonts w:ascii="Times New Roman" w:hAnsi="Times New Roman" w:cs="Times New Roman"/>
        </w:rPr>
        <w:t xml:space="preserve"> обмена ЦФА; НКЦ-сервисов взаимодействия с клиентами (Клиринговый терминал, ЭДО, SWIFT</w:t>
      </w:r>
      <w:r w:rsidR="00D6378C" w:rsidRPr="00D6378C">
        <w:rPr>
          <w:rFonts w:ascii="Times New Roman" w:hAnsi="Times New Roman" w:cs="Times New Roman"/>
        </w:rPr>
        <w:t>, СПФС</w:t>
      </w:r>
      <w:r w:rsidR="00EF1AFF" w:rsidRPr="00EF1AFF">
        <w:rPr>
          <w:rFonts w:ascii="Times New Roman" w:hAnsi="Times New Roman" w:cs="Times New Roman"/>
        </w:rPr>
        <w:t>), ТКС СПФИ Навигатор, сайта НКЦ; для НРД - Веб-кабинеты (ДКУ, КД, СУО и Репозитария), НБК, ИШ, РФТ, СПФС, SWIFT и сайт НРД, для НТБ – сайт и личный кабинет при условии, что недоступность системы влечет за собой полную приостановку сервиса и невозможность его оказания альтернативным путем</w:t>
      </w:r>
    </w:p>
  </w:footnote>
  <w:footnote w:id="12">
    <w:p w14:paraId="1A28AFEF" w14:textId="2E2C0936" w:rsidR="00BD58F2" w:rsidRPr="00190AC1" w:rsidRDefault="00C7171E" w:rsidP="00BD58F2">
      <w:pPr>
        <w:pStyle w:val="a4"/>
        <w:jc w:val="both"/>
        <w:rPr>
          <w:rFonts w:ascii="Times New Roman" w:hAnsi="Times New Roman" w:cs="Times New Roman"/>
        </w:rPr>
      </w:pPr>
      <w:r w:rsidRPr="00190AC1">
        <w:rPr>
          <w:rStyle w:val="a6"/>
          <w:rFonts w:ascii="Times New Roman" w:hAnsi="Times New Roman" w:cs="Times New Roman"/>
        </w:rPr>
        <w:footnoteRef/>
      </w:r>
      <w:r w:rsidRPr="00190AC1">
        <w:rPr>
          <w:rFonts w:ascii="Times New Roman" w:hAnsi="Times New Roman" w:cs="Times New Roman"/>
        </w:rPr>
        <w:t xml:space="preserve"> </w:t>
      </w:r>
      <w:r w:rsidR="007046E6" w:rsidRPr="00190AC1">
        <w:rPr>
          <w:rFonts w:ascii="Times New Roman" w:hAnsi="Times New Roman" w:cs="Times New Roman"/>
        </w:rPr>
        <w:t>Убытки</w:t>
      </w:r>
      <w:r w:rsidRPr="00190AC1">
        <w:rPr>
          <w:rFonts w:ascii="Times New Roman" w:hAnsi="Times New Roman" w:cs="Times New Roman"/>
        </w:rPr>
        <w:t>, зафиксированные на счетах бухгалтерского учета в текущем периоде по СОР, относящиеся к прошлому отчетному периоду, учитывается в показателях риск-аппетита того отчетного периода, к которому относится СОР. При этом Отчет предыдущего отчетного периода не переутверждается. Информация об изменениях, оказавших влияние на риск-аппетит прошлого отчетного периода, включается в отчет текущего периода и утверждается уполномоченным коллегиальных органом в текущем отчете.</w:t>
      </w:r>
      <w:r w:rsidR="00B37AE0" w:rsidRPr="00B37AE0">
        <w:rPr>
          <w:rFonts w:ascii="Times New Roman" w:hAnsi="Times New Roman" w:cs="Times New Roman"/>
        </w:rPr>
        <w:t xml:space="preserve"> </w:t>
      </w:r>
      <w:r w:rsidR="00B37AE0" w:rsidRPr="00876DD3">
        <w:rPr>
          <w:rFonts w:ascii="Times New Roman" w:hAnsi="Times New Roman" w:cs="Times New Roman"/>
        </w:rPr>
        <w:t>В показатель включаются потери от реализации нефинансовых рисков, не попадающие в значения потерь по правовому, регуляторному и налоговому риску</w:t>
      </w:r>
      <w:r w:rsidR="00B37AE0">
        <w:rPr>
          <w:rFonts w:ascii="Times New Roman" w:hAnsi="Times New Roman" w:cs="Times New Roman"/>
        </w:rPr>
        <w:t>.</w:t>
      </w:r>
    </w:p>
  </w:footnote>
  <w:footnote w:id="13">
    <w:p w14:paraId="0F4EE3F6" w14:textId="6009F58A" w:rsidR="005F0A73" w:rsidRDefault="005F0A73">
      <w:pPr>
        <w:pStyle w:val="a4"/>
      </w:pPr>
      <w:r>
        <w:rPr>
          <w:rStyle w:val="a6"/>
        </w:rPr>
        <w:footnoteRef/>
      </w:r>
      <w:r>
        <w:t xml:space="preserve"> </w:t>
      </w:r>
      <w:r w:rsidRPr="000025F0">
        <w:rPr>
          <w:rFonts w:ascii="Times New Roman" w:hAnsi="Times New Roman" w:cs="Times New Roman"/>
          <w:sz w:val="18"/>
          <w:szCs w:val="18"/>
        </w:rPr>
        <w:t>присвоенный аккредитованным Банком России кредитным рейтинговым агентством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14">
    <w:p w14:paraId="090491C6" w14:textId="0EEA8531" w:rsidR="00B7052C" w:rsidRPr="00190AC1" w:rsidRDefault="00C7171E" w:rsidP="00F45630">
      <w:pPr>
        <w:pStyle w:val="a4"/>
        <w:jc w:val="both"/>
        <w:rPr>
          <w:rFonts w:ascii="Times New Roman" w:hAnsi="Times New Roman" w:cs="Times New Roman"/>
        </w:rPr>
      </w:pPr>
      <w:r w:rsidRPr="00190AC1">
        <w:rPr>
          <w:rStyle w:val="a6"/>
          <w:rFonts w:ascii="Times New Roman" w:hAnsi="Times New Roman" w:cs="Times New Roman"/>
        </w:rPr>
        <w:footnoteRef/>
      </w:r>
      <w:r w:rsidRPr="00190AC1">
        <w:rPr>
          <w:rFonts w:ascii="Times New Roman" w:hAnsi="Times New Roman" w:cs="Times New Roman"/>
        </w:rPr>
        <w:t xml:space="preserve"> В силу специфики комплаенс-риска параметры риск-аппетита устанавливаются по областям комплаенс: лицензируемая деятельность, ПОД/ФТ, </w:t>
      </w:r>
      <w:r w:rsidRPr="00190AC1">
        <w:rPr>
          <w:rFonts w:ascii="Times New Roman" w:hAnsi="Times New Roman" w:cs="Times New Roman"/>
          <w:lang w:val="en-US"/>
        </w:rPr>
        <w:t>FATCA</w:t>
      </w:r>
      <w:r w:rsidRPr="00190AC1">
        <w:rPr>
          <w:rFonts w:ascii="Times New Roman" w:hAnsi="Times New Roman" w:cs="Times New Roman"/>
        </w:rPr>
        <w:t>/</w:t>
      </w:r>
      <w:r w:rsidRPr="00190AC1">
        <w:rPr>
          <w:rFonts w:ascii="Times New Roman" w:hAnsi="Times New Roman" w:cs="Times New Roman"/>
          <w:lang w:val="en-US"/>
        </w:rPr>
        <w:t>CRS</w:t>
      </w:r>
      <w:r w:rsidRPr="00190AC1">
        <w:rPr>
          <w:rFonts w:ascii="Times New Roman" w:hAnsi="Times New Roman" w:cs="Times New Roman"/>
        </w:rPr>
        <w:t>, противодействие инсайду и манипулированию, этика/конфликт интересов</w:t>
      </w:r>
      <w:r w:rsidR="003D180A">
        <w:rPr>
          <w:rFonts w:ascii="Times New Roman" w:hAnsi="Times New Roman" w:cs="Times New Roman"/>
        </w:rPr>
        <w:t>, э</w:t>
      </w:r>
      <w:r w:rsidR="003D180A" w:rsidRPr="003D180A">
        <w:rPr>
          <w:rFonts w:ascii="Times New Roman" w:hAnsi="Times New Roman" w:cs="Times New Roman"/>
        </w:rPr>
        <w:t>кономические ограничения</w:t>
      </w:r>
      <w:r w:rsidRPr="00190AC1">
        <w:rPr>
          <w:rFonts w:ascii="Times New Roman" w:hAnsi="Times New Roman" w:cs="Times New Roman"/>
        </w:rPr>
        <w:t>. При этом выделяются зоны с нулевой толерантностью к риску: санкции и коррупция.</w:t>
      </w:r>
    </w:p>
  </w:footnote>
  <w:footnote w:id="15">
    <w:p w14:paraId="10402E5A" w14:textId="1578559F" w:rsidR="00B7052C" w:rsidRPr="00190AC1" w:rsidRDefault="00C7171E" w:rsidP="006E1E03">
      <w:pPr>
        <w:pStyle w:val="a4"/>
        <w:jc w:val="both"/>
        <w:rPr>
          <w:rFonts w:ascii="Times New Roman" w:hAnsi="Times New Roman" w:cs="Times New Roman"/>
        </w:rPr>
      </w:pPr>
      <w:r w:rsidRPr="00190AC1">
        <w:rPr>
          <w:rStyle w:val="a6"/>
          <w:rFonts w:ascii="Times New Roman" w:hAnsi="Times New Roman" w:cs="Times New Roman"/>
        </w:rPr>
        <w:footnoteRef/>
      </w:r>
      <w:r w:rsidRPr="00190AC1">
        <w:rPr>
          <w:rFonts w:ascii="Times New Roman" w:hAnsi="Times New Roman" w:cs="Times New Roman"/>
        </w:rPr>
        <w:t xml:space="preserve"> В соответствии с критериями существенности последствий согласно «Основным подходам к управлению комплаенс-рисками ПАО Московская Биржа», к которым может привести реализация комплаенс рисков, в целях признания таких рисков имеющими влияние на риск-аппетит.</w:t>
      </w:r>
    </w:p>
  </w:footnote>
  <w:footnote w:id="16">
    <w:p w14:paraId="249F00C4" w14:textId="30E9C1F0" w:rsidR="00B7052C" w:rsidRPr="00190AC1" w:rsidRDefault="00C7171E" w:rsidP="002D48D9">
      <w:pPr>
        <w:pStyle w:val="a4"/>
        <w:jc w:val="both"/>
        <w:rPr>
          <w:rFonts w:ascii="Times New Roman" w:hAnsi="Times New Roman" w:cs="Times New Roman"/>
        </w:rPr>
      </w:pPr>
      <w:r w:rsidRPr="00190AC1">
        <w:rPr>
          <w:rStyle w:val="a6"/>
          <w:rFonts w:ascii="Times New Roman" w:hAnsi="Times New Roman" w:cs="Times New Roman"/>
        </w:rPr>
        <w:footnoteRef/>
      </w:r>
      <w:r w:rsidRPr="00190AC1">
        <w:rPr>
          <w:rFonts w:ascii="Times New Roman" w:hAnsi="Times New Roman" w:cs="Times New Roman"/>
        </w:rPr>
        <w:t xml:space="preserve"> В соответствии с критериями существенности последствий согласно «Основным подходам к управлению комплаенс-рисками ПАО Московская Биржа», к которым может привести реализация комплаенс рисков, в целях признания таких рисков имеющими влияние на риск-аппетит.</w:t>
      </w:r>
    </w:p>
  </w:footnote>
  <w:footnote w:id="17">
    <w:p w14:paraId="63857210" w14:textId="54054905" w:rsidR="00B7052C" w:rsidRPr="00190AC1" w:rsidRDefault="00C7171E" w:rsidP="0071024B">
      <w:pPr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</w:rPr>
      </w:pPr>
      <w:r w:rsidRPr="00190AC1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190AC1">
        <w:rPr>
          <w:rFonts w:ascii="Times New Roman" w:hAnsi="Times New Roman" w:cs="Times New Roman"/>
          <w:sz w:val="20"/>
          <w:szCs w:val="20"/>
        </w:rPr>
        <w:t xml:space="preserve"> Если на протяжении предыдущих 12 месяцев у данных клиентов наблюдалась непрерывная активность (т.е. в каждом месяце фиксировались сделки). В расчете не учитывается группа клиентов с эпизодическими, но очень крупными операциями (например, разовое участие в операциях выкупа/размещения).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6F0E4" w14:textId="77777777" w:rsidR="003E05A7" w:rsidRPr="00C35F6C" w:rsidRDefault="00C7171E" w:rsidP="003C0CFF">
    <w:pPr>
      <w:pStyle w:val="ac"/>
      <w:jc w:val="right"/>
      <w:rPr>
        <w:rFonts w:ascii="Times New Roman" w:hAnsi="Times New Roman" w:cs="Times New Roman"/>
        <w:i/>
        <w:sz w:val="20"/>
        <w:szCs w:val="18"/>
      </w:rPr>
    </w:pPr>
    <w:r w:rsidRPr="00C35F6C">
      <w:rPr>
        <w:rFonts w:ascii="Times New Roman" w:hAnsi="Times New Roman" w:cs="Times New Roman"/>
        <w:i/>
        <w:sz w:val="20"/>
        <w:szCs w:val="18"/>
      </w:rPr>
      <w:t>Методика опре</w:t>
    </w:r>
    <w:r>
      <w:rPr>
        <w:rFonts w:ascii="Times New Roman" w:hAnsi="Times New Roman" w:cs="Times New Roman"/>
        <w:i/>
        <w:sz w:val="20"/>
        <w:szCs w:val="18"/>
      </w:rPr>
      <w:t>деления контрольных показателей</w:t>
    </w:r>
    <w:r w:rsidRPr="00C35F6C">
      <w:rPr>
        <w:rFonts w:ascii="Times New Roman" w:hAnsi="Times New Roman" w:cs="Times New Roman"/>
        <w:i/>
        <w:sz w:val="20"/>
        <w:szCs w:val="18"/>
      </w:rPr>
      <w:t xml:space="preserve"> риск-аппетита </w:t>
    </w:r>
    <w:r>
      <w:rPr>
        <w:rFonts w:ascii="Times New Roman" w:hAnsi="Times New Roman" w:cs="Times New Roman"/>
        <w:i/>
        <w:sz w:val="20"/>
        <w:szCs w:val="18"/>
      </w:rPr>
      <w:t>ПАО</w:t>
    </w:r>
    <w:r w:rsidRPr="00C35F6C">
      <w:rPr>
        <w:rFonts w:ascii="Times New Roman" w:hAnsi="Times New Roman" w:cs="Times New Roman"/>
        <w:i/>
        <w:sz w:val="20"/>
        <w:szCs w:val="18"/>
      </w:rPr>
      <w:t xml:space="preserve"> Московская</w:t>
    </w:r>
    <w:r>
      <w:rPr>
        <w:rFonts w:ascii="Times New Roman" w:hAnsi="Times New Roman" w:cs="Times New Roman"/>
        <w:i/>
        <w:sz w:val="20"/>
        <w:szCs w:val="18"/>
      </w:rPr>
      <w:t xml:space="preserve"> Биржа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4C7F"/>
    <w:multiLevelType w:val="multilevel"/>
    <w:tmpl w:val="7BA4A2D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D3438BB"/>
    <w:multiLevelType w:val="hybridMultilevel"/>
    <w:tmpl w:val="C51ECBE2"/>
    <w:lvl w:ilvl="0" w:tplc="011A9C3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EDE882B4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520733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D5EB16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E906762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A6ACB44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814B422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82E230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336E68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EC37645"/>
    <w:multiLevelType w:val="hybridMultilevel"/>
    <w:tmpl w:val="EB76BDB0"/>
    <w:lvl w:ilvl="0" w:tplc="69425F36">
      <w:start w:val="1"/>
      <w:numFmt w:val="decimal"/>
      <w:lvlText w:val="(%1)"/>
      <w:lvlJc w:val="left"/>
      <w:pPr>
        <w:ind w:left="6031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36A48"/>
    <w:multiLevelType w:val="hybridMultilevel"/>
    <w:tmpl w:val="6AAA9BDC"/>
    <w:lvl w:ilvl="0" w:tplc="050E3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A848B0" w:tentative="1">
      <w:start w:val="1"/>
      <w:numFmt w:val="lowerLetter"/>
      <w:lvlText w:val="%2."/>
      <w:lvlJc w:val="left"/>
      <w:pPr>
        <w:ind w:left="1440" w:hanging="360"/>
      </w:pPr>
    </w:lvl>
    <w:lvl w:ilvl="2" w:tplc="D5303A12" w:tentative="1">
      <w:start w:val="1"/>
      <w:numFmt w:val="lowerRoman"/>
      <w:lvlText w:val="%3."/>
      <w:lvlJc w:val="right"/>
      <w:pPr>
        <w:ind w:left="2160" w:hanging="180"/>
      </w:pPr>
    </w:lvl>
    <w:lvl w:ilvl="3" w:tplc="425AD022" w:tentative="1">
      <w:start w:val="1"/>
      <w:numFmt w:val="decimal"/>
      <w:lvlText w:val="%4."/>
      <w:lvlJc w:val="left"/>
      <w:pPr>
        <w:ind w:left="2880" w:hanging="360"/>
      </w:pPr>
    </w:lvl>
    <w:lvl w:ilvl="4" w:tplc="5D90B60E" w:tentative="1">
      <w:start w:val="1"/>
      <w:numFmt w:val="lowerLetter"/>
      <w:lvlText w:val="%5."/>
      <w:lvlJc w:val="left"/>
      <w:pPr>
        <w:ind w:left="3600" w:hanging="360"/>
      </w:pPr>
    </w:lvl>
    <w:lvl w:ilvl="5" w:tplc="D7CC4520" w:tentative="1">
      <w:start w:val="1"/>
      <w:numFmt w:val="lowerRoman"/>
      <w:lvlText w:val="%6."/>
      <w:lvlJc w:val="right"/>
      <w:pPr>
        <w:ind w:left="4320" w:hanging="180"/>
      </w:pPr>
    </w:lvl>
    <w:lvl w:ilvl="6" w:tplc="4A96AC0E" w:tentative="1">
      <w:start w:val="1"/>
      <w:numFmt w:val="decimal"/>
      <w:lvlText w:val="%7."/>
      <w:lvlJc w:val="left"/>
      <w:pPr>
        <w:ind w:left="5040" w:hanging="360"/>
      </w:pPr>
    </w:lvl>
    <w:lvl w:ilvl="7" w:tplc="25381A50" w:tentative="1">
      <w:start w:val="1"/>
      <w:numFmt w:val="lowerLetter"/>
      <w:lvlText w:val="%8."/>
      <w:lvlJc w:val="left"/>
      <w:pPr>
        <w:ind w:left="5760" w:hanging="360"/>
      </w:pPr>
    </w:lvl>
    <w:lvl w:ilvl="8" w:tplc="D7AA2D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A3710"/>
    <w:multiLevelType w:val="hybridMultilevel"/>
    <w:tmpl w:val="41D85638"/>
    <w:lvl w:ilvl="0" w:tplc="DBE8035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59C41174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2880F26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11EB644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A9CDC0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7466EAC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D62041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C67ABCB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E9871F2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1A64212"/>
    <w:multiLevelType w:val="hybridMultilevel"/>
    <w:tmpl w:val="41D85638"/>
    <w:lvl w:ilvl="0" w:tplc="006445F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59E2A66A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FC0D676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B12F4D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FB88826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CF4908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E4A4A3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2087B76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D30E53E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48A35F1"/>
    <w:multiLevelType w:val="hybridMultilevel"/>
    <w:tmpl w:val="C4522A00"/>
    <w:lvl w:ilvl="0" w:tplc="E28E1A8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37426F6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AB0268A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7E88E3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2209D5C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2D4C5C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BB4213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E468E1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89CE046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EAE2A36"/>
    <w:multiLevelType w:val="hybridMultilevel"/>
    <w:tmpl w:val="568A729A"/>
    <w:lvl w:ilvl="0" w:tplc="87B4AB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AE660C4" w:tentative="1">
      <w:start w:val="1"/>
      <w:numFmt w:val="lowerLetter"/>
      <w:lvlText w:val="%2."/>
      <w:lvlJc w:val="left"/>
      <w:pPr>
        <w:ind w:left="1440" w:hanging="360"/>
      </w:pPr>
    </w:lvl>
    <w:lvl w:ilvl="2" w:tplc="B2609F76" w:tentative="1">
      <w:start w:val="1"/>
      <w:numFmt w:val="lowerRoman"/>
      <w:lvlText w:val="%3."/>
      <w:lvlJc w:val="right"/>
      <w:pPr>
        <w:ind w:left="2160" w:hanging="180"/>
      </w:pPr>
    </w:lvl>
    <w:lvl w:ilvl="3" w:tplc="0BD8E2DA" w:tentative="1">
      <w:start w:val="1"/>
      <w:numFmt w:val="decimal"/>
      <w:lvlText w:val="%4."/>
      <w:lvlJc w:val="left"/>
      <w:pPr>
        <w:ind w:left="2880" w:hanging="360"/>
      </w:pPr>
    </w:lvl>
    <w:lvl w:ilvl="4" w:tplc="6158D638" w:tentative="1">
      <w:start w:val="1"/>
      <w:numFmt w:val="lowerLetter"/>
      <w:lvlText w:val="%5."/>
      <w:lvlJc w:val="left"/>
      <w:pPr>
        <w:ind w:left="3600" w:hanging="360"/>
      </w:pPr>
    </w:lvl>
    <w:lvl w:ilvl="5" w:tplc="9C701D3E" w:tentative="1">
      <w:start w:val="1"/>
      <w:numFmt w:val="lowerRoman"/>
      <w:lvlText w:val="%6."/>
      <w:lvlJc w:val="right"/>
      <w:pPr>
        <w:ind w:left="4320" w:hanging="180"/>
      </w:pPr>
    </w:lvl>
    <w:lvl w:ilvl="6" w:tplc="49080940" w:tentative="1">
      <w:start w:val="1"/>
      <w:numFmt w:val="decimal"/>
      <w:lvlText w:val="%7."/>
      <w:lvlJc w:val="left"/>
      <w:pPr>
        <w:ind w:left="5040" w:hanging="360"/>
      </w:pPr>
    </w:lvl>
    <w:lvl w:ilvl="7" w:tplc="34A4FDE6" w:tentative="1">
      <w:start w:val="1"/>
      <w:numFmt w:val="lowerLetter"/>
      <w:lvlText w:val="%8."/>
      <w:lvlJc w:val="left"/>
      <w:pPr>
        <w:ind w:left="5760" w:hanging="360"/>
      </w:pPr>
    </w:lvl>
    <w:lvl w:ilvl="8" w:tplc="1FF67D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A14F2"/>
    <w:multiLevelType w:val="hybridMultilevel"/>
    <w:tmpl w:val="41D85638"/>
    <w:lvl w:ilvl="0" w:tplc="15E8B36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8F2883BE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B52F364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130D36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F30AE16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AC6A46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E6BC49BA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E368A83C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A8835A0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19E71F9"/>
    <w:multiLevelType w:val="hybridMultilevel"/>
    <w:tmpl w:val="FB906B66"/>
    <w:lvl w:ilvl="0" w:tplc="9C8AF65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CE8830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5CE00E4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7C542FC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57C0E3C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4D0046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5F2A2B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2A67B2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3B07082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BB61021"/>
    <w:multiLevelType w:val="hybridMultilevel"/>
    <w:tmpl w:val="C4522A00"/>
    <w:lvl w:ilvl="0" w:tplc="6E7C142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DDB4C646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AA41FF8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ADEE41C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FDAD1E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8AFC465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7360372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7BC4B0D6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1AAA366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0BB3EF8"/>
    <w:multiLevelType w:val="hybridMultilevel"/>
    <w:tmpl w:val="C51ECBE2"/>
    <w:lvl w:ilvl="0" w:tplc="7CE02E3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DD36EDD4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760A9C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9766C74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8FE3756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6B062B6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CE0B30C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0808912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16EC29E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3835E02"/>
    <w:multiLevelType w:val="hybridMultilevel"/>
    <w:tmpl w:val="9620C3C8"/>
    <w:lvl w:ilvl="0" w:tplc="1D7A48A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741CE74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7B0E9D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BEC35A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7686788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87149BC6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404628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C92C2A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B0CFC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5594EE2"/>
    <w:multiLevelType w:val="hybridMultilevel"/>
    <w:tmpl w:val="41D85638"/>
    <w:lvl w:ilvl="0" w:tplc="6D34C7B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1BD29EC4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2F0517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CC6025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D461CC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F82666E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EE0E4310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A489906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07835B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A3E0A0A"/>
    <w:multiLevelType w:val="hybridMultilevel"/>
    <w:tmpl w:val="C4522A00"/>
    <w:lvl w:ilvl="0" w:tplc="81FC0A0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57408726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0BEAD4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C0C26B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0D4B07E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DC2F08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6CB267C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BD6CFA6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0A05A3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C8C1112"/>
    <w:multiLevelType w:val="hybridMultilevel"/>
    <w:tmpl w:val="C51ECBE2"/>
    <w:lvl w:ilvl="0" w:tplc="94B21FD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1BDE817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212AFA8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57E6AF5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B9CF620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544276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28AEA2C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758C5E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288296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4D44786"/>
    <w:multiLevelType w:val="hybridMultilevel"/>
    <w:tmpl w:val="C4522A00"/>
    <w:lvl w:ilvl="0" w:tplc="A12A37B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D4929FF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00A5658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F4E6CAA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B988180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8264F4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ECAC5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09E7A7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FCEA800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52D1075"/>
    <w:multiLevelType w:val="hybridMultilevel"/>
    <w:tmpl w:val="25F44738"/>
    <w:lvl w:ilvl="0" w:tplc="D2DE1D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F818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F09D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1861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6075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7083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F878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8AC9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8850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E17019"/>
    <w:multiLevelType w:val="hybridMultilevel"/>
    <w:tmpl w:val="C4522A00"/>
    <w:lvl w:ilvl="0" w:tplc="7D000CD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973EA3D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D3899F4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428035C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FF6661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0CC555E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BB0924A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1107BE6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C92CA5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EE66EB7"/>
    <w:multiLevelType w:val="hybridMultilevel"/>
    <w:tmpl w:val="C4522A00"/>
    <w:lvl w:ilvl="0" w:tplc="EF28700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E362D64E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016AD06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1B669B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CCE8D30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6EE5BCC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8DC2E9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EB48D80C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17CE3E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5ED124D"/>
    <w:multiLevelType w:val="hybridMultilevel"/>
    <w:tmpl w:val="C4522A00"/>
    <w:lvl w:ilvl="0" w:tplc="F774C38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84286CA6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6F8712A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8FC7F64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2EA55EE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E82181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E1E7F3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F1C5F2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37416D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5F11F1D"/>
    <w:multiLevelType w:val="hybridMultilevel"/>
    <w:tmpl w:val="5FBC37B2"/>
    <w:lvl w:ilvl="0" w:tplc="8BCCA98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570E278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496C228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FF41D6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637AA0B2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AC63C2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3CEBEF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EA22CF8C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E224213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82E027A"/>
    <w:multiLevelType w:val="multilevel"/>
    <w:tmpl w:val="5E88E3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AFA3CDF"/>
    <w:multiLevelType w:val="hybridMultilevel"/>
    <w:tmpl w:val="C4522A00"/>
    <w:lvl w:ilvl="0" w:tplc="BB82169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C8C6EA84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A14E25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5D8549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658706C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C98E65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3D29DC2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98C4D1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438E1A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CBB036E"/>
    <w:multiLevelType w:val="hybridMultilevel"/>
    <w:tmpl w:val="C4522A00"/>
    <w:lvl w:ilvl="0" w:tplc="51BAA94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A26201B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1DA1AD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50C4CF6C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444B79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BD89CB6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6387EC0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EBD6244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7D2BA6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96E4624"/>
    <w:multiLevelType w:val="hybridMultilevel"/>
    <w:tmpl w:val="4454A53C"/>
    <w:lvl w:ilvl="0" w:tplc="CACECE40">
      <w:start w:val="1"/>
      <w:numFmt w:val="decimal"/>
      <w:lvlText w:val="(%1)"/>
      <w:lvlJc w:val="left"/>
      <w:pPr>
        <w:ind w:left="789" w:hanging="360"/>
      </w:pPr>
      <w:rPr>
        <w:rFonts w:hint="default"/>
      </w:rPr>
    </w:lvl>
    <w:lvl w:ilvl="1" w:tplc="E6F04110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60A87332" w:tentative="1">
      <w:start w:val="1"/>
      <w:numFmt w:val="lowerRoman"/>
      <w:lvlText w:val="%3."/>
      <w:lvlJc w:val="right"/>
      <w:pPr>
        <w:ind w:left="2160" w:hanging="180"/>
      </w:pPr>
    </w:lvl>
    <w:lvl w:ilvl="3" w:tplc="E628367A" w:tentative="1">
      <w:start w:val="1"/>
      <w:numFmt w:val="decimal"/>
      <w:lvlText w:val="%4."/>
      <w:lvlJc w:val="left"/>
      <w:pPr>
        <w:ind w:left="2880" w:hanging="360"/>
      </w:pPr>
    </w:lvl>
    <w:lvl w:ilvl="4" w:tplc="51465954" w:tentative="1">
      <w:start w:val="1"/>
      <w:numFmt w:val="lowerLetter"/>
      <w:lvlText w:val="%5."/>
      <w:lvlJc w:val="left"/>
      <w:pPr>
        <w:ind w:left="3600" w:hanging="360"/>
      </w:pPr>
    </w:lvl>
    <w:lvl w:ilvl="5" w:tplc="46326988" w:tentative="1">
      <w:start w:val="1"/>
      <w:numFmt w:val="lowerRoman"/>
      <w:lvlText w:val="%6."/>
      <w:lvlJc w:val="right"/>
      <w:pPr>
        <w:ind w:left="4320" w:hanging="180"/>
      </w:pPr>
    </w:lvl>
    <w:lvl w:ilvl="6" w:tplc="14B2718A" w:tentative="1">
      <w:start w:val="1"/>
      <w:numFmt w:val="decimal"/>
      <w:lvlText w:val="%7."/>
      <w:lvlJc w:val="left"/>
      <w:pPr>
        <w:ind w:left="5040" w:hanging="360"/>
      </w:pPr>
    </w:lvl>
    <w:lvl w:ilvl="7" w:tplc="35F0C9AA" w:tentative="1">
      <w:start w:val="1"/>
      <w:numFmt w:val="lowerLetter"/>
      <w:lvlText w:val="%8."/>
      <w:lvlJc w:val="left"/>
      <w:pPr>
        <w:ind w:left="5760" w:hanging="360"/>
      </w:pPr>
    </w:lvl>
    <w:lvl w:ilvl="8" w:tplc="FA3EAD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C85B18"/>
    <w:multiLevelType w:val="hybridMultilevel"/>
    <w:tmpl w:val="C4522A00"/>
    <w:lvl w:ilvl="0" w:tplc="3196CC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3B464246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04A88FC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B60F73C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DA40286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A50725E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24C17FC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EA6E876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436468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22"/>
  </w:num>
  <w:num w:numId="4">
    <w:abstractNumId w:val="0"/>
  </w:num>
  <w:num w:numId="5">
    <w:abstractNumId w:val="12"/>
  </w:num>
  <w:num w:numId="6">
    <w:abstractNumId w:val="26"/>
  </w:num>
  <w:num w:numId="7">
    <w:abstractNumId w:val="20"/>
  </w:num>
  <w:num w:numId="8">
    <w:abstractNumId w:val="3"/>
  </w:num>
  <w:num w:numId="9">
    <w:abstractNumId w:val="18"/>
  </w:num>
  <w:num w:numId="10">
    <w:abstractNumId w:val="9"/>
  </w:num>
  <w:num w:numId="11">
    <w:abstractNumId w:val="13"/>
  </w:num>
  <w:num w:numId="12">
    <w:abstractNumId w:val="24"/>
  </w:num>
  <w:num w:numId="13">
    <w:abstractNumId w:val="8"/>
  </w:num>
  <w:num w:numId="14">
    <w:abstractNumId w:val="4"/>
  </w:num>
  <w:num w:numId="15">
    <w:abstractNumId w:val="14"/>
  </w:num>
  <w:num w:numId="16">
    <w:abstractNumId w:val="16"/>
  </w:num>
  <w:num w:numId="17">
    <w:abstractNumId w:val="5"/>
  </w:num>
  <w:num w:numId="18">
    <w:abstractNumId w:val="21"/>
  </w:num>
  <w:num w:numId="19">
    <w:abstractNumId w:val="19"/>
  </w:num>
  <w:num w:numId="20">
    <w:abstractNumId w:val="7"/>
  </w:num>
  <w:num w:numId="21">
    <w:abstractNumId w:val="15"/>
  </w:num>
  <w:num w:numId="22">
    <w:abstractNumId w:val="1"/>
  </w:num>
  <w:num w:numId="23">
    <w:abstractNumId w:val="11"/>
  </w:num>
  <w:num w:numId="24">
    <w:abstractNumId w:val="6"/>
  </w:num>
  <w:num w:numId="25">
    <w:abstractNumId w:val="10"/>
  </w:num>
  <w:num w:numId="26">
    <w:abstractNumId w:val="23"/>
  </w:num>
  <w:num w:numId="27">
    <w:abstractNumId w:val="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CB1"/>
    <w:rsid w:val="00001ACE"/>
    <w:rsid w:val="00033C2E"/>
    <w:rsid w:val="00054953"/>
    <w:rsid w:val="00057B45"/>
    <w:rsid w:val="00071215"/>
    <w:rsid w:val="000767D0"/>
    <w:rsid w:val="00077E40"/>
    <w:rsid w:val="000805B5"/>
    <w:rsid w:val="00083945"/>
    <w:rsid w:val="0008471A"/>
    <w:rsid w:val="00094522"/>
    <w:rsid w:val="000A3950"/>
    <w:rsid w:val="000B3BB6"/>
    <w:rsid w:val="000C2D19"/>
    <w:rsid w:val="000D5244"/>
    <w:rsid w:val="000E324D"/>
    <w:rsid w:val="000E38E2"/>
    <w:rsid w:val="000F75A7"/>
    <w:rsid w:val="00111638"/>
    <w:rsid w:val="001129EE"/>
    <w:rsid w:val="00121218"/>
    <w:rsid w:val="00123261"/>
    <w:rsid w:val="00141B57"/>
    <w:rsid w:val="00142338"/>
    <w:rsid w:val="00146632"/>
    <w:rsid w:val="00147F93"/>
    <w:rsid w:val="00152A33"/>
    <w:rsid w:val="00155ACA"/>
    <w:rsid w:val="0016299E"/>
    <w:rsid w:val="00164E67"/>
    <w:rsid w:val="001741B4"/>
    <w:rsid w:val="001777F7"/>
    <w:rsid w:val="0018515C"/>
    <w:rsid w:val="00190AC1"/>
    <w:rsid w:val="00192FA7"/>
    <w:rsid w:val="0019681E"/>
    <w:rsid w:val="001B2A03"/>
    <w:rsid w:val="001B6DCC"/>
    <w:rsid w:val="001D6086"/>
    <w:rsid w:val="001D6A80"/>
    <w:rsid w:val="001E0D9A"/>
    <w:rsid w:val="001F0EAD"/>
    <w:rsid w:val="001F1A7D"/>
    <w:rsid w:val="001F5010"/>
    <w:rsid w:val="00207E20"/>
    <w:rsid w:val="00221D97"/>
    <w:rsid w:val="00221EAA"/>
    <w:rsid w:val="00230C54"/>
    <w:rsid w:val="0023267B"/>
    <w:rsid w:val="00244464"/>
    <w:rsid w:val="002513E2"/>
    <w:rsid w:val="00253A6C"/>
    <w:rsid w:val="00255EB7"/>
    <w:rsid w:val="00261A57"/>
    <w:rsid w:val="0026450D"/>
    <w:rsid w:val="00292DE8"/>
    <w:rsid w:val="00293FC7"/>
    <w:rsid w:val="002A23FD"/>
    <w:rsid w:val="002A392E"/>
    <w:rsid w:val="002C4CC1"/>
    <w:rsid w:val="002D0428"/>
    <w:rsid w:val="002D48D9"/>
    <w:rsid w:val="002D5606"/>
    <w:rsid w:val="002D5633"/>
    <w:rsid w:val="002E145E"/>
    <w:rsid w:val="0031640A"/>
    <w:rsid w:val="003510C6"/>
    <w:rsid w:val="00354758"/>
    <w:rsid w:val="003609A1"/>
    <w:rsid w:val="0036170A"/>
    <w:rsid w:val="0036789B"/>
    <w:rsid w:val="0037484A"/>
    <w:rsid w:val="003801F3"/>
    <w:rsid w:val="00391C64"/>
    <w:rsid w:val="00393551"/>
    <w:rsid w:val="0039603B"/>
    <w:rsid w:val="003B03D8"/>
    <w:rsid w:val="003B3F63"/>
    <w:rsid w:val="003B49F8"/>
    <w:rsid w:val="003C0CFF"/>
    <w:rsid w:val="003C6786"/>
    <w:rsid w:val="003C7FEB"/>
    <w:rsid w:val="003D180A"/>
    <w:rsid w:val="003E05A7"/>
    <w:rsid w:val="003E1051"/>
    <w:rsid w:val="003E1C0B"/>
    <w:rsid w:val="003E670F"/>
    <w:rsid w:val="003F4584"/>
    <w:rsid w:val="00405D16"/>
    <w:rsid w:val="00411BD1"/>
    <w:rsid w:val="004126B7"/>
    <w:rsid w:val="00416C02"/>
    <w:rsid w:val="00417577"/>
    <w:rsid w:val="00435C02"/>
    <w:rsid w:val="00451831"/>
    <w:rsid w:val="00452604"/>
    <w:rsid w:val="00454AFC"/>
    <w:rsid w:val="0048758C"/>
    <w:rsid w:val="00492ED8"/>
    <w:rsid w:val="004A416B"/>
    <w:rsid w:val="004B16FE"/>
    <w:rsid w:val="004C55D7"/>
    <w:rsid w:val="004D10E2"/>
    <w:rsid w:val="004E441E"/>
    <w:rsid w:val="004E6F4B"/>
    <w:rsid w:val="004F4808"/>
    <w:rsid w:val="004F7BEA"/>
    <w:rsid w:val="00506B2F"/>
    <w:rsid w:val="00517E4E"/>
    <w:rsid w:val="00522B0C"/>
    <w:rsid w:val="00527EB3"/>
    <w:rsid w:val="00540B39"/>
    <w:rsid w:val="00563A55"/>
    <w:rsid w:val="00571CDD"/>
    <w:rsid w:val="005857AC"/>
    <w:rsid w:val="00592070"/>
    <w:rsid w:val="0059213C"/>
    <w:rsid w:val="005B02CE"/>
    <w:rsid w:val="005B17E8"/>
    <w:rsid w:val="005B6D87"/>
    <w:rsid w:val="005D1695"/>
    <w:rsid w:val="005D7581"/>
    <w:rsid w:val="005F0A73"/>
    <w:rsid w:val="005F337C"/>
    <w:rsid w:val="00604A77"/>
    <w:rsid w:val="0060705B"/>
    <w:rsid w:val="00607B4C"/>
    <w:rsid w:val="00617C8C"/>
    <w:rsid w:val="0063404C"/>
    <w:rsid w:val="00642CB1"/>
    <w:rsid w:val="00651E5D"/>
    <w:rsid w:val="00653509"/>
    <w:rsid w:val="00660065"/>
    <w:rsid w:val="00666CB4"/>
    <w:rsid w:val="00676C0D"/>
    <w:rsid w:val="00685D5C"/>
    <w:rsid w:val="00690289"/>
    <w:rsid w:val="00694C72"/>
    <w:rsid w:val="006E1685"/>
    <w:rsid w:val="006E1E03"/>
    <w:rsid w:val="006E6422"/>
    <w:rsid w:val="006E6E69"/>
    <w:rsid w:val="00703272"/>
    <w:rsid w:val="007046E6"/>
    <w:rsid w:val="0071024B"/>
    <w:rsid w:val="00711E12"/>
    <w:rsid w:val="00724F8F"/>
    <w:rsid w:val="00744A71"/>
    <w:rsid w:val="00767A90"/>
    <w:rsid w:val="00785AD7"/>
    <w:rsid w:val="007A5C43"/>
    <w:rsid w:val="007B7DCA"/>
    <w:rsid w:val="007C032D"/>
    <w:rsid w:val="007C3BA2"/>
    <w:rsid w:val="007E0EED"/>
    <w:rsid w:val="007E64FE"/>
    <w:rsid w:val="007F18F9"/>
    <w:rsid w:val="00800FD3"/>
    <w:rsid w:val="0080587B"/>
    <w:rsid w:val="00807282"/>
    <w:rsid w:val="00832919"/>
    <w:rsid w:val="0083460F"/>
    <w:rsid w:val="00837E84"/>
    <w:rsid w:val="008458D4"/>
    <w:rsid w:val="00857ACE"/>
    <w:rsid w:val="0086592F"/>
    <w:rsid w:val="00867FCA"/>
    <w:rsid w:val="00876DD3"/>
    <w:rsid w:val="00882B16"/>
    <w:rsid w:val="00882D21"/>
    <w:rsid w:val="00897DEA"/>
    <w:rsid w:val="008A0CC9"/>
    <w:rsid w:val="008A15FF"/>
    <w:rsid w:val="008A5679"/>
    <w:rsid w:val="008C2109"/>
    <w:rsid w:val="008C228F"/>
    <w:rsid w:val="009045DF"/>
    <w:rsid w:val="009049FB"/>
    <w:rsid w:val="00906011"/>
    <w:rsid w:val="009063B7"/>
    <w:rsid w:val="0091597F"/>
    <w:rsid w:val="009275E5"/>
    <w:rsid w:val="00936DC4"/>
    <w:rsid w:val="009564B2"/>
    <w:rsid w:val="009643E0"/>
    <w:rsid w:val="00966017"/>
    <w:rsid w:val="00972E55"/>
    <w:rsid w:val="0098781E"/>
    <w:rsid w:val="00993E41"/>
    <w:rsid w:val="00995863"/>
    <w:rsid w:val="009A5562"/>
    <w:rsid w:val="009B09C4"/>
    <w:rsid w:val="009B41C5"/>
    <w:rsid w:val="009B7B96"/>
    <w:rsid w:val="009C152E"/>
    <w:rsid w:val="009C31E7"/>
    <w:rsid w:val="009C518D"/>
    <w:rsid w:val="009D59E2"/>
    <w:rsid w:val="009E4183"/>
    <w:rsid w:val="00A00D18"/>
    <w:rsid w:val="00A10769"/>
    <w:rsid w:val="00A115F7"/>
    <w:rsid w:val="00A1393C"/>
    <w:rsid w:val="00A150B5"/>
    <w:rsid w:val="00A1662F"/>
    <w:rsid w:val="00A2181B"/>
    <w:rsid w:val="00A22977"/>
    <w:rsid w:val="00A23FE4"/>
    <w:rsid w:val="00A34A52"/>
    <w:rsid w:val="00A45380"/>
    <w:rsid w:val="00A47099"/>
    <w:rsid w:val="00A573FE"/>
    <w:rsid w:val="00A61158"/>
    <w:rsid w:val="00A62EA3"/>
    <w:rsid w:val="00A65D01"/>
    <w:rsid w:val="00A76170"/>
    <w:rsid w:val="00AC589D"/>
    <w:rsid w:val="00AD2646"/>
    <w:rsid w:val="00AD3323"/>
    <w:rsid w:val="00AD357E"/>
    <w:rsid w:val="00AE01FC"/>
    <w:rsid w:val="00AE5E09"/>
    <w:rsid w:val="00AF127C"/>
    <w:rsid w:val="00AF1299"/>
    <w:rsid w:val="00B04DBB"/>
    <w:rsid w:val="00B070B4"/>
    <w:rsid w:val="00B12A79"/>
    <w:rsid w:val="00B26E7B"/>
    <w:rsid w:val="00B27C53"/>
    <w:rsid w:val="00B347B2"/>
    <w:rsid w:val="00B36177"/>
    <w:rsid w:val="00B37AE0"/>
    <w:rsid w:val="00B412EE"/>
    <w:rsid w:val="00B41719"/>
    <w:rsid w:val="00B53D20"/>
    <w:rsid w:val="00B54199"/>
    <w:rsid w:val="00B7052C"/>
    <w:rsid w:val="00B769F5"/>
    <w:rsid w:val="00B92FC4"/>
    <w:rsid w:val="00BA3AB9"/>
    <w:rsid w:val="00BA68E3"/>
    <w:rsid w:val="00BC221F"/>
    <w:rsid w:val="00BD03EA"/>
    <w:rsid w:val="00BD0AEA"/>
    <w:rsid w:val="00BD2B21"/>
    <w:rsid w:val="00BD58F2"/>
    <w:rsid w:val="00BD5919"/>
    <w:rsid w:val="00BD633E"/>
    <w:rsid w:val="00BE5248"/>
    <w:rsid w:val="00C04007"/>
    <w:rsid w:val="00C04757"/>
    <w:rsid w:val="00C06D28"/>
    <w:rsid w:val="00C07C7C"/>
    <w:rsid w:val="00C1116E"/>
    <w:rsid w:val="00C163BB"/>
    <w:rsid w:val="00C16DFB"/>
    <w:rsid w:val="00C251F2"/>
    <w:rsid w:val="00C25489"/>
    <w:rsid w:val="00C278EB"/>
    <w:rsid w:val="00C35F6C"/>
    <w:rsid w:val="00C44D00"/>
    <w:rsid w:val="00C50463"/>
    <w:rsid w:val="00C7171E"/>
    <w:rsid w:val="00C7298C"/>
    <w:rsid w:val="00C761B6"/>
    <w:rsid w:val="00C80B46"/>
    <w:rsid w:val="00C8133B"/>
    <w:rsid w:val="00C838DC"/>
    <w:rsid w:val="00C91F04"/>
    <w:rsid w:val="00C9316F"/>
    <w:rsid w:val="00CA00BF"/>
    <w:rsid w:val="00CA56B2"/>
    <w:rsid w:val="00CB2583"/>
    <w:rsid w:val="00CB5727"/>
    <w:rsid w:val="00CB6802"/>
    <w:rsid w:val="00CD5FF4"/>
    <w:rsid w:val="00CE3C98"/>
    <w:rsid w:val="00D017F3"/>
    <w:rsid w:val="00D156B3"/>
    <w:rsid w:val="00D20CA8"/>
    <w:rsid w:val="00D20D55"/>
    <w:rsid w:val="00D334BC"/>
    <w:rsid w:val="00D40DDC"/>
    <w:rsid w:val="00D6378C"/>
    <w:rsid w:val="00D7060E"/>
    <w:rsid w:val="00D944FC"/>
    <w:rsid w:val="00DA7FB2"/>
    <w:rsid w:val="00DB6A00"/>
    <w:rsid w:val="00DE5E0B"/>
    <w:rsid w:val="00DE7CC2"/>
    <w:rsid w:val="00DF0A8A"/>
    <w:rsid w:val="00DF7A02"/>
    <w:rsid w:val="00E135FF"/>
    <w:rsid w:val="00E26D4C"/>
    <w:rsid w:val="00E2757D"/>
    <w:rsid w:val="00E27B2F"/>
    <w:rsid w:val="00E5549A"/>
    <w:rsid w:val="00E64583"/>
    <w:rsid w:val="00E72731"/>
    <w:rsid w:val="00E7781D"/>
    <w:rsid w:val="00E93393"/>
    <w:rsid w:val="00EB032D"/>
    <w:rsid w:val="00EB17D3"/>
    <w:rsid w:val="00EB646A"/>
    <w:rsid w:val="00EB6F94"/>
    <w:rsid w:val="00EC7AF4"/>
    <w:rsid w:val="00ED358F"/>
    <w:rsid w:val="00EF1AFF"/>
    <w:rsid w:val="00F060BB"/>
    <w:rsid w:val="00F07B85"/>
    <w:rsid w:val="00F225AB"/>
    <w:rsid w:val="00F25686"/>
    <w:rsid w:val="00F32156"/>
    <w:rsid w:val="00F34114"/>
    <w:rsid w:val="00F45630"/>
    <w:rsid w:val="00F572D5"/>
    <w:rsid w:val="00F57411"/>
    <w:rsid w:val="00F6432A"/>
    <w:rsid w:val="00F725A1"/>
    <w:rsid w:val="00F762D6"/>
    <w:rsid w:val="00F860D7"/>
    <w:rsid w:val="00FC6396"/>
    <w:rsid w:val="00FD42F5"/>
    <w:rsid w:val="00FD7386"/>
    <w:rsid w:val="00FE3E09"/>
    <w:rsid w:val="00FE6F26"/>
    <w:rsid w:val="00FF487F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FE4F3"/>
  <w15:docId w15:val="{DB2200E4-9DE6-439D-927F-B7394C257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3A7"/>
  </w:style>
  <w:style w:type="paragraph" w:styleId="1">
    <w:name w:val="heading 1"/>
    <w:basedOn w:val="a"/>
    <w:next w:val="a"/>
    <w:link w:val="10"/>
    <w:uiPriority w:val="99"/>
    <w:qFormat/>
    <w:rsid w:val="00A354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443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E7015"/>
    <w:pPr>
      <w:keepNext/>
      <w:keepLines/>
      <w:spacing w:before="200" w:after="0" w:line="276" w:lineRule="auto"/>
      <w:outlineLvl w:val="2"/>
    </w:pPr>
    <w:rPr>
      <w:rFonts w:ascii="Calibri Light" w:eastAsia="SimSun" w:hAnsi="Calibri Light" w:cs="Times New Roman"/>
      <w:b/>
      <w:bCs/>
      <w:color w:val="5B9BD5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10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D3002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D3002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30024"/>
    <w:rPr>
      <w:vertAlign w:val="superscript"/>
    </w:rPr>
  </w:style>
  <w:style w:type="paragraph" w:styleId="a7">
    <w:name w:val="List Paragraph"/>
    <w:aliases w:val="Абзац списка 3,List1,List11,List111,List1111,Table-Normal,RSHB_Table-Normal,Алроса_маркер (Уровень 4),Маркер,ПАРАГРАФ,Bullet_IRAO,Мой Список,Абзац списка для документа"/>
    <w:basedOn w:val="a"/>
    <w:link w:val="a8"/>
    <w:uiPriority w:val="34"/>
    <w:qFormat/>
    <w:rsid w:val="00B31F4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A354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9">
    <w:name w:val="Placeholder Text"/>
    <w:basedOn w:val="a0"/>
    <w:uiPriority w:val="99"/>
    <w:semiHidden/>
    <w:rsid w:val="00DE79C9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3443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240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402FD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37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370A3"/>
  </w:style>
  <w:style w:type="paragraph" w:styleId="ae">
    <w:name w:val="footer"/>
    <w:basedOn w:val="a"/>
    <w:link w:val="af"/>
    <w:uiPriority w:val="99"/>
    <w:unhideWhenUsed/>
    <w:rsid w:val="00E37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370A3"/>
  </w:style>
  <w:style w:type="character" w:customStyle="1" w:styleId="msoins0">
    <w:name w:val="msoins"/>
    <w:basedOn w:val="a0"/>
    <w:uiPriority w:val="99"/>
    <w:rsid w:val="00E370A3"/>
    <w:rPr>
      <w:rFonts w:cs="Times New Roman"/>
    </w:rPr>
  </w:style>
  <w:style w:type="paragraph" w:styleId="11">
    <w:name w:val="toc 1"/>
    <w:basedOn w:val="a"/>
    <w:next w:val="a"/>
    <w:autoRedefine/>
    <w:uiPriority w:val="39"/>
    <w:rsid w:val="00D410B0"/>
    <w:pPr>
      <w:tabs>
        <w:tab w:val="left" w:pos="440"/>
        <w:tab w:val="right" w:leader="dot" w:pos="9770"/>
      </w:tabs>
      <w:spacing w:after="200" w:line="276" w:lineRule="auto"/>
    </w:pPr>
    <w:rPr>
      <w:rFonts w:ascii="Times New Roman" w:eastAsia="Times New Roman" w:hAnsi="Times New Roman"/>
      <w:b/>
      <w:bCs/>
      <w:noProof/>
      <w:kern w:val="32"/>
      <w:lang w:val="en-US"/>
    </w:rPr>
  </w:style>
  <w:style w:type="table" w:customStyle="1" w:styleId="12">
    <w:name w:val="Сетка таблицы1"/>
    <w:basedOn w:val="a1"/>
    <w:next w:val="a3"/>
    <w:uiPriority w:val="99"/>
    <w:rsid w:val="00A214D3"/>
    <w:pPr>
      <w:spacing w:after="200" w:line="276" w:lineRule="auto"/>
    </w:pPr>
    <w:rPr>
      <w:rFonts w:eastAsiaTheme="minorEastAsia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unhideWhenUsed/>
    <w:rsid w:val="005D2B2C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5D2B2C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5D2B2C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D2B2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D2B2C"/>
    <w:rPr>
      <w:b/>
      <w:bCs/>
      <w:sz w:val="20"/>
      <w:szCs w:val="20"/>
    </w:rPr>
  </w:style>
  <w:style w:type="paragraph" w:customStyle="1" w:styleId="ConsPlusNormal">
    <w:name w:val="ConsPlusNormal"/>
    <w:rsid w:val="005D62C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D62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D62C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5D62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825059"/>
    <w:pPr>
      <w:spacing w:after="0" w:line="240" w:lineRule="auto"/>
    </w:pPr>
  </w:style>
  <w:style w:type="paragraph" w:styleId="af6">
    <w:name w:val="Normal (Web)"/>
    <w:basedOn w:val="a"/>
    <w:uiPriority w:val="99"/>
    <w:semiHidden/>
    <w:unhideWhenUsed/>
    <w:rsid w:val="00EC2E2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3"/>
    <w:uiPriority w:val="99"/>
    <w:rsid w:val="006F3B4E"/>
    <w:pPr>
      <w:spacing w:after="200" w:line="276" w:lineRule="auto"/>
    </w:pPr>
    <w:rPr>
      <w:rFonts w:eastAsia="MS Mincho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Абзац списка 3 Знак,List1 Знак,List11 Знак,List111 Знак,List1111 Знак,Table-Normal Знак,RSHB_Table-Normal Знак,Алроса_маркер (Уровень 4) Знак,Маркер Знак,ПАРАГРАФ Знак,Bullet_IRAO Знак,Мой Список Знак,Абзац списка для документа Знак"/>
    <w:link w:val="a7"/>
    <w:uiPriority w:val="34"/>
    <w:locked/>
    <w:rsid w:val="0092670E"/>
  </w:style>
  <w:style w:type="character" w:customStyle="1" w:styleId="30">
    <w:name w:val="Заголовок 3 Знак"/>
    <w:basedOn w:val="a0"/>
    <w:link w:val="3"/>
    <w:uiPriority w:val="9"/>
    <w:rsid w:val="005E7015"/>
    <w:rPr>
      <w:rFonts w:ascii="Calibri Light" w:eastAsia="SimSun" w:hAnsi="Calibri Light" w:cs="Times New Roman"/>
      <w:b/>
      <w:bCs/>
      <w:color w:val="5B9BD5"/>
      <w:lang w:val="en-US"/>
    </w:rPr>
  </w:style>
  <w:style w:type="character" w:styleId="af7">
    <w:name w:val="Hyperlink"/>
    <w:basedOn w:val="a0"/>
    <w:uiPriority w:val="99"/>
    <w:rsid w:val="0037351C"/>
    <w:rPr>
      <w:rFonts w:ascii="Arial" w:hAnsi="Arial" w:cs="Times New Roman"/>
      <w:color w:val="0000FF"/>
      <w:sz w:val="20"/>
      <w:u w:val="single"/>
    </w:rPr>
  </w:style>
  <w:style w:type="paragraph" w:customStyle="1" w:styleId="9">
    <w:name w:val="т9ермины"/>
    <w:basedOn w:val="a"/>
    <w:next w:val="a"/>
    <w:uiPriority w:val="99"/>
    <w:rsid w:val="006B1A12"/>
    <w:pPr>
      <w:tabs>
        <w:tab w:val="left" w:pos="851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1">
    <w:name w:val="Таблица простая 31"/>
    <w:basedOn w:val="a1"/>
    <w:uiPriority w:val="99"/>
    <w:rsid w:val="00FC0C5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51">
    <w:name w:val="Таблица простая 51"/>
    <w:basedOn w:val="a1"/>
    <w:uiPriority w:val="99"/>
    <w:rsid w:val="00FC0C5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33">
    <w:name w:val="Grid Table 3 Accent 3"/>
    <w:basedOn w:val="a1"/>
    <w:uiPriority w:val="48"/>
    <w:rsid w:val="00FC0C5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36">
    <w:name w:val="Grid Table 3 Accent 6"/>
    <w:basedOn w:val="a1"/>
    <w:uiPriority w:val="48"/>
    <w:rsid w:val="00FC0C5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23">
    <w:name w:val="Grid Table 2 Accent 3"/>
    <w:basedOn w:val="a1"/>
    <w:uiPriority w:val="47"/>
    <w:rsid w:val="00FC0C56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110">
    <w:name w:val="Таблица простая 11"/>
    <w:basedOn w:val="a1"/>
    <w:uiPriority w:val="99"/>
    <w:rsid w:val="00FC0C5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f8">
    <w:name w:val="TOC Heading"/>
    <w:basedOn w:val="1"/>
    <w:next w:val="a"/>
    <w:uiPriority w:val="39"/>
    <w:unhideWhenUsed/>
    <w:qFormat/>
    <w:rsid w:val="000F6FE1"/>
    <w:pPr>
      <w:outlineLvl w:val="9"/>
    </w:pPr>
    <w:rPr>
      <w:lang w:eastAsia="ru-RU"/>
    </w:rPr>
  </w:style>
  <w:style w:type="paragraph" w:styleId="af9">
    <w:name w:val="endnote text"/>
    <w:basedOn w:val="a"/>
    <w:link w:val="afa"/>
    <w:uiPriority w:val="99"/>
    <w:semiHidden/>
    <w:unhideWhenUsed/>
    <w:rsid w:val="00694C72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694C72"/>
    <w:rPr>
      <w:sz w:val="20"/>
      <w:szCs w:val="20"/>
    </w:rPr>
  </w:style>
  <w:style w:type="character" w:styleId="afb">
    <w:name w:val="endnote reference"/>
    <w:basedOn w:val="a0"/>
    <w:uiPriority w:val="99"/>
    <w:semiHidden/>
    <w:unhideWhenUsed/>
    <w:rsid w:val="00694C72"/>
    <w:rPr>
      <w:vertAlign w:val="superscript"/>
    </w:rPr>
  </w:style>
  <w:style w:type="character" w:customStyle="1" w:styleId="ui-provider">
    <w:name w:val="ui-provider"/>
    <w:basedOn w:val="a0"/>
    <w:rsid w:val="00435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3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382486E34C6C4A8C5B9E228E4D4C57" ma:contentTypeVersion="0" ma:contentTypeDescription="Создание документа." ma:contentTypeScope="" ma:versionID="e14a8f4ffb92115fd1a4a78aa39f65c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15EEC-2DE0-4967-BBAA-63C747C455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D4C4C6-BAA8-44C1-8979-C8515656DD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78ABBD-74B6-4506-8AEC-48A5409778A7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FACDFEA-BD1F-4F28-B29B-7E559731C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25</Pages>
  <Words>7488</Words>
  <Characters>42685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Моржуков Андрей Викторович</dc:creator>
  <cp:lastModifiedBy>Моржуков Андрей Викторович</cp:lastModifiedBy>
  <cp:revision>13</cp:revision>
  <cp:lastPrinted>2024-07-08T09:21:00Z</cp:lastPrinted>
  <dcterms:created xsi:type="dcterms:W3CDTF">2023-11-17T07:19:00Z</dcterms:created>
  <dcterms:modified xsi:type="dcterms:W3CDTF">2024-08-09T06:08:00Z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0x0101006E382486E34C6C4A8C5B9E228E4D4C57</vt:lpwstr>
  </property>
</Properties>
</file>