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4749" w14:textId="77777777" w:rsidR="006D422C" w:rsidRPr="006829BA" w:rsidRDefault="006D422C" w:rsidP="003E3A0B">
      <w:pPr>
        <w:ind w:left="4536"/>
        <w:jc w:val="center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3A4195E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A929FD">
        <w:rPr>
          <w:rFonts w:ascii="Tahoma" w:hAnsi="Tahoma" w:cs="Tahoma"/>
          <w:sz w:val="24"/>
          <w:szCs w:val="24"/>
        </w:rPr>
        <w:t xml:space="preserve">  </w:t>
      </w:r>
      <w:r w:rsidR="00560DD6" w:rsidRPr="006829BA">
        <w:rPr>
          <w:rFonts w:ascii="Tahoma" w:hAnsi="Tahoma" w:cs="Tahoma"/>
          <w:sz w:val="24"/>
          <w:szCs w:val="24"/>
        </w:rPr>
        <w:t>Приказ</w:t>
      </w:r>
      <w:r w:rsidR="00560DD6">
        <w:rPr>
          <w:rFonts w:ascii="Tahoma" w:hAnsi="Tahoma" w:cs="Tahoma"/>
          <w:sz w:val="24"/>
          <w:szCs w:val="24"/>
        </w:rPr>
        <w:t>ом</w:t>
      </w:r>
      <w:r w:rsidR="00560DD6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6090955B" w:rsidR="00A929FD" w:rsidRPr="006829BA" w:rsidRDefault="00A929FD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>№</w:t>
      </w:r>
      <w:bookmarkStart w:id="1" w:name="_GoBack"/>
      <w:bookmarkEnd w:id="1"/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C45CBD">
        <w:rPr>
          <w:rFonts w:ascii="Tahoma" w:hAnsi="Tahoma" w:cs="Tahoma"/>
          <w:sz w:val="24"/>
          <w:szCs w:val="24"/>
        </w:rPr>
        <w:t>800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7F77B2" w:rsidRPr="0011566A">
        <w:rPr>
          <w:rFonts w:ascii="Arial" w:hAnsi="Arial" w:cs="Arial"/>
          <w:sz w:val="24"/>
          <w:szCs w:val="24"/>
        </w:rPr>
        <w:t>от</w:t>
      </w:r>
      <w:r w:rsidR="00C45CBD">
        <w:rPr>
          <w:rFonts w:ascii="Arial" w:hAnsi="Arial" w:cs="Arial"/>
          <w:sz w:val="24"/>
          <w:szCs w:val="24"/>
        </w:rPr>
        <w:t xml:space="preserve"> 29</w:t>
      </w:r>
      <w:r w:rsidR="007F77B2">
        <w:rPr>
          <w:rFonts w:ascii="Arial" w:hAnsi="Arial" w:cs="Arial"/>
          <w:sz w:val="24"/>
          <w:szCs w:val="24"/>
        </w:rPr>
        <w:t>.</w:t>
      </w:r>
      <w:r w:rsidR="00ED19AF">
        <w:rPr>
          <w:rFonts w:ascii="Arial" w:hAnsi="Arial" w:cs="Arial"/>
          <w:sz w:val="24"/>
          <w:szCs w:val="24"/>
        </w:rPr>
        <w:t>03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1D20E5C8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122595341"/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2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 xml:space="preserve">03 апреля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5B4B7B8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</w:t>
      </w:r>
      <w:proofErr w:type="gramStart"/>
      <w:r w:rsidRPr="005C5A27">
        <w:rPr>
          <w:rFonts w:ascii="Tahoma" w:hAnsi="Tahoma" w:cs="Tahoma"/>
          <w:sz w:val="24"/>
          <w:szCs w:val="24"/>
        </w:rPr>
        <w:t>Биржей  от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lastRenderedPageBreak/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121BEE25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204AC301" w:rsidR="0005279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F27BBED" w14:textId="626166A3" w:rsidR="003876A5" w:rsidRPr="002B6F70" w:rsidRDefault="003876A5" w:rsidP="00FB542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6C4E34">
        <w:rPr>
          <w:rFonts w:ascii="Tahoma" w:hAnsi="Tahoma" w:cs="Tahoma"/>
          <w:sz w:val="24"/>
          <w:szCs w:val="24"/>
        </w:rPr>
        <w:t xml:space="preserve"> режимах торгов Режим основных торгов Т+, Сектор ПИР – режим основных торгов Облигации Д – Режим основных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6C4E34">
        <w:rPr>
          <w:rFonts w:ascii="Tahoma" w:hAnsi="Tahoma" w:cs="Tahoma"/>
          <w:sz w:val="24"/>
          <w:szCs w:val="24"/>
        </w:rPr>
        <w:t>для лимитных заявок не допускается возможность указания признака «поставить в очередь или отклонить».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5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 xml:space="preserve">, а также кроме облигаций, для которых эмиссионными документами </w:t>
      </w:r>
      <w:r w:rsidR="00EE4BDD">
        <w:rPr>
          <w:rFonts w:ascii="Tahoma" w:hAnsi="Tahoma" w:cs="Tahoma"/>
          <w:sz w:val="24"/>
          <w:szCs w:val="24"/>
        </w:rPr>
        <w:lastRenderedPageBreak/>
        <w:t>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</w:t>
      </w:r>
      <w:r w:rsidRPr="004F3640">
        <w:rPr>
          <w:rFonts w:ascii="Tahoma" w:hAnsi="Tahoma" w:cs="Tahoma"/>
          <w:sz w:val="24"/>
          <w:szCs w:val="24"/>
        </w:rPr>
        <w:lastRenderedPageBreak/>
        <w:t xml:space="preserve">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6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EC52BC1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за исключением ОФЗ-н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3D2C3B4B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>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6A92AE9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0ADE8F3" w14:textId="6D78B527" w:rsidR="009A04D2" w:rsidRDefault="009A04D2" w:rsidP="009A04D2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14:paraId="2ACE6BC0" w14:textId="77777777"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50D420B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</w:t>
      </w:r>
      <w:r w:rsidR="00B60221">
        <w:rPr>
          <w:rFonts w:ascii="Tahoma" w:hAnsi="Tahoma" w:cs="Tahoma"/>
          <w:szCs w:val="24"/>
        </w:rPr>
        <w:lastRenderedPageBreak/>
        <w:t xml:space="preserve">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7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015D24BE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6D574AE9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48E1CE32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19B03BC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 xml:space="preserve">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07410009"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>
        <w:rPr>
          <w:rFonts w:ascii="Tahoma" w:hAnsi="Tahoma" w:cs="Tahoma"/>
          <w:sz w:val="22"/>
          <w:szCs w:val="22"/>
        </w:rPr>
        <w:t xml:space="preserve">В случае получения от НКО АО НРД в соответствии с Договором информационного обмена от </w:t>
      </w:r>
      <w:r w:rsidR="00B506D7" w:rsidRPr="002C7A50">
        <w:rPr>
          <w:rFonts w:ascii="Tahoma" w:hAnsi="Tahoma" w:cs="Tahoma"/>
          <w:sz w:val="22"/>
          <w:szCs w:val="22"/>
        </w:rPr>
        <w:t>30 июня 2014 г.</w:t>
      </w:r>
      <w:r w:rsidR="00B506D7">
        <w:rPr>
          <w:rFonts w:ascii="Tahoma" w:hAnsi="Tahoma" w:cs="Tahoma"/>
          <w:sz w:val="22"/>
          <w:szCs w:val="22"/>
        </w:rPr>
        <w:t xml:space="preserve">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</w:t>
      </w:r>
      <w:r w:rsidR="00B506D7" w:rsidRPr="006B3CA6">
        <w:rPr>
          <w:rFonts w:ascii="Tahoma" w:hAnsi="Tahoma" w:cs="Tahoma"/>
          <w:sz w:val="22"/>
          <w:szCs w:val="22"/>
        </w:rPr>
        <w:t xml:space="preserve">допустимыми </w:t>
      </w:r>
      <w:r w:rsidR="00B506D7">
        <w:rPr>
          <w:rFonts w:ascii="Tahoma" w:hAnsi="Tahoma" w:cs="Tahoma"/>
          <w:sz w:val="22"/>
          <w:szCs w:val="22"/>
        </w:rPr>
        <w:t xml:space="preserve">кодами расчетов </w:t>
      </w:r>
      <w:r w:rsidR="00B506D7" w:rsidRPr="006B3CA6">
        <w:rPr>
          <w:rFonts w:ascii="Tahoma" w:hAnsi="Tahoma" w:cs="Tahoma"/>
          <w:sz w:val="22"/>
          <w:szCs w:val="22"/>
        </w:rPr>
        <w:t xml:space="preserve">являются коды расчетов, предусматривающие исполнение сделок не позднее </w:t>
      </w:r>
      <w:r w:rsidR="00B506D7">
        <w:rPr>
          <w:rFonts w:ascii="Tahoma" w:hAnsi="Tahoma" w:cs="Tahoma"/>
          <w:sz w:val="22"/>
          <w:szCs w:val="22"/>
        </w:rPr>
        <w:t xml:space="preserve">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19DE7EAA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«Облигации Д - Режим основных торгов»;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07ADFAE1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9" w:name="_Hlk104800008"/>
      <w:r w:rsidRPr="009F59E8">
        <w:rPr>
          <w:rFonts w:ascii="Tahoma" w:hAnsi="Tahoma" w:cs="Tahoma"/>
          <w:sz w:val="24"/>
          <w:szCs w:val="24"/>
        </w:rPr>
        <w:lastRenderedPageBreak/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8"/>
    <w:bookmarkEnd w:id="9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lastRenderedPageBreak/>
        <w:t>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</w:t>
      </w:r>
      <w:proofErr w:type="gramStart"/>
      <w:r w:rsidRPr="0044725F">
        <w:rPr>
          <w:rFonts w:ascii="Tahoma" w:hAnsi="Tahoma" w:cs="Tahoma"/>
          <w:sz w:val="24"/>
          <w:szCs w:val="24"/>
        </w:rPr>
        <w:t>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753091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44725F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75309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6800B" w14:textId="77777777" w:rsidR="0008697C" w:rsidRDefault="0008697C">
      <w:r>
        <w:separator/>
      </w:r>
    </w:p>
  </w:endnote>
  <w:endnote w:type="continuationSeparator" w:id="0">
    <w:p w14:paraId="0DD5866B" w14:textId="77777777" w:rsidR="0008697C" w:rsidRDefault="0008697C">
      <w:r>
        <w:continuationSeparator/>
      </w:r>
    </w:p>
  </w:endnote>
  <w:endnote w:type="continuationNotice" w:id="1">
    <w:p w14:paraId="32F56AC8" w14:textId="77777777" w:rsidR="0008697C" w:rsidRDefault="00086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08697C" w:rsidRDefault="000869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08697C" w:rsidRDefault="000869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186F" w14:textId="77777777" w:rsidR="0008697C" w:rsidRDefault="0008697C">
      <w:r>
        <w:separator/>
      </w:r>
    </w:p>
  </w:footnote>
  <w:footnote w:type="continuationSeparator" w:id="0">
    <w:p w14:paraId="5B0DFCAE" w14:textId="77777777" w:rsidR="0008697C" w:rsidRDefault="0008697C">
      <w:r>
        <w:continuationSeparator/>
      </w:r>
    </w:p>
  </w:footnote>
  <w:footnote w:type="continuationNotice" w:id="1">
    <w:p w14:paraId="145C39EA" w14:textId="77777777" w:rsidR="0008697C" w:rsidRDefault="00086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1955" w14:textId="77777777" w:rsidR="0008697C" w:rsidRDefault="0008697C">
    <w:pPr>
      <w:pStyle w:val="a5"/>
    </w:pPr>
  </w:p>
  <w:p w14:paraId="620BB1B6" w14:textId="77777777" w:rsidR="0008697C" w:rsidRDefault="0008697C">
    <w:pPr>
      <w:pStyle w:val="a5"/>
    </w:pPr>
  </w:p>
  <w:p w14:paraId="75AD792B" w14:textId="77777777" w:rsidR="0008697C" w:rsidRDefault="0008697C">
    <w:pPr>
      <w:pStyle w:val="a5"/>
    </w:pPr>
  </w:p>
  <w:p w14:paraId="1B0E4F99" w14:textId="77777777" w:rsidR="0008697C" w:rsidRDefault="0008697C">
    <w:pPr>
      <w:pStyle w:val="a5"/>
    </w:pPr>
  </w:p>
  <w:p w14:paraId="0F10667E" w14:textId="77777777" w:rsidR="0008697C" w:rsidRDefault="000869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845E1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3A0B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343F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309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2913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5949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93B0-D783-42D5-9B95-E4812872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7503</Words>
  <Characters>42771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Олеся Николаева</cp:lastModifiedBy>
  <cp:revision>5</cp:revision>
  <cp:lastPrinted>2022-06-27T10:50:00Z</cp:lastPrinted>
  <dcterms:created xsi:type="dcterms:W3CDTF">2023-03-27T12:56:00Z</dcterms:created>
  <dcterms:modified xsi:type="dcterms:W3CDTF">2023-03-29T13:17:00Z</dcterms:modified>
</cp:coreProperties>
</file>