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4749" w14:textId="77777777" w:rsidR="006D422C" w:rsidRPr="006829BA" w:rsidRDefault="006D422C" w:rsidP="003E3A0B">
      <w:pPr>
        <w:ind w:left="4536"/>
        <w:jc w:val="center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3A4195E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A929FD">
        <w:rPr>
          <w:rFonts w:ascii="Tahoma" w:hAnsi="Tahoma" w:cs="Tahoma"/>
          <w:sz w:val="24"/>
          <w:szCs w:val="24"/>
        </w:rPr>
        <w:t xml:space="preserve">  </w:t>
      </w:r>
      <w:r w:rsidR="00560DD6" w:rsidRPr="006829BA">
        <w:rPr>
          <w:rFonts w:ascii="Tahoma" w:hAnsi="Tahoma" w:cs="Tahoma"/>
          <w:sz w:val="24"/>
          <w:szCs w:val="24"/>
        </w:rPr>
        <w:t>Приказ</w:t>
      </w:r>
      <w:r w:rsidR="00560DD6">
        <w:rPr>
          <w:rFonts w:ascii="Tahoma" w:hAnsi="Tahoma" w:cs="Tahoma"/>
          <w:sz w:val="24"/>
          <w:szCs w:val="24"/>
        </w:rPr>
        <w:t>ом</w:t>
      </w:r>
      <w:r w:rsidR="00560DD6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16E99266" w:rsidR="00A929FD" w:rsidRPr="006829BA" w:rsidRDefault="00A929FD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>№</w:t>
      </w:r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AD1C2F">
        <w:rPr>
          <w:rFonts w:ascii="Tahoma" w:hAnsi="Tahoma" w:cs="Tahoma"/>
          <w:sz w:val="24"/>
          <w:szCs w:val="24"/>
        </w:rPr>
        <w:t>946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7F77B2" w:rsidRPr="0011566A">
        <w:rPr>
          <w:rFonts w:ascii="Arial" w:hAnsi="Arial" w:cs="Arial"/>
          <w:sz w:val="24"/>
          <w:szCs w:val="24"/>
        </w:rPr>
        <w:t>от</w:t>
      </w:r>
      <w:r w:rsidR="00C45CBD">
        <w:rPr>
          <w:rFonts w:ascii="Arial" w:hAnsi="Arial" w:cs="Arial"/>
          <w:sz w:val="24"/>
          <w:szCs w:val="24"/>
        </w:rPr>
        <w:t xml:space="preserve"> </w:t>
      </w:r>
      <w:r w:rsidR="00AD1C2F">
        <w:rPr>
          <w:rFonts w:ascii="Arial" w:hAnsi="Arial" w:cs="Arial"/>
          <w:sz w:val="24"/>
          <w:szCs w:val="24"/>
        </w:rPr>
        <w:t>14</w:t>
      </w:r>
      <w:r w:rsidR="00AD1C2F">
        <w:rPr>
          <w:rFonts w:ascii="Arial" w:hAnsi="Arial" w:cs="Arial"/>
          <w:sz w:val="24"/>
          <w:szCs w:val="24"/>
        </w:rPr>
        <w:t>.</w:t>
      </w:r>
      <w:r w:rsidR="003F7D38">
        <w:rPr>
          <w:rFonts w:ascii="Arial" w:hAnsi="Arial" w:cs="Arial"/>
          <w:sz w:val="24"/>
          <w:szCs w:val="24"/>
        </w:rPr>
        <w:t>04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509E303D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122595341"/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1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2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2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B82D9C">
        <w:rPr>
          <w:rFonts w:ascii="Tahoma" w:hAnsi="Tahoma" w:cs="Tahoma"/>
          <w:sz w:val="24"/>
          <w:szCs w:val="24"/>
        </w:rPr>
        <w:t xml:space="preserve">24 </w:t>
      </w:r>
      <w:r w:rsidR="00ED19AF">
        <w:rPr>
          <w:rFonts w:ascii="Tahoma" w:hAnsi="Tahoma" w:cs="Tahoma"/>
          <w:sz w:val="24"/>
          <w:szCs w:val="24"/>
        </w:rPr>
        <w:t xml:space="preserve">апреля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3B8AC449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5B4B7B8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</w:t>
      </w:r>
      <w:proofErr w:type="gramStart"/>
      <w:r w:rsidRPr="005C5A27">
        <w:rPr>
          <w:rFonts w:ascii="Tahoma" w:hAnsi="Tahoma" w:cs="Tahoma"/>
          <w:sz w:val="24"/>
          <w:szCs w:val="24"/>
        </w:rPr>
        <w:t>Биржей  от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lastRenderedPageBreak/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121BEE25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D4890B8" w14:textId="7D09BC9B" w:rsidR="0005279C" w:rsidRPr="00FC080F" w:rsidRDefault="00AA53BC" w:rsidP="00FC080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4" w:name="_Hlk106921184"/>
    </w:p>
    <w:bookmarkEnd w:id="4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 xml:space="preserve">, а также облигациями, для которых эмиссионными документами эмитента </w:t>
      </w:r>
      <w:r w:rsidR="00E2469D">
        <w:rPr>
          <w:rFonts w:ascii="Tahoma" w:hAnsi="Tahoma" w:cs="Tahoma"/>
          <w:sz w:val="24"/>
          <w:szCs w:val="24"/>
        </w:rPr>
        <w:lastRenderedPageBreak/>
        <w:t>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5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EC52BC1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за исключением ОФЗ-н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3D2C3B4B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6A92AE9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</w:t>
      </w:r>
      <w:r w:rsidRPr="0044725F">
        <w:rPr>
          <w:rFonts w:ascii="Tahoma" w:hAnsi="Tahoma" w:cs="Tahoma"/>
          <w:sz w:val="24"/>
          <w:szCs w:val="24"/>
        </w:rPr>
        <w:lastRenderedPageBreak/>
        <w:t>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0ADE8F3" w14:textId="6D78B527" w:rsidR="009A04D2" w:rsidRDefault="009A04D2" w:rsidP="009A04D2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14:paraId="2ACE6BC0" w14:textId="77777777"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50D420B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6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 xml:space="preserve">, допускается </w:t>
      </w:r>
      <w:r>
        <w:rPr>
          <w:rFonts w:ascii="Tahoma" w:hAnsi="Tahoma" w:cs="Tahoma"/>
          <w:sz w:val="24"/>
          <w:szCs w:val="24"/>
        </w:rPr>
        <w:lastRenderedPageBreak/>
        <w:t>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015D24BE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6D574AE9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48E1CE32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>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19B03BC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07410009"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>
        <w:rPr>
          <w:rFonts w:ascii="Tahoma" w:hAnsi="Tahoma" w:cs="Tahoma"/>
          <w:sz w:val="22"/>
          <w:szCs w:val="22"/>
        </w:rPr>
        <w:t xml:space="preserve">В случае получения от НКО АО НРД в соответствии с Договором информационного обмена от </w:t>
      </w:r>
      <w:r w:rsidR="00B506D7" w:rsidRPr="002C7A50">
        <w:rPr>
          <w:rFonts w:ascii="Tahoma" w:hAnsi="Tahoma" w:cs="Tahoma"/>
          <w:sz w:val="22"/>
          <w:szCs w:val="22"/>
        </w:rPr>
        <w:t>30 июня 2014 г.</w:t>
      </w:r>
      <w:r w:rsidR="00B506D7">
        <w:rPr>
          <w:rFonts w:ascii="Tahoma" w:hAnsi="Tahoma" w:cs="Tahoma"/>
          <w:sz w:val="22"/>
          <w:szCs w:val="22"/>
        </w:rPr>
        <w:t xml:space="preserve">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</w:t>
      </w:r>
      <w:r w:rsidR="00B506D7" w:rsidRPr="006B3CA6">
        <w:rPr>
          <w:rFonts w:ascii="Tahoma" w:hAnsi="Tahoma" w:cs="Tahoma"/>
          <w:sz w:val="22"/>
          <w:szCs w:val="22"/>
        </w:rPr>
        <w:t xml:space="preserve">допустимыми </w:t>
      </w:r>
      <w:r w:rsidR="00B506D7">
        <w:rPr>
          <w:rFonts w:ascii="Tahoma" w:hAnsi="Tahoma" w:cs="Tahoma"/>
          <w:sz w:val="22"/>
          <w:szCs w:val="22"/>
        </w:rPr>
        <w:t xml:space="preserve">кодами расчетов </w:t>
      </w:r>
      <w:r w:rsidR="00B506D7" w:rsidRPr="006B3CA6">
        <w:rPr>
          <w:rFonts w:ascii="Tahoma" w:hAnsi="Tahoma" w:cs="Tahoma"/>
          <w:sz w:val="22"/>
          <w:szCs w:val="22"/>
        </w:rPr>
        <w:t xml:space="preserve">являются коды расчетов, предусматривающие исполнение сделок не позднее </w:t>
      </w:r>
      <w:r w:rsidR="00B506D7">
        <w:rPr>
          <w:rFonts w:ascii="Tahoma" w:hAnsi="Tahoma" w:cs="Tahoma"/>
          <w:sz w:val="22"/>
          <w:szCs w:val="22"/>
        </w:rPr>
        <w:t xml:space="preserve">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19DE7EAA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5931FE8A" w14:textId="39F96D08"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07ADFAE1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7"/>
    <w:bookmarkEnd w:id="8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lastRenderedPageBreak/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указывается с точностью до 4-х знаков </w:t>
      </w:r>
      <w:r w:rsidRPr="0044725F">
        <w:rPr>
          <w:rFonts w:ascii="Tahoma" w:hAnsi="Tahoma" w:cs="Tahoma"/>
          <w:sz w:val="24"/>
          <w:szCs w:val="24"/>
        </w:rPr>
        <w:lastRenderedPageBreak/>
        <w:t>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44B72C14"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15FDC50" w14:textId="7AA3A897"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14:paraId="0593D1BE" w14:textId="77777777"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4E16D5D1" w14:textId="46B518D6"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5D1584BF" w14:textId="77777777"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222DA20" w14:textId="77777777"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14:paraId="78886026" w14:textId="3D28CA3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bookmarkStart w:id="9" w:name="_GoBack"/>
      <w:bookmarkEnd w:id="9"/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AD1C2F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44725F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AD1C2F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6800B" w14:textId="77777777" w:rsidR="003E5D01" w:rsidRDefault="003E5D01">
      <w:r>
        <w:separator/>
      </w:r>
    </w:p>
  </w:endnote>
  <w:endnote w:type="continuationSeparator" w:id="0">
    <w:p w14:paraId="0DD5866B" w14:textId="77777777" w:rsidR="003E5D01" w:rsidRDefault="003E5D01">
      <w:r>
        <w:continuationSeparator/>
      </w:r>
    </w:p>
  </w:endnote>
  <w:endnote w:type="continuationNotice" w:id="1">
    <w:p w14:paraId="32F56AC8" w14:textId="77777777" w:rsidR="003E5D01" w:rsidRDefault="003E5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3E5D01" w:rsidRDefault="003E5D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3E5D01" w:rsidRDefault="003E5D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186F" w14:textId="77777777" w:rsidR="003E5D01" w:rsidRDefault="003E5D01">
      <w:r>
        <w:separator/>
      </w:r>
    </w:p>
  </w:footnote>
  <w:footnote w:type="continuationSeparator" w:id="0">
    <w:p w14:paraId="5B0DFCAE" w14:textId="77777777" w:rsidR="003E5D01" w:rsidRDefault="003E5D01">
      <w:r>
        <w:continuationSeparator/>
      </w:r>
    </w:p>
  </w:footnote>
  <w:footnote w:type="continuationNotice" w:id="1">
    <w:p w14:paraId="145C39EA" w14:textId="77777777" w:rsidR="003E5D01" w:rsidRDefault="003E5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1955" w14:textId="77777777" w:rsidR="003E5D01" w:rsidRDefault="003E5D01">
    <w:pPr>
      <w:pStyle w:val="a5"/>
    </w:pPr>
  </w:p>
  <w:p w14:paraId="620BB1B6" w14:textId="77777777" w:rsidR="003E5D01" w:rsidRDefault="003E5D01">
    <w:pPr>
      <w:pStyle w:val="a5"/>
    </w:pPr>
  </w:p>
  <w:p w14:paraId="75AD792B" w14:textId="77777777" w:rsidR="003E5D01" w:rsidRDefault="003E5D01">
    <w:pPr>
      <w:pStyle w:val="a5"/>
    </w:pPr>
  </w:p>
  <w:p w14:paraId="1B0E4F99" w14:textId="77777777" w:rsidR="003E5D01" w:rsidRDefault="003E5D01">
    <w:pPr>
      <w:pStyle w:val="a5"/>
    </w:pPr>
  </w:p>
  <w:p w14:paraId="0F10667E" w14:textId="77777777" w:rsidR="003E5D01" w:rsidRDefault="003E5D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5FD4"/>
    <w:rsid w:val="003845E1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343F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309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5949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2BE6-10E9-4D3A-9093-48854EAA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7449</Words>
  <Characters>42463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6</cp:revision>
  <cp:lastPrinted>2022-06-27T10:50:00Z</cp:lastPrinted>
  <dcterms:created xsi:type="dcterms:W3CDTF">2023-04-13T13:19:00Z</dcterms:created>
  <dcterms:modified xsi:type="dcterms:W3CDTF">2023-04-17T06:43:00Z</dcterms:modified>
</cp:coreProperties>
</file>