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79DD7" w14:textId="77777777" w:rsidR="00C263D3" w:rsidRPr="00834274" w:rsidRDefault="0027015E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  <w:r w:rsidR="00C263D3" w:rsidRPr="0057754C">
        <w:rPr>
          <w:sz w:val="24"/>
          <w:szCs w:val="24"/>
        </w:rPr>
        <w:t xml:space="preserve">                                               </w:t>
      </w:r>
      <w:r w:rsidR="00C263D3">
        <w:rPr>
          <w:sz w:val="24"/>
          <w:szCs w:val="24"/>
        </w:rPr>
        <w:tab/>
      </w:r>
      <w:r w:rsidR="00C263D3">
        <w:rPr>
          <w:sz w:val="24"/>
          <w:szCs w:val="24"/>
        </w:rPr>
        <w:tab/>
      </w:r>
      <w:r w:rsidR="00C263D3" w:rsidRPr="001059AF">
        <w:rPr>
          <w:rFonts w:ascii="Arial" w:hAnsi="Arial" w:cs="Arial"/>
          <w:sz w:val="24"/>
          <w:szCs w:val="24"/>
        </w:rPr>
        <w:t xml:space="preserve">          </w:t>
      </w:r>
      <w:r w:rsidR="00C263D3" w:rsidRPr="00834274">
        <w:rPr>
          <w:rFonts w:ascii="Arial" w:hAnsi="Arial" w:cs="Arial"/>
          <w:sz w:val="24"/>
          <w:szCs w:val="24"/>
        </w:rPr>
        <w:t>УТВЕРЖДЕН</w:t>
      </w:r>
      <w:r w:rsidR="004924B7">
        <w:rPr>
          <w:rFonts w:ascii="Arial" w:hAnsi="Arial" w:cs="Arial"/>
          <w:sz w:val="24"/>
          <w:szCs w:val="24"/>
        </w:rPr>
        <w:t>Ы</w:t>
      </w:r>
    </w:p>
    <w:p w14:paraId="245F286F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</w:p>
    <w:p w14:paraId="719EF04E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Приказом </w:t>
      </w:r>
      <w:r w:rsidRPr="00834274">
        <w:rPr>
          <w:rFonts w:ascii="Arial" w:hAnsi="Arial" w:cs="Arial"/>
          <w:sz w:val="24"/>
          <w:szCs w:val="24"/>
        </w:rPr>
        <w:t>ПАО Московская Биржа</w:t>
      </w:r>
    </w:p>
    <w:p w14:paraId="7975D333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</w:p>
    <w:p w14:paraId="383436E7" w14:textId="56EAAAF0" w:rsidR="00C263D3" w:rsidRPr="0011566A" w:rsidRDefault="00C263D3" w:rsidP="00C263D3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  <w:r w:rsidRPr="0011566A">
        <w:rPr>
          <w:rFonts w:ascii="Arial" w:hAnsi="Arial" w:cs="Arial"/>
          <w:sz w:val="24"/>
          <w:szCs w:val="24"/>
        </w:rPr>
        <w:t xml:space="preserve">№ </w:t>
      </w:r>
      <w:r w:rsidR="0011566A" w:rsidRPr="0011566A">
        <w:rPr>
          <w:rFonts w:ascii="Tahoma" w:hAnsi="Tahoma" w:cs="Tahoma"/>
          <w:sz w:val="24"/>
          <w:szCs w:val="24"/>
        </w:rPr>
        <w:t>МБ-П-</w:t>
      </w:r>
      <w:r w:rsidR="003C0462" w:rsidRPr="0011566A">
        <w:rPr>
          <w:rFonts w:ascii="Tahoma" w:hAnsi="Tahoma" w:cs="Tahoma"/>
          <w:sz w:val="24"/>
          <w:szCs w:val="24"/>
        </w:rPr>
        <w:t>20</w:t>
      </w:r>
      <w:r w:rsidR="003C0462">
        <w:rPr>
          <w:rFonts w:ascii="Tahoma" w:hAnsi="Tahoma" w:cs="Tahoma"/>
          <w:sz w:val="24"/>
          <w:szCs w:val="24"/>
        </w:rPr>
        <w:t>20</w:t>
      </w:r>
      <w:r w:rsidR="00EB7618" w:rsidRPr="0011566A">
        <w:rPr>
          <w:rFonts w:ascii="Tahoma" w:hAnsi="Tahoma" w:cs="Tahoma"/>
          <w:sz w:val="24"/>
          <w:szCs w:val="24"/>
        </w:rPr>
        <w:t>-</w:t>
      </w:r>
      <w:r w:rsidR="00EB7618" w:rsidRPr="0011566A">
        <w:rPr>
          <w:rFonts w:ascii="Arial" w:hAnsi="Arial" w:cs="Arial"/>
          <w:sz w:val="24"/>
          <w:szCs w:val="24"/>
        </w:rPr>
        <w:t xml:space="preserve"> </w:t>
      </w:r>
      <w:r w:rsidRPr="0011566A">
        <w:rPr>
          <w:rFonts w:ascii="Arial" w:hAnsi="Arial" w:cs="Arial"/>
          <w:sz w:val="24"/>
          <w:szCs w:val="24"/>
        </w:rPr>
        <w:t>от</w:t>
      </w:r>
      <w:r w:rsidR="005876D1" w:rsidRPr="0011566A">
        <w:rPr>
          <w:rFonts w:ascii="Arial" w:hAnsi="Arial" w:cs="Arial"/>
          <w:sz w:val="24"/>
          <w:szCs w:val="24"/>
        </w:rPr>
        <w:t>.</w:t>
      </w:r>
      <w:r w:rsidR="006F4292">
        <w:rPr>
          <w:rFonts w:ascii="Arial" w:hAnsi="Arial" w:cs="Arial"/>
          <w:sz w:val="24"/>
          <w:szCs w:val="24"/>
        </w:rPr>
        <w:t>12</w:t>
      </w:r>
      <w:r w:rsidR="005876D1" w:rsidRPr="0011566A">
        <w:rPr>
          <w:rFonts w:ascii="Arial" w:hAnsi="Arial" w:cs="Arial"/>
          <w:sz w:val="24"/>
          <w:szCs w:val="24"/>
        </w:rPr>
        <w:t>.</w:t>
      </w:r>
      <w:r w:rsidR="003C0462" w:rsidRPr="0011566A">
        <w:rPr>
          <w:rFonts w:ascii="Arial" w:hAnsi="Arial" w:cs="Arial"/>
          <w:sz w:val="24"/>
          <w:szCs w:val="24"/>
        </w:rPr>
        <w:t>20</w:t>
      </w:r>
      <w:r w:rsidR="003C0462">
        <w:rPr>
          <w:rFonts w:ascii="Arial" w:hAnsi="Arial" w:cs="Arial"/>
          <w:sz w:val="24"/>
          <w:szCs w:val="24"/>
        </w:rPr>
        <w:t>20</w:t>
      </w:r>
      <w:r w:rsidR="003C0462" w:rsidRPr="0011566A">
        <w:rPr>
          <w:rFonts w:ascii="Arial" w:hAnsi="Arial" w:cs="Arial"/>
          <w:sz w:val="24"/>
          <w:szCs w:val="24"/>
        </w:rPr>
        <w:t xml:space="preserve"> </w:t>
      </w:r>
    </w:p>
    <w:p w14:paraId="462AFAA2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sz w:val="24"/>
          <w:szCs w:val="24"/>
        </w:rPr>
      </w:pPr>
    </w:p>
    <w:p w14:paraId="79DDF3F6" w14:textId="77777777" w:rsidR="00C263D3" w:rsidRPr="00834274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sz w:val="24"/>
          <w:szCs w:val="24"/>
        </w:rPr>
      </w:pPr>
    </w:p>
    <w:p w14:paraId="52E51FC6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sz w:val="22"/>
          <w:szCs w:val="22"/>
        </w:rPr>
      </w:pPr>
    </w:p>
    <w:p w14:paraId="3B00CF10" w14:textId="12C46BDA" w:rsidR="00C263D3" w:rsidRPr="00834274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2"/>
          <w:szCs w:val="22"/>
        </w:rPr>
      </w:pPr>
      <w:bookmarkStart w:id="1" w:name="_Hlk32500763"/>
      <w:r w:rsidRPr="00834274">
        <w:rPr>
          <w:rFonts w:ascii="Tahoma" w:hAnsi="Tahoma" w:cs="Tahoma"/>
          <w:caps/>
          <w:sz w:val="22"/>
          <w:szCs w:val="22"/>
        </w:rPr>
        <w:t>Дополнительные условия проведения торгов на фондовом рынке</w:t>
      </w:r>
      <w:r w:rsidR="00E20B23">
        <w:rPr>
          <w:rFonts w:ascii="Tahoma" w:hAnsi="Tahoma" w:cs="Tahoma"/>
          <w:caps/>
          <w:sz w:val="22"/>
          <w:szCs w:val="22"/>
        </w:rPr>
        <w:t>,</w:t>
      </w:r>
      <w:r>
        <w:rPr>
          <w:rFonts w:ascii="Tahoma" w:hAnsi="Tahoma" w:cs="Tahoma"/>
          <w:caps/>
          <w:sz w:val="22"/>
          <w:szCs w:val="22"/>
        </w:rPr>
        <w:t xml:space="preserve"> РЫНКЕ ДЕПОЗИТОВ </w:t>
      </w:r>
      <w:r w:rsidR="00E20B23">
        <w:rPr>
          <w:rFonts w:ascii="Tahoma" w:hAnsi="Tahoma" w:cs="Tahoma"/>
          <w:caps/>
          <w:sz w:val="22"/>
          <w:szCs w:val="22"/>
        </w:rPr>
        <w:t xml:space="preserve">и рынке кредитов </w:t>
      </w:r>
      <w:r w:rsidRPr="00834274">
        <w:rPr>
          <w:rFonts w:ascii="Tahoma" w:hAnsi="Tahoma" w:cs="Tahoma"/>
          <w:caps/>
          <w:sz w:val="22"/>
          <w:szCs w:val="22"/>
        </w:rPr>
        <w:t>ПАО Московская Биржа</w:t>
      </w:r>
    </w:p>
    <w:bookmarkEnd w:id="1"/>
    <w:p w14:paraId="29147460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10C15F5E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6574607A" w14:textId="77777777" w:rsidR="00C263D3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3CA62587" w14:textId="77777777" w:rsidR="0091405B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4CFA7386" w14:textId="77777777" w:rsidR="0091405B" w:rsidRPr="00D677E1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3F2EC075" w14:textId="7BDC70F6" w:rsidR="00C263D3" w:rsidRPr="00F5645E" w:rsidRDefault="00C263D3" w:rsidP="00A01106">
      <w:pPr>
        <w:pStyle w:val="Iauiue"/>
        <w:numPr>
          <w:ilvl w:val="0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bookmarkStart w:id="2" w:name="_Hlk51833611"/>
      <w:r w:rsidRPr="00F5645E">
        <w:rPr>
          <w:rFonts w:ascii="Tahoma" w:hAnsi="Tahoma" w:cs="Tahoma"/>
          <w:sz w:val="24"/>
          <w:szCs w:val="24"/>
        </w:rPr>
        <w:t xml:space="preserve">В соответствии с </w:t>
      </w:r>
      <w:bookmarkStart w:id="3" w:name="_Hlk38977846"/>
      <w:r w:rsidRPr="00F5645E">
        <w:rPr>
          <w:rFonts w:ascii="Tahoma" w:hAnsi="Tahoma" w:cs="Tahoma"/>
          <w:sz w:val="24"/>
          <w:szCs w:val="24"/>
        </w:rPr>
        <w:t xml:space="preserve">Частью I. Общая часть </w:t>
      </w:r>
      <w:r w:rsidR="004924B7" w:rsidRPr="00F5645E">
        <w:rPr>
          <w:rFonts w:ascii="Tahoma" w:hAnsi="Tahoma" w:cs="Tahoma"/>
          <w:sz w:val="24"/>
          <w:szCs w:val="24"/>
        </w:rPr>
        <w:t>Правил проведения торгов на фондовом рынке</w:t>
      </w:r>
      <w:r w:rsidR="001A30E1">
        <w:rPr>
          <w:rFonts w:ascii="Tahoma" w:hAnsi="Tahoma" w:cs="Tahoma"/>
          <w:sz w:val="24"/>
          <w:szCs w:val="24"/>
        </w:rPr>
        <w:t>,</w:t>
      </w:r>
      <w:r w:rsidR="004924B7" w:rsidRPr="00F5645E">
        <w:rPr>
          <w:rFonts w:ascii="Tahoma" w:hAnsi="Tahoma" w:cs="Tahoma"/>
          <w:sz w:val="24"/>
          <w:szCs w:val="24"/>
        </w:rPr>
        <w:t xml:space="preserve"> рынке депозитов </w:t>
      </w:r>
      <w:r w:rsidR="00001CD4">
        <w:rPr>
          <w:rFonts w:ascii="Tahoma" w:hAnsi="Tahoma" w:cs="Tahoma"/>
          <w:sz w:val="24"/>
          <w:szCs w:val="24"/>
        </w:rPr>
        <w:t xml:space="preserve">и рынке кредитов </w:t>
      </w:r>
      <w:r w:rsidR="004924B7" w:rsidRPr="00F5645E">
        <w:rPr>
          <w:rFonts w:ascii="Tahoma" w:hAnsi="Tahoma" w:cs="Tahoma"/>
          <w:sz w:val="24"/>
          <w:szCs w:val="24"/>
        </w:rPr>
        <w:t xml:space="preserve">Публичного акционерного общества «Московская Биржа ММВБ-РТС», утвержденных решением Наблюдательного совета </w:t>
      </w:r>
      <w:r w:rsidR="00E20B23">
        <w:rPr>
          <w:rFonts w:ascii="Tahoma" w:hAnsi="Tahoma" w:cs="Tahoma"/>
          <w:sz w:val="24"/>
          <w:szCs w:val="24"/>
        </w:rPr>
        <w:t>29</w:t>
      </w:r>
      <w:r w:rsidR="00E20B23" w:rsidRPr="00655956">
        <w:rPr>
          <w:rFonts w:ascii="Tahoma" w:hAnsi="Tahoma" w:cs="Tahoma"/>
          <w:sz w:val="24"/>
          <w:szCs w:val="24"/>
        </w:rPr>
        <w:t xml:space="preserve"> </w:t>
      </w:r>
      <w:r w:rsidR="00E20B23">
        <w:rPr>
          <w:rFonts w:ascii="Tahoma" w:hAnsi="Tahoma" w:cs="Tahoma"/>
          <w:sz w:val="24"/>
          <w:szCs w:val="24"/>
        </w:rPr>
        <w:t>октября</w:t>
      </w:r>
      <w:r w:rsidR="00E20B23" w:rsidRPr="00655956">
        <w:rPr>
          <w:rFonts w:ascii="Tahoma" w:hAnsi="Tahoma" w:cs="Tahoma"/>
          <w:sz w:val="24"/>
          <w:szCs w:val="24"/>
        </w:rPr>
        <w:t xml:space="preserve"> </w:t>
      </w:r>
      <w:r w:rsidR="00782A5D" w:rsidRPr="00655956">
        <w:rPr>
          <w:rFonts w:ascii="Tahoma" w:hAnsi="Tahoma" w:cs="Tahoma"/>
          <w:sz w:val="24"/>
          <w:szCs w:val="24"/>
        </w:rPr>
        <w:t>2020 г. (Протокол №</w:t>
      </w:r>
      <w:r w:rsidR="00951C29">
        <w:rPr>
          <w:rFonts w:ascii="Tahoma" w:hAnsi="Tahoma" w:cs="Tahoma"/>
          <w:sz w:val="24"/>
          <w:szCs w:val="24"/>
        </w:rPr>
        <w:t xml:space="preserve"> 11</w:t>
      </w:r>
      <w:r w:rsidR="00782A5D" w:rsidRPr="00655956">
        <w:rPr>
          <w:rFonts w:ascii="Tahoma" w:hAnsi="Tahoma" w:cs="Tahoma"/>
          <w:sz w:val="24"/>
          <w:szCs w:val="24"/>
        </w:rPr>
        <w:t>)</w:t>
      </w:r>
      <w:r w:rsidR="003A2092" w:rsidRPr="00A874FB">
        <w:rPr>
          <w:rFonts w:ascii="Tahoma" w:hAnsi="Tahoma" w:cs="Tahoma"/>
          <w:sz w:val="24"/>
          <w:szCs w:val="24"/>
        </w:rPr>
        <w:t>,</w:t>
      </w:r>
      <w:bookmarkEnd w:id="3"/>
      <w:r w:rsidR="003A2092" w:rsidRPr="00A874FB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 xml:space="preserve"> </w:t>
      </w:r>
      <w:r w:rsidRPr="00A01106">
        <w:rPr>
          <w:rFonts w:ascii="Tahoma" w:hAnsi="Tahoma" w:cs="Tahoma"/>
          <w:sz w:val="24"/>
          <w:szCs w:val="24"/>
        </w:rPr>
        <w:t>п. 1.2.7 – 1.2.9</w:t>
      </w:r>
      <w:r w:rsidRPr="00F5645E">
        <w:rPr>
          <w:rFonts w:ascii="Tahoma" w:hAnsi="Tahoma" w:cs="Tahoma"/>
          <w:sz w:val="24"/>
          <w:szCs w:val="24"/>
        </w:rPr>
        <w:t xml:space="preserve">, </w:t>
      </w:r>
      <w:r w:rsidR="00B7529D">
        <w:rPr>
          <w:rFonts w:ascii="Tahoma" w:hAnsi="Tahoma" w:cs="Tahoma"/>
          <w:sz w:val="24"/>
          <w:szCs w:val="24"/>
        </w:rPr>
        <w:t xml:space="preserve">, п. 1.4.3, </w:t>
      </w:r>
      <w:r w:rsidR="00B7529D" w:rsidRPr="00F5645E">
        <w:rPr>
          <w:rFonts w:ascii="Tahoma" w:hAnsi="Tahoma" w:cs="Tahoma"/>
          <w:sz w:val="24"/>
          <w:szCs w:val="24"/>
        </w:rPr>
        <w:t>п. 1.7.6</w:t>
      </w:r>
      <w:r w:rsidR="006F4292">
        <w:rPr>
          <w:rFonts w:ascii="Tahoma" w:hAnsi="Tahoma" w:cs="Tahoma"/>
          <w:sz w:val="24"/>
          <w:szCs w:val="24"/>
        </w:rPr>
        <w:t>,</w:t>
      </w:r>
      <w:r w:rsidR="00B7529D">
        <w:rPr>
          <w:rFonts w:ascii="Tahoma" w:hAnsi="Tahoma" w:cs="Tahoma"/>
          <w:sz w:val="24"/>
          <w:szCs w:val="24"/>
        </w:rPr>
        <w:t xml:space="preserve"> п. 1.9.3</w:t>
      </w:r>
      <w:r w:rsidR="006F4292">
        <w:rPr>
          <w:rFonts w:ascii="Tahoma" w:hAnsi="Tahoma" w:cs="Tahoma"/>
          <w:sz w:val="24"/>
          <w:szCs w:val="24"/>
        </w:rPr>
        <w:t xml:space="preserve"> и </w:t>
      </w:r>
      <w:r w:rsidR="006F4292" w:rsidRPr="00072952">
        <w:rPr>
          <w:rFonts w:ascii="Tahoma" w:hAnsi="Tahoma" w:cs="Tahoma"/>
          <w:sz w:val="24"/>
          <w:szCs w:val="24"/>
        </w:rPr>
        <w:t>п. 1.25.5. (1.25)</w:t>
      </w:r>
      <w:r w:rsidR="004924B7" w:rsidRPr="00F5645E">
        <w:rPr>
          <w:rFonts w:ascii="Tahoma" w:hAnsi="Tahoma" w:cs="Tahoma"/>
          <w:sz w:val="24"/>
          <w:szCs w:val="24"/>
        </w:rPr>
        <w:t>)</w:t>
      </w:r>
      <w:r w:rsidR="00A77C5A" w:rsidRPr="00F5645E">
        <w:rPr>
          <w:rFonts w:ascii="Tahoma" w:hAnsi="Tahoma" w:cs="Tahoma"/>
          <w:sz w:val="24"/>
          <w:szCs w:val="24"/>
        </w:rPr>
        <w:t>;</w:t>
      </w:r>
      <w:r w:rsidR="00067205" w:rsidRPr="00F5645E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 xml:space="preserve">Частью II. Секция фондового рынка </w:t>
      </w:r>
      <w:r w:rsidR="00001CD4" w:rsidRPr="00F5645E">
        <w:rPr>
          <w:rFonts w:ascii="Tahoma" w:hAnsi="Tahoma" w:cs="Tahoma"/>
          <w:sz w:val="24"/>
          <w:szCs w:val="24"/>
        </w:rPr>
        <w:t>Правил проведения торгов на фондовом рынке</w:t>
      </w:r>
      <w:r w:rsidR="00001CD4">
        <w:rPr>
          <w:rFonts w:ascii="Tahoma" w:hAnsi="Tahoma" w:cs="Tahoma"/>
          <w:sz w:val="24"/>
          <w:szCs w:val="24"/>
        </w:rPr>
        <w:t>,</w:t>
      </w:r>
      <w:r w:rsidR="00001CD4" w:rsidRPr="00F5645E">
        <w:rPr>
          <w:rFonts w:ascii="Tahoma" w:hAnsi="Tahoma" w:cs="Tahoma"/>
          <w:sz w:val="24"/>
          <w:szCs w:val="24"/>
        </w:rPr>
        <w:t xml:space="preserve"> рынке депозитов </w:t>
      </w:r>
      <w:r w:rsidR="00001CD4">
        <w:rPr>
          <w:rFonts w:ascii="Tahoma" w:hAnsi="Tahoma" w:cs="Tahoma"/>
          <w:sz w:val="24"/>
          <w:szCs w:val="24"/>
        </w:rPr>
        <w:t>и рынке кредитов</w:t>
      </w:r>
      <w:r w:rsidR="00A77C5A" w:rsidRPr="00F5645E">
        <w:rPr>
          <w:rFonts w:ascii="Tahoma" w:hAnsi="Tahoma" w:cs="Tahoma"/>
          <w:sz w:val="24"/>
          <w:szCs w:val="24"/>
        </w:rPr>
        <w:t xml:space="preserve"> Публичного акционерного общества «Московская Биржа ММВБ-РТС», утвержденных решением Наблюдательного совета </w:t>
      </w:r>
      <w:r w:rsidR="00E20B23">
        <w:rPr>
          <w:rFonts w:ascii="Tahoma" w:hAnsi="Tahoma" w:cs="Tahoma"/>
          <w:sz w:val="24"/>
          <w:szCs w:val="24"/>
        </w:rPr>
        <w:t>29</w:t>
      </w:r>
      <w:r w:rsidR="00E20B23" w:rsidRPr="00655956">
        <w:rPr>
          <w:rFonts w:ascii="Tahoma" w:hAnsi="Tahoma" w:cs="Tahoma"/>
          <w:sz w:val="24"/>
          <w:szCs w:val="24"/>
        </w:rPr>
        <w:t xml:space="preserve"> </w:t>
      </w:r>
      <w:r w:rsidR="00E20B23">
        <w:rPr>
          <w:rFonts w:ascii="Tahoma" w:hAnsi="Tahoma" w:cs="Tahoma"/>
          <w:sz w:val="24"/>
          <w:szCs w:val="24"/>
        </w:rPr>
        <w:t>октября</w:t>
      </w:r>
      <w:r w:rsidR="00E20B23" w:rsidRPr="00655956" w:rsidDel="00E20B23">
        <w:rPr>
          <w:rFonts w:ascii="Tahoma" w:hAnsi="Tahoma" w:cs="Tahoma"/>
          <w:sz w:val="24"/>
          <w:szCs w:val="24"/>
        </w:rPr>
        <w:t xml:space="preserve"> </w:t>
      </w:r>
      <w:r w:rsidR="00782A5D" w:rsidRPr="00655956">
        <w:rPr>
          <w:rFonts w:ascii="Tahoma" w:hAnsi="Tahoma" w:cs="Tahoma"/>
          <w:sz w:val="24"/>
          <w:szCs w:val="24"/>
        </w:rPr>
        <w:t>2020 г. (Протокол №</w:t>
      </w:r>
      <w:r w:rsidR="00951C29">
        <w:rPr>
          <w:rFonts w:ascii="Tahoma" w:hAnsi="Tahoma" w:cs="Tahoma"/>
          <w:sz w:val="24"/>
          <w:szCs w:val="24"/>
        </w:rPr>
        <w:t xml:space="preserve"> 11</w:t>
      </w:r>
      <w:r w:rsidR="00782A5D" w:rsidRPr="00655956">
        <w:rPr>
          <w:rFonts w:ascii="Tahoma" w:hAnsi="Tahoma" w:cs="Tahoma"/>
          <w:sz w:val="24"/>
          <w:szCs w:val="24"/>
        </w:rPr>
        <w:t>)</w:t>
      </w:r>
      <w:r w:rsidR="003A2092" w:rsidRPr="00A874FB">
        <w:rPr>
          <w:rFonts w:ascii="Tahoma" w:hAnsi="Tahoma" w:cs="Tahoma"/>
          <w:sz w:val="24"/>
          <w:szCs w:val="24"/>
        </w:rPr>
        <w:t xml:space="preserve">, </w:t>
      </w:r>
      <w:r w:rsidR="00A77C5A" w:rsidRPr="00F5645E">
        <w:rPr>
          <w:rFonts w:ascii="Tahoma" w:hAnsi="Tahoma" w:cs="Tahoma"/>
          <w:sz w:val="24"/>
          <w:szCs w:val="24"/>
        </w:rPr>
        <w:t xml:space="preserve"> (</w:t>
      </w:r>
      <w:r w:rsidRPr="00F5645E">
        <w:rPr>
          <w:rFonts w:ascii="Tahoma" w:hAnsi="Tahoma" w:cs="Tahoma"/>
          <w:sz w:val="24"/>
          <w:szCs w:val="24"/>
        </w:rPr>
        <w:t>п. 1.2.6, п. 1.4.3 (1.4.3.2</w:t>
      </w:r>
      <w:r w:rsidR="00590C85" w:rsidRPr="00F5645E">
        <w:rPr>
          <w:rFonts w:ascii="Tahoma" w:hAnsi="Tahoma" w:cs="Tahoma"/>
          <w:sz w:val="24"/>
          <w:szCs w:val="24"/>
        </w:rPr>
        <w:t>, 1.4.3.3</w:t>
      </w:r>
      <w:r w:rsidRPr="00F5645E">
        <w:rPr>
          <w:rFonts w:ascii="Tahoma" w:hAnsi="Tahoma" w:cs="Tahoma"/>
          <w:sz w:val="24"/>
          <w:szCs w:val="24"/>
        </w:rPr>
        <w:t xml:space="preserve">), п. 1.4.4 (1.4.4.1), п. 1.4.5 (1.4.5.8), п. 1.5.4, п. 1.6.3, п. 1.9.10, п. 1.12.2 (1.12.2.4), </w:t>
      </w:r>
      <w:r w:rsidR="009A1FA8"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 xml:space="preserve">1.12.3 (1.12.3.2), п.1.13.1 (1.13.1.4), п.1.13.2 (1.13.2.2), п. 1.14.2 (1.14.2.1), п. 1.15.2 (1.15.2.5), п.1.15.3 (1.15.3.2),  </w:t>
      </w:r>
      <w:r w:rsidR="009A1FA8"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>1.19.1</w:t>
      </w:r>
      <w:r w:rsidR="00A77C5A" w:rsidRPr="00F5645E">
        <w:rPr>
          <w:rFonts w:ascii="Tahoma" w:hAnsi="Tahoma" w:cs="Tahoma"/>
          <w:sz w:val="24"/>
          <w:szCs w:val="24"/>
        </w:rPr>
        <w:t>)</w:t>
      </w:r>
      <w:r w:rsidRPr="00F5645E">
        <w:rPr>
          <w:rFonts w:ascii="Tahoma" w:hAnsi="Tahoma" w:cs="Tahoma"/>
          <w:sz w:val="24"/>
          <w:szCs w:val="24"/>
        </w:rPr>
        <w:t xml:space="preserve">; Частью III.  Секция рынка РЕПО </w:t>
      </w:r>
      <w:r w:rsidR="00001CD4" w:rsidRPr="00F5645E">
        <w:rPr>
          <w:rFonts w:ascii="Tahoma" w:hAnsi="Tahoma" w:cs="Tahoma"/>
          <w:sz w:val="24"/>
          <w:szCs w:val="24"/>
        </w:rPr>
        <w:t>Правил проведения торгов на фондовом рынке</w:t>
      </w:r>
      <w:r w:rsidR="00001CD4">
        <w:rPr>
          <w:rFonts w:ascii="Tahoma" w:hAnsi="Tahoma" w:cs="Tahoma"/>
          <w:sz w:val="24"/>
          <w:szCs w:val="24"/>
        </w:rPr>
        <w:t>,</w:t>
      </w:r>
      <w:r w:rsidR="00001CD4" w:rsidRPr="00F5645E">
        <w:rPr>
          <w:rFonts w:ascii="Tahoma" w:hAnsi="Tahoma" w:cs="Tahoma"/>
          <w:sz w:val="24"/>
          <w:szCs w:val="24"/>
        </w:rPr>
        <w:t xml:space="preserve"> рынке депозитов </w:t>
      </w:r>
      <w:r w:rsidR="00001CD4">
        <w:rPr>
          <w:rFonts w:ascii="Tahoma" w:hAnsi="Tahoma" w:cs="Tahoma"/>
          <w:sz w:val="24"/>
          <w:szCs w:val="24"/>
        </w:rPr>
        <w:t>и рынке кредитов</w:t>
      </w:r>
      <w:r w:rsidR="00A77C5A" w:rsidRPr="00F5645E">
        <w:rPr>
          <w:rFonts w:ascii="Tahoma" w:hAnsi="Tahoma" w:cs="Tahoma"/>
          <w:sz w:val="24"/>
          <w:szCs w:val="24"/>
        </w:rPr>
        <w:t xml:space="preserve"> Публичного акционерного общества «Московская Биржа ММВБ-РТС», утвержденных решением Наблюдательного совета </w:t>
      </w:r>
      <w:r w:rsidR="00E20B23">
        <w:rPr>
          <w:rFonts w:ascii="Tahoma" w:hAnsi="Tahoma" w:cs="Tahoma"/>
          <w:sz w:val="24"/>
          <w:szCs w:val="24"/>
        </w:rPr>
        <w:t>29</w:t>
      </w:r>
      <w:r w:rsidR="00E20B23" w:rsidRPr="00655956">
        <w:rPr>
          <w:rFonts w:ascii="Tahoma" w:hAnsi="Tahoma" w:cs="Tahoma"/>
          <w:sz w:val="24"/>
          <w:szCs w:val="24"/>
        </w:rPr>
        <w:t xml:space="preserve"> </w:t>
      </w:r>
      <w:r w:rsidR="00E20B23">
        <w:rPr>
          <w:rFonts w:ascii="Tahoma" w:hAnsi="Tahoma" w:cs="Tahoma"/>
          <w:sz w:val="24"/>
          <w:szCs w:val="24"/>
        </w:rPr>
        <w:t xml:space="preserve">октября </w:t>
      </w:r>
      <w:r w:rsidR="00782A5D" w:rsidRPr="00655956">
        <w:rPr>
          <w:rFonts w:ascii="Tahoma" w:hAnsi="Tahoma" w:cs="Tahoma"/>
          <w:sz w:val="24"/>
          <w:szCs w:val="24"/>
        </w:rPr>
        <w:t>2020 г. (Протокол №</w:t>
      </w:r>
      <w:r w:rsidR="00951C29">
        <w:rPr>
          <w:rFonts w:ascii="Tahoma" w:hAnsi="Tahoma" w:cs="Tahoma"/>
          <w:sz w:val="24"/>
          <w:szCs w:val="24"/>
        </w:rPr>
        <w:t xml:space="preserve"> 11</w:t>
      </w:r>
      <w:r w:rsidR="00782A5D" w:rsidRPr="00655956">
        <w:rPr>
          <w:rFonts w:ascii="Tahoma" w:hAnsi="Tahoma" w:cs="Tahoma"/>
          <w:sz w:val="24"/>
          <w:szCs w:val="24"/>
        </w:rPr>
        <w:t>)</w:t>
      </w:r>
      <w:r w:rsidR="003A2092" w:rsidRPr="00A874FB">
        <w:rPr>
          <w:rFonts w:ascii="Tahoma" w:hAnsi="Tahoma" w:cs="Tahoma"/>
          <w:sz w:val="24"/>
          <w:szCs w:val="24"/>
        </w:rPr>
        <w:t xml:space="preserve">, </w:t>
      </w:r>
      <w:r w:rsidR="00A77C5A" w:rsidRPr="00F5645E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 xml:space="preserve">(п. 1.5.2 – 1.5.4, </w:t>
      </w:r>
      <w:proofErr w:type="spellStart"/>
      <w:r w:rsidR="00B7529D">
        <w:rPr>
          <w:rFonts w:ascii="Tahoma" w:hAnsi="Tahoma" w:cs="Tahoma"/>
          <w:sz w:val="24"/>
          <w:szCs w:val="24"/>
        </w:rPr>
        <w:t>пп</w:t>
      </w:r>
      <w:proofErr w:type="spellEnd"/>
      <w:r w:rsidR="00B7529D"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Pr="00F5645E">
        <w:rPr>
          <w:rFonts w:ascii="Tahoma" w:hAnsi="Tahoma" w:cs="Tahoma"/>
          <w:sz w:val="24"/>
          <w:szCs w:val="24"/>
        </w:rPr>
        <w:t>п</w:t>
      </w:r>
      <w:r w:rsidR="004D3BFB">
        <w:rPr>
          <w:rFonts w:ascii="Tahoma" w:hAnsi="Tahoma" w:cs="Tahoma"/>
          <w:sz w:val="24"/>
          <w:szCs w:val="24"/>
        </w:rPr>
        <w:t>п</w:t>
      </w:r>
      <w:proofErr w:type="spellEnd"/>
      <w:r w:rsidRPr="00F5645E">
        <w:rPr>
          <w:rFonts w:ascii="Tahoma" w:hAnsi="Tahoma" w:cs="Tahoma"/>
          <w:sz w:val="24"/>
          <w:szCs w:val="24"/>
        </w:rPr>
        <w:t>. 1.6.</w:t>
      </w:r>
      <w:r w:rsidR="00E0557A" w:rsidRPr="00F5645E">
        <w:rPr>
          <w:rFonts w:ascii="Tahoma" w:hAnsi="Tahoma" w:cs="Tahoma"/>
          <w:sz w:val="24"/>
          <w:szCs w:val="24"/>
        </w:rPr>
        <w:t>3</w:t>
      </w:r>
      <w:r w:rsidRPr="00F5645E">
        <w:rPr>
          <w:rFonts w:ascii="Tahoma" w:hAnsi="Tahoma" w:cs="Tahoma"/>
          <w:sz w:val="24"/>
          <w:szCs w:val="24"/>
        </w:rPr>
        <w:t>.2 (1.6.</w:t>
      </w:r>
      <w:r w:rsidR="00E0557A" w:rsidRPr="00F5645E">
        <w:rPr>
          <w:rFonts w:ascii="Tahoma" w:hAnsi="Tahoma" w:cs="Tahoma"/>
          <w:sz w:val="24"/>
          <w:szCs w:val="24"/>
        </w:rPr>
        <w:t>3</w:t>
      </w:r>
      <w:r w:rsidRPr="00F5645E">
        <w:rPr>
          <w:rFonts w:ascii="Tahoma" w:hAnsi="Tahoma" w:cs="Tahoma"/>
          <w:sz w:val="24"/>
          <w:szCs w:val="24"/>
        </w:rPr>
        <w:t>.2.</w:t>
      </w:r>
      <w:r w:rsidR="00E0557A" w:rsidRPr="00F5645E">
        <w:rPr>
          <w:rFonts w:ascii="Tahoma" w:hAnsi="Tahoma" w:cs="Tahoma"/>
          <w:sz w:val="24"/>
          <w:szCs w:val="24"/>
        </w:rPr>
        <w:t>5</w:t>
      </w:r>
      <w:r w:rsidRPr="00F5645E">
        <w:rPr>
          <w:rFonts w:ascii="Tahoma" w:hAnsi="Tahoma" w:cs="Tahoma"/>
          <w:sz w:val="24"/>
          <w:szCs w:val="24"/>
        </w:rPr>
        <w:t>)</w:t>
      </w:r>
      <w:r w:rsidR="00E20B23">
        <w:rPr>
          <w:rFonts w:ascii="Tahoma" w:hAnsi="Tahoma" w:cs="Tahoma"/>
          <w:sz w:val="24"/>
          <w:szCs w:val="24"/>
        </w:rPr>
        <w:t xml:space="preserve">, </w:t>
      </w:r>
      <w:r w:rsidR="00394B5E" w:rsidRPr="00F5645E">
        <w:rPr>
          <w:rFonts w:ascii="Tahoma" w:hAnsi="Tahoma" w:cs="Tahoma"/>
          <w:sz w:val="24"/>
          <w:szCs w:val="24"/>
        </w:rPr>
        <w:t xml:space="preserve">Частью IV. Секция рынка депозитов </w:t>
      </w:r>
      <w:r w:rsidR="00001CD4" w:rsidRPr="00F5645E">
        <w:rPr>
          <w:rFonts w:ascii="Tahoma" w:hAnsi="Tahoma" w:cs="Tahoma"/>
          <w:sz w:val="24"/>
          <w:szCs w:val="24"/>
        </w:rPr>
        <w:t>Правил проведения торгов на фондовом рынке</w:t>
      </w:r>
      <w:r w:rsidR="00001CD4">
        <w:rPr>
          <w:rFonts w:ascii="Tahoma" w:hAnsi="Tahoma" w:cs="Tahoma"/>
          <w:sz w:val="24"/>
          <w:szCs w:val="24"/>
        </w:rPr>
        <w:t>,</w:t>
      </w:r>
      <w:r w:rsidR="00001CD4" w:rsidRPr="00F5645E">
        <w:rPr>
          <w:rFonts w:ascii="Tahoma" w:hAnsi="Tahoma" w:cs="Tahoma"/>
          <w:sz w:val="24"/>
          <w:szCs w:val="24"/>
        </w:rPr>
        <w:t xml:space="preserve"> рынке депозитов </w:t>
      </w:r>
      <w:r w:rsidR="00001CD4">
        <w:rPr>
          <w:rFonts w:ascii="Tahoma" w:hAnsi="Tahoma" w:cs="Tahoma"/>
          <w:sz w:val="24"/>
          <w:szCs w:val="24"/>
        </w:rPr>
        <w:t>и рынке кредитов</w:t>
      </w:r>
      <w:r w:rsidR="00A77C5A" w:rsidRPr="00F5645E">
        <w:rPr>
          <w:rFonts w:ascii="Tahoma" w:hAnsi="Tahoma" w:cs="Tahoma"/>
          <w:sz w:val="24"/>
          <w:szCs w:val="24"/>
        </w:rPr>
        <w:t xml:space="preserve"> Публичного акционерного общества «Московская Биржа ММВБ-РТС», утвержденных решением Наблюдательного совета ПАО Московская Биржа </w:t>
      </w:r>
      <w:r w:rsidR="00E20B23">
        <w:rPr>
          <w:rFonts w:ascii="Tahoma" w:hAnsi="Tahoma" w:cs="Tahoma"/>
          <w:sz w:val="24"/>
          <w:szCs w:val="24"/>
        </w:rPr>
        <w:t>29</w:t>
      </w:r>
      <w:r w:rsidR="00E20B23" w:rsidRPr="00655956">
        <w:rPr>
          <w:rFonts w:ascii="Tahoma" w:hAnsi="Tahoma" w:cs="Tahoma"/>
          <w:sz w:val="24"/>
          <w:szCs w:val="24"/>
        </w:rPr>
        <w:t xml:space="preserve"> </w:t>
      </w:r>
      <w:r w:rsidR="00E20B23">
        <w:rPr>
          <w:rFonts w:ascii="Tahoma" w:hAnsi="Tahoma" w:cs="Tahoma"/>
          <w:sz w:val="24"/>
          <w:szCs w:val="24"/>
        </w:rPr>
        <w:t>октября</w:t>
      </w:r>
      <w:r w:rsidR="00E20B23" w:rsidRPr="00F5645E" w:rsidDel="00E20B23">
        <w:rPr>
          <w:rFonts w:ascii="Tahoma" w:hAnsi="Tahoma" w:cs="Tahoma"/>
          <w:sz w:val="24"/>
          <w:szCs w:val="24"/>
        </w:rPr>
        <w:t xml:space="preserve"> </w:t>
      </w:r>
      <w:r w:rsidR="00E20B23">
        <w:rPr>
          <w:rFonts w:ascii="Tahoma" w:hAnsi="Tahoma" w:cs="Tahoma"/>
          <w:sz w:val="24"/>
          <w:szCs w:val="24"/>
        </w:rPr>
        <w:t>2020 г.</w:t>
      </w:r>
      <w:r w:rsidR="00A77C5A" w:rsidRPr="00F5645E">
        <w:rPr>
          <w:rFonts w:ascii="Tahoma" w:hAnsi="Tahoma" w:cs="Tahoma"/>
          <w:sz w:val="24"/>
          <w:szCs w:val="24"/>
        </w:rPr>
        <w:t>(Протокол №</w:t>
      </w:r>
      <w:r w:rsidR="00951C29">
        <w:rPr>
          <w:rFonts w:ascii="Tahoma" w:hAnsi="Tahoma" w:cs="Tahoma"/>
          <w:sz w:val="24"/>
          <w:szCs w:val="24"/>
        </w:rPr>
        <w:t xml:space="preserve"> 11</w:t>
      </w:r>
      <w:r w:rsidR="00A77C5A" w:rsidRPr="00F5645E">
        <w:rPr>
          <w:rFonts w:ascii="Tahoma" w:hAnsi="Tahoma" w:cs="Tahoma"/>
          <w:sz w:val="24"/>
          <w:szCs w:val="24"/>
        </w:rPr>
        <w:t>),</w:t>
      </w:r>
      <w:bookmarkEnd w:id="2"/>
      <w:r w:rsidR="00E20B23">
        <w:rPr>
          <w:rFonts w:ascii="Tahoma" w:hAnsi="Tahoma" w:cs="Tahoma"/>
          <w:sz w:val="24"/>
          <w:szCs w:val="24"/>
        </w:rPr>
        <w:t xml:space="preserve"> </w:t>
      </w:r>
      <w:r w:rsidR="00394B5E" w:rsidRPr="00F5645E">
        <w:rPr>
          <w:rFonts w:ascii="Tahoma" w:hAnsi="Tahoma" w:cs="Tahoma"/>
          <w:sz w:val="24"/>
          <w:szCs w:val="24"/>
        </w:rPr>
        <w:t>(</w:t>
      </w:r>
      <w:proofErr w:type="spellStart"/>
      <w:r w:rsidR="00A77C5A" w:rsidRPr="00F5645E">
        <w:rPr>
          <w:rFonts w:ascii="Tahoma" w:hAnsi="Tahoma" w:cs="Tahoma"/>
          <w:sz w:val="24"/>
          <w:szCs w:val="24"/>
        </w:rPr>
        <w:t>пп</w:t>
      </w:r>
      <w:proofErr w:type="spellEnd"/>
      <w:r w:rsidR="00A77C5A" w:rsidRPr="00F5645E">
        <w:rPr>
          <w:rFonts w:ascii="Tahoma" w:hAnsi="Tahoma" w:cs="Tahoma"/>
          <w:sz w:val="24"/>
          <w:szCs w:val="24"/>
        </w:rPr>
        <w:t xml:space="preserve">. </w:t>
      </w:r>
      <w:r w:rsidR="00394B5E" w:rsidRPr="00F5645E">
        <w:rPr>
          <w:rFonts w:ascii="Tahoma" w:hAnsi="Tahoma" w:cs="Tahoma"/>
          <w:sz w:val="24"/>
          <w:szCs w:val="24"/>
        </w:rPr>
        <w:t>1.2.4.1)</w:t>
      </w:r>
      <w:r w:rsidR="00E20B23">
        <w:rPr>
          <w:rFonts w:ascii="Tahoma" w:hAnsi="Tahoma" w:cs="Tahoma"/>
          <w:sz w:val="24"/>
          <w:szCs w:val="24"/>
        </w:rPr>
        <w:t xml:space="preserve"> и </w:t>
      </w:r>
      <w:r w:rsidR="00655026" w:rsidRPr="00F5645E">
        <w:rPr>
          <w:rFonts w:ascii="Tahoma" w:hAnsi="Tahoma" w:cs="Tahoma"/>
          <w:sz w:val="24"/>
          <w:szCs w:val="24"/>
        </w:rPr>
        <w:t xml:space="preserve"> </w:t>
      </w:r>
      <w:r w:rsidR="00E20B23" w:rsidRPr="00F5645E">
        <w:rPr>
          <w:rFonts w:ascii="Tahoma" w:hAnsi="Tahoma" w:cs="Tahoma"/>
          <w:sz w:val="24"/>
          <w:szCs w:val="24"/>
        </w:rPr>
        <w:t xml:space="preserve">Частью V. Секция рынка </w:t>
      </w:r>
      <w:r w:rsidR="00E20B23">
        <w:rPr>
          <w:rFonts w:ascii="Tahoma" w:hAnsi="Tahoma" w:cs="Tahoma"/>
          <w:sz w:val="24"/>
          <w:szCs w:val="24"/>
        </w:rPr>
        <w:t>кредитов</w:t>
      </w:r>
      <w:r w:rsidR="00E20B23" w:rsidRPr="00F5645E">
        <w:rPr>
          <w:rFonts w:ascii="Tahoma" w:hAnsi="Tahoma" w:cs="Tahoma"/>
          <w:sz w:val="24"/>
          <w:szCs w:val="24"/>
        </w:rPr>
        <w:t xml:space="preserve"> </w:t>
      </w:r>
      <w:r w:rsidR="00001CD4" w:rsidRPr="00F5645E">
        <w:rPr>
          <w:rFonts w:ascii="Tahoma" w:hAnsi="Tahoma" w:cs="Tahoma"/>
          <w:sz w:val="24"/>
          <w:szCs w:val="24"/>
        </w:rPr>
        <w:t>Правил проведения торгов на фондовом рынке</w:t>
      </w:r>
      <w:r w:rsidR="00001CD4">
        <w:rPr>
          <w:rFonts w:ascii="Tahoma" w:hAnsi="Tahoma" w:cs="Tahoma"/>
          <w:sz w:val="24"/>
          <w:szCs w:val="24"/>
        </w:rPr>
        <w:t>,</w:t>
      </w:r>
      <w:r w:rsidR="00001CD4" w:rsidRPr="00F5645E">
        <w:rPr>
          <w:rFonts w:ascii="Tahoma" w:hAnsi="Tahoma" w:cs="Tahoma"/>
          <w:sz w:val="24"/>
          <w:szCs w:val="24"/>
        </w:rPr>
        <w:t xml:space="preserve"> рынке депозитов </w:t>
      </w:r>
      <w:r w:rsidR="00001CD4">
        <w:rPr>
          <w:rFonts w:ascii="Tahoma" w:hAnsi="Tahoma" w:cs="Tahoma"/>
          <w:sz w:val="24"/>
          <w:szCs w:val="24"/>
        </w:rPr>
        <w:t>и рынке кредитов</w:t>
      </w:r>
      <w:r w:rsidR="00E20B23" w:rsidRPr="00F5645E">
        <w:rPr>
          <w:rFonts w:ascii="Tahoma" w:hAnsi="Tahoma" w:cs="Tahoma"/>
          <w:sz w:val="24"/>
          <w:szCs w:val="24"/>
        </w:rPr>
        <w:t xml:space="preserve"> Публичного акционерного общества «Московская Биржа ММВБ-РТС», утвержденных решением Наблюдательного совета ПАО Московская Биржа </w:t>
      </w:r>
      <w:r w:rsidR="00E20B23">
        <w:rPr>
          <w:rFonts w:ascii="Tahoma" w:hAnsi="Tahoma" w:cs="Tahoma"/>
          <w:sz w:val="24"/>
          <w:szCs w:val="24"/>
        </w:rPr>
        <w:t>29</w:t>
      </w:r>
      <w:r w:rsidR="00E20B23" w:rsidRPr="00655956">
        <w:rPr>
          <w:rFonts w:ascii="Tahoma" w:hAnsi="Tahoma" w:cs="Tahoma"/>
          <w:sz w:val="24"/>
          <w:szCs w:val="24"/>
        </w:rPr>
        <w:t xml:space="preserve"> </w:t>
      </w:r>
      <w:r w:rsidR="00E20B23">
        <w:rPr>
          <w:rFonts w:ascii="Tahoma" w:hAnsi="Tahoma" w:cs="Tahoma"/>
          <w:sz w:val="24"/>
          <w:szCs w:val="24"/>
        </w:rPr>
        <w:t>октября</w:t>
      </w:r>
      <w:r w:rsidR="00E20B23" w:rsidRPr="00F5645E" w:rsidDel="00E20B23">
        <w:rPr>
          <w:rFonts w:ascii="Tahoma" w:hAnsi="Tahoma" w:cs="Tahoma"/>
          <w:sz w:val="24"/>
          <w:szCs w:val="24"/>
        </w:rPr>
        <w:t xml:space="preserve"> </w:t>
      </w:r>
      <w:r w:rsidR="00E20B23">
        <w:rPr>
          <w:rFonts w:ascii="Tahoma" w:hAnsi="Tahoma" w:cs="Tahoma"/>
          <w:sz w:val="24"/>
          <w:szCs w:val="24"/>
        </w:rPr>
        <w:t>2020 г.</w:t>
      </w:r>
      <w:r w:rsidR="00E20B23" w:rsidRPr="00F5645E">
        <w:rPr>
          <w:rFonts w:ascii="Tahoma" w:hAnsi="Tahoma" w:cs="Tahoma"/>
          <w:sz w:val="24"/>
          <w:szCs w:val="24"/>
        </w:rPr>
        <w:t>(Протокол №</w:t>
      </w:r>
      <w:r w:rsidR="00951C29">
        <w:rPr>
          <w:rFonts w:ascii="Tahoma" w:hAnsi="Tahoma" w:cs="Tahoma"/>
          <w:sz w:val="24"/>
          <w:szCs w:val="24"/>
        </w:rPr>
        <w:t xml:space="preserve"> 11</w:t>
      </w:r>
      <w:r w:rsidR="00E20B23" w:rsidRPr="00F5645E">
        <w:rPr>
          <w:rFonts w:ascii="Tahoma" w:hAnsi="Tahoma" w:cs="Tahoma"/>
          <w:sz w:val="24"/>
          <w:szCs w:val="24"/>
        </w:rPr>
        <w:t xml:space="preserve">), </w:t>
      </w:r>
      <w:r w:rsidR="00E20B23">
        <w:rPr>
          <w:rFonts w:ascii="Tahoma" w:hAnsi="Tahoma" w:cs="Tahoma"/>
          <w:sz w:val="24"/>
          <w:szCs w:val="24"/>
        </w:rPr>
        <w:t xml:space="preserve"> (п. 1.4.5) </w:t>
      </w:r>
      <w:r w:rsidR="00911760" w:rsidRPr="00F5645E">
        <w:rPr>
          <w:rFonts w:ascii="Tahoma" w:hAnsi="Tahoma" w:cs="Tahoma"/>
          <w:sz w:val="24"/>
          <w:szCs w:val="24"/>
        </w:rPr>
        <w:t>(далее совместно – Правила торгов, по отдельности – Часть I, Часть II, Часть III</w:t>
      </w:r>
      <w:r w:rsidR="00E20B23">
        <w:rPr>
          <w:rFonts w:ascii="Tahoma" w:hAnsi="Tahoma" w:cs="Tahoma"/>
          <w:sz w:val="24"/>
          <w:szCs w:val="24"/>
        </w:rPr>
        <w:t>,</w:t>
      </w:r>
      <w:r w:rsidR="00911760" w:rsidRPr="00F5645E">
        <w:rPr>
          <w:rFonts w:ascii="Tahoma" w:hAnsi="Tahoma" w:cs="Tahoma"/>
          <w:sz w:val="24"/>
          <w:szCs w:val="24"/>
        </w:rPr>
        <w:t xml:space="preserve"> Часть IV </w:t>
      </w:r>
      <w:r w:rsidR="00E20B23">
        <w:rPr>
          <w:rFonts w:ascii="Tahoma" w:hAnsi="Tahoma" w:cs="Tahoma"/>
          <w:sz w:val="24"/>
          <w:szCs w:val="24"/>
        </w:rPr>
        <w:t xml:space="preserve">и </w:t>
      </w:r>
      <w:r w:rsidR="00E20B23" w:rsidRPr="00F5645E">
        <w:rPr>
          <w:rFonts w:ascii="Tahoma" w:hAnsi="Tahoma" w:cs="Tahoma"/>
          <w:sz w:val="24"/>
          <w:szCs w:val="24"/>
        </w:rPr>
        <w:t xml:space="preserve">Часть V. </w:t>
      </w:r>
      <w:r w:rsidR="00911760" w:rsidRPr="00F5645E">
        <w:rPr>
          <w:rFonts w:ascii="Tahoma" w:hAnsi="Tahoma" w:cs="Tahoma"/>
          <w:sz w:val="24"/>
          <w:szCs w:val="24"/>
        </w:rPr>
        <w:t>Правил торгов соответственно)</w:t>
      </w:r>
      <w:r w:rsidRPr="00F5645E">
        <w:rPr>
          <w:rFonts w:ascii="Tahoma" w:hAnsi="Tahoma" w:cs="Tahoma"/>
          <w:sz w:val="24"/>
          <w:szCs w:val="24"/>
        </w:rPr>
        <w:t xml:space="preserve">, установить с </w:t>
      </w:r>
      <w:r w:rsidR="00A77C5A" w:rsidRPr="00F5645E">
        <w:rPr>
          <w:rFonts w:ascii="Tahoma" w:hAnsi="Tahoma" w:cs="Tahoma"/>
          <w:sz w:val="24"/>
          <w:szCs w:val="24"/>
        </w:rPr>
        <w:t>даты вступления в силу Правил торгов</w:t>
      </w:r>
      <w:r w:rsidRPr="00F5645E">
        <w:rPr>
          <w:rFonts w:ascii="Tahoma" w:hAnsi="Tahoma" w:cs="Tahoma"/>
          <w:sz w:val="24"/>
          <w:szCs w:val="24"/>
        </w:rPr>
        <w:t xml:space="preserve"> следующие дополнительные условия проведения торгов ценными бумагами на фондовом рынке</w:t>
      </w:r>
      <w:r w:rsidR="00E20B23">
        <w:rPr>
          <w:rFonts w:ascii="Tahoma" w:hAnsi="Tahoma" w:cs="Tahoma"/>
          <w:sz w:val="24"/>
          <w:szCs w:val="24"/>
        </w:rPr>
        <w:t xml:space="preserve">, </w:t>
      </w:r>
      <w:r w:rsidR="00A77C5A" w:rsidRPr="00F5645E">
        <w:rPr>
          <w:rFonts w:ascii="Tahoma" w:hAnsi="Tahoma" w:cs="Tahoma"/>
          <w:sz w:val="24"/>
          <w:szCs w:val="24"/>
        </w:rPr>
        <w:t xml:space="preserve"> рынке </w:t>
      </w:r>
      <w:r w:rsidR="00E20B23" w:rsidRPr="00F5645E">
        <w:rPr>
          <w:rFonts w:ascii="Tahoma" w:hAnsi="Tahoma" w:cs="Tahoma"/>
          <w:sz w:val="24"/>
          <w:szCs w:val="24"/>
        </w:rPr>
        <w:t>депозит</w:t>
      </w:r>
      <w:r w:rsidR="007C7239">
        <w:rPr>
          <w:rFonts w:ascii="Tahoma" w:hAnsi="Tahoma" w:cs="Tahoma"/>
          <w:sz w:val="24"/>
          <w:szCs w:val="24"/>
        </w:rPr>
        <w:t>ов</w:t>
      </w:r>
      <w:r w:rsidR="00E20B23">
        <w:rPr>
          <w:rFonts w:ascii="Tahoma" w:hAnsi="Tahoma" w:cs="Tahoma"/>
          <w:sz w:val="24"/>
          <w:szCs w:val="24"/>
        </w:rPr>
        <w:t xml:space="preserve"> и рынке кредитов</w:t>
      </w:r>
      <w:r w:rsidR="00A77C5A" w:rsidRPr="00F5645E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>ПАО Московская Биржа (далее – Условия):</w:t>
      </w:r>
    </w:p>
    <w:p w14:paraId="7F9A2E1A" w14:textId="77777777" w:rsidR="00572BF7" w:rsidRPr="002B0694" w:rsidRDefault="00572BF7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Для адресных заявок РЕПО устанавливаются следующие возможные предельные значения (включая точность указания):</w:t>
      </w:r>
    </w:p>
    <w:p w14:paraId="58E7A756" w14:textId="77777777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Ставка РЕПО</w:t>
      </w:r>
      <w:r w:rsidR="008A02CD">
        <w:rPr>
          <w:rFonts w:ascii="Tahoma" w:hAnsi="Tahoma" w:cs="Tahoma"/>
          <w:sz w:val="24"/>
          <w:szCs w:val="24"/>
        </w:rPr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(отклонение от индикативной ставки, в случае подачи заявки на заключение сделки с Плавающей ставкой РЕПО)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отрицательное, нулевое или положительное значения (при этом значение не может превышать величины   100%);</w:t>
      </w:r>
    </w:p>
    <w:p w14:paraId="4A0B6CE0" w14:textId="77777777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Сумма РЕПО может принимать только положительные значения;</w:t>
      </w:r>
    </w:p>
    <w:p w14:paraId="335CB706" w14:textId="77777777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Срок </w:t>
      </w:r>
      <w:r w:rsidR="00C320F6">
        <w:rPr>
          <w:rFonts w:ascii="Tahoma" w:hAnsi="Tahoma" w:cs="Tahoma"/>
          <w:sz w:val="24"/>
          <w:szCs w:val="24"/>
        </w:rPr>
        <w:t>сделки РЕПО в Режимах торгов «РЕПО с Банком России: Аукцион РЕПО»</w:t>
      </w:r>
      <w:r w:rsidR="00436721">
        <w:rPr>
          <w:rFonts w:ascii="Tahoma" w:hAnsi="Tahoma" w:cs="Tahoma"/>
          <w:sz w:val="24"/>
          <w:szCs w:val="24"/>
        </w:rPr>
        <w:t xml:space="preserve">, </w:t>
      </w:r>
      <w:r w:rsidR="00436721" w:rsidRPr="00436721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320F6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proofErr w:type="gramStart"/>
      <w:r w:rsidR="00C320F6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="00C320F6">
        <w:rPr>
          <w:rFonts w:ascii="Tahoma" w:hAnsi="Tahoma" w:cs="Tahoma"/>
          <w:sz w:val="24"/>
          <w:szCs w:val="24"/>
        </w:rPr>
        <w:t xml:space="preserve">» может принимать одно из целых значений от 0 до </w:t>
      </w:r>
      <w:r w:rsidR="008A02CD">
        <w:rPr>
          <w:rFonts w:ascii="Tahoma" w:hAnsi="Tahoma" w:cs="Tahoma"/>
          <w:sz w:val="24"/>
          <w:szCs w:val="24"/>
        </w:rPr>
        <w:t>380</w:t>
      </w:r>
      <w:r w:rsidR="00C320F6">
        <w:rPr>
          <w:rFonts w:ascii="Tahoma" w:hAnsi="Tahoma" w:cs="Tahoma"/>
          <w:sz w:val="24"/>
          <w:szCs w:val="24"/>
        </w:rPr>
        <w:t xml:space="preserve">. Срок сделки РЕПО в </w:t>
      </w:r>
      <w:r w:rsidR="00211C7B">
        <w:rPr>
          <w:rFonts w:ascii="Tahoma" w:hAnsi="Tahoma" w:cs="Tahoma"/>
          <w:sz w:val="24"/>
          <w:szCs w:val="24"/>
        </w:rPr>
        <w:t xml:space="preserve">Режиме </w:t>
      </w:r>
      <w:r w:rsidR="00C320F6">
        <w:rPr>
          <w:rFonts w:ascii="Tahoma" w:hAnsi="Tahoma" w:cs="Tahoma"/>
          <w:sz w:val="24"/>
          <w:szCs w:val="24"/>
        </w:rPr>
        <w:t>торгов «</w:t>
      </w:r>
      <w:proofErr w:type="spellStart"/>
      <w:r w:rsidR="00C320F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C320F6">
        <w:rPr>
          <w:rFonts w:ascii="Tahoma" w:hAnsi="Tahoma" w:cs="Tahoma"/>
          <w:sz w:val="24"/>
          <w:szCs w:val="24"/>
        </w:rPr>
        <w:t xml:space="preserve"> РЕПО» может принимать одно из целых значений от 0 до 1095</w:t>
      </w:r>
      <w:r w:rsidRPr="002B0694">
        <w:rPr>
          <w:rFonts w:ascii="Tahoma" w:hAnsi="Tahoma" w:cs="Tahoma"/>
          <w:sz w:val="24"/>
          <w:szCs w:val="24"/>
        </w:rPr>
        <w:t>;</w:t>
      </w:r>
    </w:p>
    <w:p w14:paraId="06E63F5E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Начальный дисконт может принимать отрицательное, нулевое или положительное значения (при этом значение Начального дисконта не может превышать величины 100%);    </w:t>
      </w:r>
    </w:p>
    <w:p w14:paraId="4A19B8FD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100%);</w:t>
      </w:r>
    </w:p>
    <w:p w14:paraId="57DA9275" w14:textId="77777777" w:rsidR="00BD6F8C" w:rsidRPr="00BD6F8C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BD6F8C">
        <w:rPr>
          <w:rFonts w:ascii="Tahoma" w:hAnsi="Tahoma" w:cs="Tahoma"/>
          <w:sz w:val="24"/>
          <w:szCs w:val="24"/>
        </w:rPr>
        <w:t xml:space="preserve">Минимальное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100%). </w:t>
      </w:r>
    </w:p>
    <w:p w14:paraId="77317675" w14:textId="77777777" w:rsidR="00B06855" w:rsidRPr="002B0694" w:rsidRDefault="00B06855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Расчетная цена ценной бумаги в Режимах торгов 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 xml:space="preserve">,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2B0694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proofErr w:type="gram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2B0694">
        <w:rPr>
          <w:rFonts w:ascii="Tahoma" w:hAnsi="Tahoma" w:cs="Tahoma"/>
          <w:sz w:val="24"/>
          <w:szCs w:val="24"/>
        </w:rPr>
        <w:t>» устанавливается следующим образом:</w:t>
      </w:r>
    </w:p>
    <w:p w14:paraId="3F9A4C2F" w14:textId="77777777" w:rsidR="00B06855" w:rsidRPr="006C6182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6C6182">
        <w:rPr>
          <w:rFonts w:ascii="Tahoma" w:hAnsi="Tahoma" w:cs="Tahoma"/>
          <w:sz w:val="24"/>
          <w:szCs w:val="24"/>
        </w:rPr>
        <w:t>Для облигаций внутренних облигационных займов Российской Федерации (далее – ОФЗ)</w:t>
      </w:r>
      <w:r w:rsidR="00D72375" w:rsidRPr="00D72375">
        <w:rPr>
          <w:rFonts w:ascii="Tahoma" w:hAnsi="Tahoma" w:cs="Tahoma"/>
          <w:sz w:val="24"/>
          <w:szCs w:val="24"/>
        </w:rPr>
        <w:t xml:space="preserve"> </w:t>
      </w:r>
      <w:r w:rsidR="00D72375">
        <w:rPr>
          <w:rFonts w:ascii="Tahoma" w:hAnsi="Tahoma" w:cs="Tahoma"/>
          <w:sz w:val="24"/>
          <w:szCs w:val="24"/>
        </w:rPr>
        <w:t xml:space="preserve">и </w:t>
      </w:r>
      <w:r w:rsidR="00D72375" w:rsidRPr="00B41C2F">
        <w:rPr>
          <w:rFonts w:ascii="Tahoma" w:hAnsi="Tahoma" w:cs="Tahoma"/>
          <w:sz w:val="24"/>
          <w:szCs w:val="24"/>
        </w:rPr>
        <w:t>купонных облигаций Банка России (далее – КОБР)</w:t>
      </w:r>
      <w:r w:rsidRPr="006C6182">
        <w:rPr>
          <w:rFonts w:ascii="Tahoma" w:hAnsi="Tahoma" w:cs="Tahoma"/>
          <w:sz w:val="24"/>
          <w:szCs w:val="24"/>
        </w:rPr>
        <w:t xml:space="preserve"> расчетной ценой ценной бумаги является цена, установленная Банком России </w:t>
      </w:r>
      <w:r w:rsidR="00125162">
        <w:rPr>
          <w:rFonts w:ascii="Tahoma" w:hAnsi="Tahoma" w:cs="Tahoma"/>
          <w:sz w:val="24"/>
          <w:szCs w:val="24"/>
        </w:rPr>
        <w:t xml:space="preserve">на текущую дату </w:t>
      </w:r>
      <w:r w:rsidRPr="006C6182">
        <w:rPr>
          <w:rFonts w:ascii="Tahoma" w:hAnsi="Tahoma" w:cs="Tahoma"/>
          <w:sz w:val="24"/>
          <w:szCs w:val="24"/>
        </w:rPr>
        <w:t xml:space="preserve">(далее – цена Банка России). В случае отсутствия цены Банка России расчетной ценой ценной бумаги является рыночная цена, рассчитанная </w:t>
      </w:r>
      <w:r w:rsidR="00FB1AE1">
        <w:rPr>
          <w:rFonts w:ascii="Tahoma" w:hAnsi="Tahoma" w:cs="Tahoma"/>
          <w:sz w:val="24"/>
          <w:szCs w:val="24"/>
        </w:rPr>
        <w:t>за</w:t>
      </w:r>
      <w:r w:rsidRPr="006C6182">
        <w:rPr>
          <w:rFonts w:ascii="Tahoma" w:hAnsi="Tahoma" w:cs="Tahoma"/>
          <w:sz w:val="24"/>
          <w:szCs w:val="24"/>
        </w:rPr>
        <w:t xml:space="preserve"> предшествующий день в соответствии с Порядком определения рыночной цены ценных бумаг, расчетной цены ценных бумаг, а также предельной границы колебаний рыночной цены ценных бумаг в целях 23 главы Налогового кодекса Российской Федерации,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 xml:space="preserve">утвержденным Приказом Федеральной службы по финансовым рынкам от </w:t>
      </w:r>
      <w:r w:rsidR="00417147">
        <w:rPr>
          <w:rFonts w:ascii="Tahoma" w:hAnsi="Tahoma" w:cs="Tahoma"/>
          <w:sz w:val="24"/>
          <w:szCs w:val="24"/>
        </w:rPr>
        <w:t>0</w:t>
      </w:r>
      <w:r w:rsidRPr="006C6182">
        <w:rPr>
          <w:rFonts w:ascii="Tahoma" w:hAnsi="Tahoma" w:cs="Tahoma"/>
          <w:sz w:val="24"/>
          <w:szCs w:val="24"/>
        </w:rPr>
        <w:t xml:space="preserve">9 ноября 2010 г. </w:t>
      </w:r>
      <w:r w:rsidR="00B41C2F">
        <w:rPr>
          <w:rFonts w:ascii="Tahoma" w:hAnsi="Tahoma" w:cs="Tahoma"/>
          <w:sz w:val="24"/>
          <w:szCs w:val="24"/>
        </w:rPr>
        <w:t>№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10-65/</w:t>
      </w:r>
      <w:proofErr w:type="spellStart"/>
      <w:r w:rsidRPr="006C6182">
        <w:rPr>
          <w:rFonts w:ascii="Tahoma" w:hAnsi="Tahoma" w:cs="Tahoma"/>
          <w:sz w:val="24"/>
          <w:szCs w:val="24"/>
        </w:rPr>
        <w:t>пз</w:t>
      </w:r>
      <w:proofErr w:type="spellEnd"/>
      <w:r w:rsidRPr="006C6182">
        <w:rPr>
          <w:rFonts w:ascii="Tahoma" w:hAnsi="Tahoma" w:cs="Tahoma"/>
          <w:sz w:val="24"/>
          <w:szCs w:val="24"/>
        </w:rPr>
        <w:t xml:space="preserve">-н (далее – </w:t>
      </w:r>
      <w:r w:rsidR="000F462D">
        <w:rPr>
          <w:rFonts w:ascii="Tahoma" w:hAnsi="Tahoma" w:cs="Tahoma"/>
          <w:sz w:val="24"/>
          <w:szCs w:val="24"/>
        </w:rPr>
        <w:t>Рыночная цена</w:t>
      </w:r>
      <w:r w:rsidRPr="006C6182">
        <w:rPr>
          <w:rFonts w:ascii="Tahoma" w:hAnsi="Tahoma" w:cs="Tahoma"/>
          <w:sz w:val="24"/>
          <w:szCs w:val="24"/>
        </w:rPr>
        <w:t xml:space="preserve">).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6C6182">
        <w:rPr>
          <w:rFonts w:ascii="Tahoma" w:hAnsi="Tahoma" w:cs="Tahoma"/>
          <w:sz w:val="24"/>
          <w:szCs w:val="24"/>
        </w:rPr>
        <w:t>цены</w:t>
      </w:r>
      <w:r w:rsidR="008D6C36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расчетной ценой ценной бумаги является индикативная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9A33EF" w:rsidRPr="006C6182">
        <w:rPr>
          <w:rFonts w:ascii="Tahoma" w:hAnsi="Tahoma" w:cs="Tahoma"/>
          <w:sz w:val="24"/>
          <w:szCs w:val="24"/>
        </w:rPr>
        <w:t>цена</w:t>
      </w:r>
      <w:r w:rsidR="009A33EF">
        <w:rPr>
          <w:rFonts w:ascii="Tahoma" w:hAnsi="Tahoma" w:cs="Tahoma"/>
          <w:sz w:val="24"/>
          <w:szCs w:val="24"/>
        </w:rPr>
        <w:t>,</w:t>
      </w:r>
      <w:r w:rsidR="009A33EF" w:rsidRPr="006C6182">
        <w:rPr>
          <w:rFonts w:ascii="Tahoma" w:hAnsi="Tahoma" w:cs="Tahoma"/>
          <w:sz w:val="24"/>
          <w:szCs w:val="24"/>
        </w:rPr>
        <w:t xml:space="preserve"> </w:t>
      </w:r>
      <w:r w:rsidR="009A33EF">
        <w:rPr>
          <w:rFonts w:ascii="Tahoma" w:hAnsi="Tahoma" w:cs="Tahoma"/>
          <w:sz w:val="24"/>
          <w:szCs w:val="24"/>
        </w:rPr>
        <w:t>формируемая</w:t>
      </w:r>
      <w:r w:rsidR="00125162">
        <w:rPr>
          <w:rFonts w:ascii="Tahoma" w:hAnsi="Tahoma" w:cs="Tahoma"/>
          <w:sz w:val="24"/>
          <w:szCs w:val="24"/>
        </w:rPr>
        <w:t xml:space="preserve"> </w:t>
      </w:r>
      <w:r w:rsidR="009A33EF" w:rsidRPr="009A33EF">
        <w:rPr>
          <w:rFonts w:ascii="Tahoma" w:hAnsi="Tahoma" w:cs="Tahoma"/>
          <w:sz w:val="24"/>
          <w:szCs w:val="24"/>
        </w:rPr>
        <w:t>Саморегулируемой организацией «Национальная финансовая ассоциация»</w:t>
      </w:r>
      <w:r w:rsidR="009A33EF">
        <w:rPr>
          <w:rFonts w:ascii="Tahoma" w:hAnsi="Tahoma" w:cs="Tahoma"/>
          <w:sz w:val="24"/>
          <w:szCs w:val="24"/>
        </w:rPr>
        <w:t xml:space="preserve"> (далее </w:t>
      </w:r>
      <w:r w:rsidR="009A33EF" w:rsidRPr="006C6182">
        <w:rPr>
          <w:rFonts w:ascii="Tahoma" w:hAnsi="Tahoma" w:cs="Tahoma"/>
          <w:sz w:val="24"/>
          <w:szCs w:val="24"/>
        </w:rPr>
        <w:t>–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125162">
        <w:rPr>
          <w:rFonts w:ascii="Tahoma" w:hAnsi="Tahoma" w:cs="Tahoma"/>
          <w:sz w:val="24"/>
          <w:szCs w:val="24"/>
        </w:rPr>
        <w:t>СРО НФА</w:t>
      </w:r>
      <w:r w:rsidR="009A33EF">
        <w:rPr>
          <w:rFonts w:ascii="Tahoma" w:hAnsi="Tahoma" w:cs="Tahoma"/>
          <w:sz w:val="24"/>
          <w:szCs w:val="24"/>
        </w:rPr>
        <w:t>)</w:t>
      </w:r>
      <w:r w:rsidR="00125162">
        <w:rPr>
          <w:rFonts w:ascii="Tahoma" w:hAnsi="Tahoma" w:cs="Tahoma"/>
          <w:sz w:val="24"/>
          <w:szCs w:val="24"/>
        </w:rPr>
        <w:t xml:space="preserve"> за предшествующий день (далее – цена </w:t>
      </w:r>
      <w:r w:rsidRPr="006C6182">
        <w:rPr>
          <w:rFonts w:ascii="Tahoma" w:hAnsi="Tahoma" w:cs="Tahoma"/>
          <w:sz w:val="24"/>
          <w:szCs w:val="24"/>
        </w:rPr>
        <w:t>MIRP</w:t>
      </w:r>
      <w:r w:rsidR="00125162">
        <w:rPr>
          <w:rFonts w:ascii="Tahoma" w:hAnsi="Tahoma" w:cs="Tahoma"/>
          <w:sz w:val="24"/>
          <w:szCs w:val="24"/>
        </w:rPr>
        <w:t>)</w:t>
      </w:r>
      <w:r w:rsidRPr="006C6182">
        <w:rPr>
          <w:rFonts w:ascii="Tahoma" w:hAnsi="Tahoma" w:cs="Tahoma"/>
          <w:sz w:val="24"/>
          <w:szCs w:val="24"/>
        </w:rPr>
        <w:t xml:space="preserve">. В случае отсутствия цены MIRP расчетной ценой </w:t>
      </w:r>
      <w:r w:rsidR="00D72375">
        <w:rPr>
          <w:rFonts w:ascii="Tahoma" w:hAnsi="Tahoma" w:cs="Tahoma"/>
          <w:sz w:val="24"/>
          <w:szCs w:val="24"/>
        </w:rPr>
        <w:t>ценной бумаги</w:t>
      </w:r>
      <w:r w:rsidRPr="006C6182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 xml:space="preserve">известная </w:t>
      </w:r>
      <w:r w:rsidRPr="006C6182">
        <w:rPr>
          <w:rFonts w:ascii="Tahoma" w:hAnsi="Tahoma" w:cs="Tahoma"/>
          <w:sz w:val="24"/>
          <w:szCs w:val="24"/>
        </w:rPr>
        <w:t>расчетная цена.</w:t>
      </w:r>
    </w:p>
    <w:p w14:paraId="1D696D49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 внешних облигационных займов Российской Федерации (далее – ГОВОЗ) расчетной ценой ценной бумаги 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8D6C36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расчетной ценой </w:t>
      </w:r>
      <w:r w:rsidR="00A64A4E">
        <w:rPr>
          <w:rFonts w:ascii="Tahoma" w:hAnsi="Tahoma" w:cs="Tahoma"/>
          <w:sz w:val="24"/>
          <w:szCs w:val="24"/>
        </w:rPr>
        <w:t>ценной бумаги</w:t>
      </w:r>
      <w:r w:rsidRPr="002B0694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>известная</w:t>
      </w:r>
      <w:r w:rsidRPr="002B0694">
        <w:rPr>
          <w:rFonts w:ascii="Tahoma" w:hAnsi="Tahoma" w:cs="Tahoma"/>
          <w:sz w:val="24"/>
          <w:szCs w:val="24"/>
        </w:rPr>
        <w:t xml:space="preserve"> расчетная цена.</w:t>
      </w:r>
    </w:p>
    <w:p w14:paraId="7092448F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 xml:space="preserve">Для облигаций, ISIN которых начинается с символов, отличных от символов RU (далее – еврооблигации), за исключением ГОВОЗ,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 xml:space="preserve">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D931CC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расчетная цена ценной бумаги не определяется.  </w:t>
      </w:r>
    </w:p>
    <w:p w14:paraId="365D273F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ценных бумаг, не указанных выше,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>является цена Банка России. В случае отсутствия цены Банка России расчетн</w:t>
      </w:r>
      <w:r w:rsidR="00D931CC">
        <w:rPr>
          <w:rFonts w:ascii="Tahoma" w:hAnsi="Tahoma" w:cs="Tahoma"/>
          <w:sz w:val="24"/>
          <w:szCs w:val="24"/>
        </w:rPr>
        <w:t xml:space="preserve">ой ценой </w:t>
      </w:r>
      <w:r w:rsidR="00042B87">
        <w:rPr>
          <w:rFonts w:ascii="Tahoma" w:hAnsi="Tahoma" w:cs="Tahoma"/>
          <w:sz w:val="24"/>
          <w:szCs w:val="24"/>
        </w:rPr>
        <w:t xml:space="preserve">ценной бумаги </w:t>
      </w:r>
      <w:r w:rsidR="00D931CC">
        <w:rPr>
          <w:rFonts w:ascii="Tahoma" w:hAnsi="Tahoma" w:cs="Tahoma"/>
          <w:sz w:val="24"/>
          <w:szCs w:val="24"/>
        </w:rPr>
        <w:t>является Рыночная цена</w:t>
      </w:r>
      <w:r w:rsidRPr="002B0694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ыночной цены расчетной ценой ценной бумаги является цена MIRP. В случае отсутствия цены MIRP расчетная цена ценной бумаги не определяется.  </w:t>
      </w:r>
    </w:p>
    <w:p w14:paraId="2EB77B1F" w14:textId="77777777" w:rsidR="00AA53BC" w:rsidRDefault="002065C6" w:rsidP="00A01106">
      <w:pPr>
        <w:pStyle w:val="Iauiue"/>
        <w:numPr>
          <w:ilvl w:val="1"/>
          <w:numId w:val="9"/>
        </w:numPr>
        <w:spacing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 xml:space="preserve">Расчетная цена ценной бумаги в </w:t>
      </w:r>
      <w:r w:rsidR="00897F64" w:rsidRPr="00F61996">
        <w:rPr>
          <w:rFonts w:ascii="Tahoma" w:hAnsi="Tahoma" w:cs="Tahoma"/>
          <w:sz w:val="24"/>
          <w:szCs w:val="24"/>
        </w:rPr>
        <w:t>Режим</w:t>
      </w:r>
      <w:r w:rsidR="00897F64">
        <w:rPr>
          <w:rFonts w:ascii="Tahoma" w:hAnsi="Tahoma" w:cs="Tahoma"/>
          <w:sz w:val="24"/>
          <w:szCs w:val="24"/>
        </w:rPr>
        <w:t>е</w:t>
      </w:r>
      <w:r w:rsidR="00897F64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F6199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РЕПО» устанавливается следующим образом:</w:t>
      </w:r>
    </w:p>
    <w:p w14:paraId="4FFB28EE" w14:textId="77777777" w:rsidR="00F61996" w:rsidRDefault="00F61996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ОФЗ и КОБР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Pr="00F61996">
        <w:rPr>
          <w:rFonts w:ascii="Tahoma" w:hAnsi="Tahoma" w:cs="Tahoma"/>
          <w:sz w:val="24"/>
          <w:szCs w:val="24"/>
        </w:rPr>
        <w:t xml:space="preserve"> цена MIRP. В случае отсутствия цены MIRP расчетной ценой ценной бумаги является последняя известная расчетная цена.</w:t>
      </w:r>
    </w:p>
    <w:p w14:paraId="715E160A" w14:textId="77777777" w:rsidR="00857CCF" w:rsidRDefault="00857CCF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</w:t>
      </w:r>
      <w:r>
        <w:rPr>
          <w:rFonts w:ascii="Tahoma" w:hAnsi="Tahoma" w:cs="Tahoma"/>
          <w:sz w:val="24"/>
          <w:szCs w:val="24"/>
        </w:rPr>
        <w:t>ГОВОЗ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 xml:space="preserve">является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="00231C5E">
        <w:rPr>
          <w:rFonts w:ascii="Tahoma" w:hAnsi="Tahoma" w:cs="Tahoma"/>
          <w:sz w:val="24"/>
          <w:szCs w:val="24"/>
        </w:rPr>
        <w:t xml:space="preserve"> Рыночная цена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231C5E">
        <w:rPr>
          <w:rFonts w:ascii="Tahoma" w:hAnsi="Tahoma" w:cs="Tahoma"/>
          <w:sz w:val="24"/>
          <w:szCs w:val="24"/>
        </w:rPr>
        <w:t>Рыночной цены</w:t>
      </w:r>
      <w:r w:rsidR="00231C5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расчетной ценой ценной бумаги является последняя известная расчетная цена.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418066D5" w14:textId="77777777" w:rsidR="005B6600" w:rsidRPr="00191A2E" w:rsidRDefault="005B6600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191A2E">
        <w:rPr>
          <w:rFonts w:ascii="Tahoma" w:hAnsi="Tahoma" w:cs="Tahoma"/>
          <w:sz w:val="24"/>
          <w:szCs w:val="24"/>
        </w:rPr>
        <w:t xml:space="preserve">Для ценных бумаг, ISIN которых начинается с символов RU, за исключением ОФЗ и КОБР,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191A2E">
        <w:rPr>
          <w:rFonts w:ascii="Tahoma" w:hAnsi="Tahoma" w:cs="Tahoma"/>
          <w:sz w:val="24"/>
          <w:szCs w:val="24"/>
        </w:rPr>
        <w:t xml:space="preserve"> </w:t>
      </w:r>
      <w:r w:rsidRPr="00191A2E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ценой ценной бумаги является цена MIRP. В случае отсутствия цены MIRP расчетной ценой ценной бумаги является</w:t>
      </w:r>
      <w:r w:rsidR="00191A2E">
        <w:rPr>
          <w:rFonts w:ascii="Tahoma" w:hAnsi="Tahoma" w:cs="Tahoma"/>
          <w:sz w:val="24"/>
          <w:szCs w:val="24"/>
        </w:rPr>
        <w:t xml:space="preserve"> цена </w:t>
      </w:r>
      <w:r w:rsidR="00191A2E" w:rsidRPr="00191A2E">
        <w:rPr>
          <w:rFonts w:ascii="Tahoma" w:hAnsi="Tahoma" w:cs="Tahoma"/>
          <w:sz w:val="24"/>
          <w:szCs w:val="24"/>
        </w:rPr>
        <w:t>Ценов</w:t>
      </w:r>
      <w:r w:rsidR="00191A2E">
        <w:rPr>
          <w:rFonts w:ascii="Tahoma" w:hAnsi="Tahoma" w:cs="Tahoma"/>
          <w:sz w:val="24"/>
          <w:szCs w:val="24"/>
        </w:rPr>
        <w:t>ого</w:t>
      </w:r>
      <w:r w:rsidR="00191A2E" w:rsidRPr="00191A2E">
        <w:rPr>
          <w:rFonts w:ascii="Tahoma" w:hAnsi="Tahoma" w:cs="Tahoma"/>
          <w:sz w:val="24"/>
          <w:szCs w:val="24"/>
        </w:rPr>
        <w:t xml:space="preserve"> центр</w:t>
      </w:r>
      <w:r w:rsidR="00191A2E">
        <w:rPr>
          <w:rFonts w:ascii="Tahoma" w:hAnsi="Tahoma" w:cs="Tahoma"/>
          <w:sz w:val="24"/>
          <w:szCs w:val="24"/>
        </w:rPr>
        <w:t>а</w:t>
      </w:r>
      <w:r w:rsidR="00191A2E" w:rsidRPr="00191A2E">
        <w:rPr>
          <w:rFonts w:ascii="Tahoma" w:hAnsi="Tahoma" w:cs="Tahoma"/>
          <w:sz w:val="24"/>
          <w:szCs w:val="24"/>
        </w:rPr>
        <w:t xml:space="preserve"> НРД</w:t>
      </w:r>
      <w:r w:rsidR="00191A2E">
        <w:rPr>
          <w:rFonts w:ascii="Tahoma" w:hAnsi="Tahoma" w:cs="Tahoma"/>
          <w:sz w:val="24"/>
          <w:szCs w:val="24"/>
        </w:rPr>
        <w:t xml:space="preserve"> </w:t>
      </w:r>
      <w:r w:rsidR="00191A2E" w:rsidRPr="003330C2">
        <w:rPr>
          <w:rFonts w:ascii="Tahoma" w:hAnsi="Tahoma" w:cs="Tahoma"/>
          <w:sz w:val="24"/>
          <w:szCs w:val="24"/>
        </w:rPr>
        <w:t xml:space="preserve">за предшествующий день </w:t>
      </w:r>
      <w:r w:rsidR="00191A2E">
        <w:rPr>
          <w:rFonts w:ascii="Tahoma" w:hAnsi="Tahoma" w:cs="Tahoma"/>
          <w:sz w:val="24"/>
          <w:szCs w:val="24"/>
        </w:rPr>
        <w:t xml:space="preserve">(далее – </w:t>
      </w:r>
      <w:r w:rsidR="00DB4DC8">
        <w:rPr>
          <w:rFonts w:ascii="Tahoma" w:hAnsi="Tahoma" w:cs="Tahoma"/>
          <w:sz w:val="24"/>
          <w:szCs w:val="24"/>
        </w:rPr>
        <w:t xml:space="preserve">цена </w:t>
      </w:r>
      <w:r w:rsidR="00191A2E">
        <w:rPr>
          <w:rFonts w:ascii="Tahoma" w:hAnsi="Tahoma" w:cs="Tahoma"/>
          <w:sz w:val="24"/>
          <w:szCs w:val="24"/>
        </w:rPr>
        <w:t>НРД)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 w:rsidR="00DB4DC8"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ценной бумаги </w:t>
      </w:r>
      <w:r w:rsidR="00DB4DC8" w:rsidRPr="00F61996">
        <w:rPr>
          <w:rFonts w:ascii="Tahoma" w:hAnsi="Tahoma" w:cs="Tahoma"/>
          <w:sz w:val="24"/>
          <w:szCs w:val="24"/>
        </w:rPr>
        <w:t>является последняя известная расчетная цена.</w:t>
      </w:r>
      <w:r w:rsidRPr="00191A2E">
        <w:rPr>
          <w:rFonts w:ascii="Tahoma" w:hAnsi="Tahoma" w:cs="Tahoma"/>
          <w:sz w:val="24"/>
          <w:szCs w:val="24"/>
        </w:rPr>
        <w:t xml:space="preserve">  </w:t>
      </w:r>
    </w:p>
    <w:p w14:paraId="75F5D41D" w14:textId="77777777" w:rsidR="00857CCF" w:rsidRPr="00F61996" w:rsidRDefault="00CF669E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Для ценных бумаг, не указанных выше, 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 цена НРД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Рыночная цена. </w:t>
      </w:r>
      <w:r w:rsidRPr="00F61996">
        <w:rPr>
          <w:rFonts w:ascii="Tahoma" w:hAnsi="Tahoma" w:cs="Tahoma"/>
          <w:sz w:val="24"/>
          <w:szCs w:val="24"/>
        </w:rPr>
        <w:t xml:space="preserve">В случае отсутствия </w:t>
      </w:r>
      <w:r>
        <w:rPr>
          <w:rFonts w:ascii="Tahoma" w:hAnsi="Tahoma" w:cs="Tahoma"/>
          <w:sz w:val="24"/>
          <w:szCs w:val="24"/>
        </w:rPr>
        <w:t>Рыночной цены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ценной бумаги является последняя известная расчетная цена.</w:t>
      </w:r>
    </w:p>
    <w:p w14:paraId="72D75B76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«Размещение: Адресные заявки» и «Выкуп: Адресные заявки» заключение сделок в Системе торгов Биржи осуществляется при совпадении следующих условий, указанных в двух допустимых встречных адресных заявках:</w:t>
      </w:r>
    </w:p>
    <w:p w14:paraId="4ADCB2AE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вид заявки;</w:t>
      </w:r>
    </w:p>
    <w:p w14:paraId="0FBF9DF2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наименование ценной бумаги;</w:t>
      </w:r>
    </w:p>
    <w:p w14:paraId="451B137F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цена за одну ценную бумагу;</w:t>
      </w:r>
    </w:p>
    <w:p w14:paraId="3AC7CD06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код расчетов;</w:t>
      </w:r>
    </w:p>
    <w:p w14:paraId="1E112983" w14:textId="77777777" w:rsidR="00AA53BC" w:rsidRPr="002B0694" w:rsidRDefault="00AA53BC" w:rsidP="00A01106">
      <w:pPr>
        <w:pStyle w:val="Iauiue"/>
        <w:numPr>
          <w:ilvl w:val="1"/>
          <w:numId w:val="2"/>
        </w:numPr>
        <w:tabs>
          <w:tab w:val="clear" w:pos="720"/>
          <w:tab w:val="num" w:pos="432"/>
        </w:tabs>
        <w:spacing w:after="120"/>
        <w:ind w:left="1512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ссылка. </w:t>
      </w:r>
    </w:p>
    <w:p w14:paraId="13724143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При подаче адресных заявок с указанием кодов расчетов </w:t>
      </w:r>
      <w:proofErr w:type="spellStart"/>
      <w:r w:rsidRPr="002B0694">
        <w:rPr>
          <w:rFonts w:ascii="Tahoma" w:hAnsi="Tahoma" w:cs="Tahoma"/>
          <w:sz w:val="24"/>
          <w:szCs w:val="24"/>
        </w:rPr>
        <w:t>Rb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Sn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Z0 для заключения сделок с ценными бумагами в Системе торгов Биржи в </w:t>
      </w:r>
      <w:r w:rsidR="008362AA" w:rsidRPr="002B0694">
        <w:rPr>
          <w:rFonts w:ascii="Tahoma" w:hAnsi="Tahoma" w:cs="Tahoma"/>
          <w:sz w:val="24"/>
          <w:szCs w:val="24"/>
        </w:rPr>
        <w:t>Режим</w:t>
      </w:r>
      <w:r w:rsidR="008362AA">
        <w:rPr>
          <w:rFonts w:ascii="Tahoma" w:hAnsi="Tahoma" w:cs="Tahoma"/>
          <w:sz w:val="24"/>
          <w:szCs w:val="24"/>
        </w:rPr>
        <w:t>е</w:t>
      </w:r>
      <w:r w:rsidR="008362AA" w:rsidRPr="002B0694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торгов </w:t>
      </w:r>
      <w:r w:rsidRPr="002B0694">
        <w:rPr>
          <w:rFonts w:ascii="Tahoma" w:hAnsi="Tahoma" w:cs="Tahoma"/>
          <w:sz w:val="24"/>
          <w:szCs w:val="24"/>
        </w:rPr>
        <w:lastRenderedPageBreak/>
        <w:t>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РЕПО»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возможные предельные значени</w:t>
      </w:r>
      <w:r w:rsidR="0041205B">
        <w:rPr>
          <w:rFonts w:ascii="Tahoma" w:hAnsi="Tahoma" w:cs="Tahoma"/>
          <w:sz w:val="24"/>
          <w:szCs w:val="24"/>
        </w:rPr>
        <w:t>я</w:t>
      </w:r>
      <w:r w:rsidRPr="002B0694">
        <w:rPr>
          <w:rFonts w:ascii="Tahoma" w:hAnsi="Tahoma" w:cs="Tahoma"/>
          <w:sz w:val="24"/>
          <w:szCs w:val="24"/>
        </w:rPr>
        <w:t xml:space="preserve"> следующ</w:t>
      </w:r>
      <w:r>
        <w:rPr>
          <w:rFonts w:ascii="Tahoma" w:hAnsi="Tahoma" w:cs="Tahoma"/>
          <w:sz w:val="24"/>
          <w:szCs w:val="24"/>
        </w:rPr>
        <w:t>их</w:t>
      </w:r>
      <w:r w:rsidRPr="002B0694">
        <w:rPr>
          <w:rFonts w:ascii="Tahoma" w:hAnsi="Tahoma" w:cs="Tahoma"/>
          <w:sz w:val="24"/>
          <w:szCs w:val="24"/>
        </w:rPr>
        <w:t xml:space="preserve"> реквизит</w:t>
      </w:r>
      <w:r>
        <w:rPr>
          <w:rFonts w:ascii="Tahoma" w:hAnsi="Tahoma" w:cs="Tahoma"/>
          <w:sz w:val="24"/>
          <w:szCs w:val="24"/>
        </w:rPr>
        <w:t>ов</w:t>
      </w:r>
      <w:r w:rsidRPr="002B0694">
        <w:rPr>
          <w:rFonts w:ascii="Tahoma" w:hAnsi="Tahoma" w:cs="Tahoma"/>
          <w:sz w:val="24"/>
          <w:szCs w:val="24"/>
        </w:rPr>
        <w:t xml:space="preserve"> заявок:</w:t>
      </w:r>
    </w:p>
    <w:p w14:paraId="213E636F" w14:textId="77777777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рубль;</w:t>
      </w:r>
    </w:p>
    <w:p w14:paraId="717966B9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минимальное значение суммы РЕПО: 1 </w:t>
      </w:r>
      <w:r>
        <w:rPr>
          <w:rFonts w:ascii="Tahoma" w:hAnsi="Tahoma" w:cs="Tahoma"/>
          <w:szCs w:val="24"/>
        </w:rPr>
        <w:t>евро;</w:t>
      </w:r>
    </w:p>
    <w:p w14:paraId="5966B966" w14:textId="77777777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доллар США.</w:t>
      </w:r>
    </w:p>
    <w:p w14:paraId="54E35100" w14:textId="77777777" w:rsidR="00A05426" w:rsidRPr="00A05426" w:rsidRDefault="00A05426" w:rsidP="00A05426">
      <w:pPr>
        <w:ind w:left="284" w:firstLine="567"/>
        <w:jc w:val="both"/>
        <w:rPr>
          <w:rFonts w:ascii="Tahoma" w:hAnsi="Tahoma" w:cs="Tahoma"/>
          <w:sz w:val="6"/>
          <w:szCs w:val="6"/>
        </w:rPr>
      </w:pPr>
    </w:p>
    <w:p w14:paraId="2FA749C3" w14:textId="77777777" w:rsidR="00AA53BC" w:rsidRPr="002B0694" w:rsidRDefault="00AA53BC" w:rsidP="00CF669E">
      <w:pPr>
        <w:spacing w:after="120"/>
        <w:ind w:left="284" w:firstLine="567"/>
        <w:jc w:val="both"/>
      </w:pPr>
      <w:r w:rsidRPr="008D4150">
        <w:rPr>
          <w:rFonts w:ascii="Tahoma" w:hAnsi="Tahoma" w:cs="Tahoma"/>
          <w:sz w:val="24"/>
          <w:szCs w:val="24"/>
        </w:rPr>
        <w:t>При подаче адресных заявок в Режимах торгов 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>,</w:t>
      </w:r>
      <w:r w:rsidR="008A02CD" w:rsidRPr="008A02CD"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8D4150">
        <w:rPr>
          <w:rFonts w:ascii="Tahoma" w:hAnsi="Tahoma" w:cs="Tahoma"/>
          <w:sz w:val="24"/>
          <w:szCs w:val="24"/>
        </w:rPr>
        <w:t xml:space="preserve">, «РЕПО с Банком России: </w:t>
      </w:r>
      <w:proofErr w:type="spellStart"/>
      <w:r w:rsidRPr="008D4150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D4150">
        <w:rPr>
          <w:rFonts w:ascii="Tahoma" w:hAnsi="Tahoma" w:cs="Tahoma"/>
          <w:sz w:val="24"/>
          <w:szCs w:val="24"/>
        </w:rPr>
        <w:t xml:space="preserve">» возможное предельное значение реквизита заявки «минимальное значение суммы РЕПО» определяется в соответствии с минимальным лотом, равным указанному эмиссионными документами размеру минимальной деноминации, в пересчете в рубли РФ по официальному курсу рубля, установленному Банком России на дату подачи заявки. </w:t>
      </w:r>
    </w:p>
    <w:p w14:paraId="3FC592BC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При подаче адресных заявок для заключения сделок с ценными бумагами в Системе торгов Биржи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следующие возможные предельные значения максимального объема заявки:</w:t>
      </w:r>
    </w:p>
    <w:p w14:paraId="199B086C" w14:textId="77777777" w:rsidR="00AA53BC" w:rsidRPr="003B1DBA" w:rsidRDefault="00AA53BC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в Режимах 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3B1DBA">
        <w:rPr>
          <w:rFonts w:ascii="Tahoma" w:hAnsi="Tahoma" w:cs="Tahoma"/>
          <w:sz w:val="24"/>
          <w:szCs w:val="24"/>
        </w:rPr>
        <w:t xml:space="preserve">РЕПО», «РЕПО с Банком России: Аукцион РЕПО» </w:t>
      </w:r>
      <w:r w:rsidRPr="00197759">
        <w:rPr>
          <w:rFonts w:ascii="Tahoma" w:hAnsi="Tahoma" w:cs="Tahoma"/>
          <w:sz w:val="24"/>
          <w:szCs w:val="24"/>
        </w:rPr>
        <w:t>(с расчетами в рублях РФ),</w:t>
      </w:r>
      <w:r w:rsidR="00C71141" w:rsidRPr="00C71141">
        <w:rPr>
          <w:rFonts w:ascii="Tahoma" w:hAnsi="Tahoma" w:cs="Tahoma"/>
          <w:sz w:val="24"/>
          <w:szCs w:val="24"/>
        </w:rPr>
        <w:t xml:space="preserve"> </w:t>
      </w:r>
      <w:r w:rsidR="00C71141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71141">
        <w:rPr>
          <w:rFonts w:ascii="Tahoma" w:hAnsi="Tahoma" w:cs="Tahoma"/>
          <w:sz w:val="24"/>
          <w:szCs w:val="24"/>
        </w:rPr>
        <w:t xml:space="preserve"> (с расчетами в рублях РФ), </w:t>
      </w:r>
      <w:r w:rsidRPr="003B1DBA">
        <w:rPr>
          <w:rFonts w:ascii="Tahoma" w:hAnsi="Tahoma" w:cs="Tahoma"/>
          <w:sz w:val="24"/>
          <w:szCs w:val="24"/>
        </w:rPr>
        <w:t xml:space="preserve"> «РПС с ЦК», «Облигации Д - РПС»,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</w:t>
      </w:r>
      <w:r w:rsidRPr="003B1DBA">
        <w:rPr>
          <w:rFonts w:ascii="Tahoma" w:hAnsi="Tahoma" w:cs="Tahoma"/>
          <w:sz w:val="24"/>
          <w:szCs w:val="24"/>
        </w:rPr>
        <w:t>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 с ЦК</w:t>
      </w:r>
      <w:r w:rsidRPr="003B1DBA">
        <w:rPr>
          <w:rFonts w:ascii="Tahoma" w:hAnsi="Tahoma" w:cs="Tahoma"/>
          <w:sz w:val="24"/>
          <w:szCs w:val="24"/>
        </w:rPr>
        <w:t xml:space="preserve">», </w:t>
      </w:r>
      <w:r w:rsidR="00EE3FA7" w:rsidRPr="0003305D">
        <w:rPr>
          <w:rFonts w:ascii="Tahoma" w:hAnsi="Tahoma" w:cs="Tahoma"/>
          <w:sz w:val="24"/>
          <w:szCs w:val="24"/>
        </w:rPr>
        <w:t>«</w:t>
      </w:r>
      <w:r w:rsidR="007A6BB6" w:rsidRPr="0003305D">
        <w:rPr>
          <w:rFonts w:ascii="Tahoma" w:hAnsi="Tahoma" w:cs="Tahoma"/>
          <w:sz w:val="24"/>
          <w:szCs w:val="24"/>
        </w:rPr>
        <w:t>Облигации Д – РПС с ЦК</w:t>
      </w:r>
      <w:r w:rsidR="00EE3FA7" w:rsidRPr="0003305D">
        <w:rPr>
          <w:rFonts w:ascii="Tahoma" w:hAnsi="Tahoma" w:cs="Tahoma"/>
          <w:sz w:val="24"/>
          <w:szCs w:val="24"/>
        </w:rPr>
        <w:t xml:space="preserve">» и  </w:t>
      </w:r>
      <w:r w:rsidR="007A6BB6" w:rsidRPr="00352DC5">
        <w:rPr>
          <w:rFonts w:ascii="Tahoma" w:hAnsi="Tahoma" w:cs="Tahoma"/>
          <w:sz w:val="24"/>
          <w:szCs w:val="24"/>
        </w:rPr>
        <w:t xml:space="preserve"> </w:t>
      </w:r>
      <w:r w:rsidRPr="00352DC5">
        <w:rPr>
          <w:rFonts w:ascii="Tahoma" w:hAnsi="Tahoma" w:cs="Tahoma"/>
          <w:sz w:val="24"/>
          <w:szCs w:val="24"/>
        </w:rPr>
        <w:t>«Анонимный РПС»</w:t>
      </w:r>
      <w:r w:rsidRPr="003B1DBA">
        <w:rPr>
          <w:rFonts w:ascii="Tahoma" w:hAnsi="Tahoma" w:cs="Tahoma"/>
          <w:sz w:val="24"/>
          <w:szCs w:val="24"/>
        </w:rPr>
        <w:t xml:space="preserve"> и Режиме переговорных сделок (РПС) </w:t>
      </w:r>
    </w:p>
    <w:p w14:paraId="6B9ECDB4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 xml:space="preserve">10 000 000 000 рублей; </w:t>
      </w:r>
    </w:p>
    <w:p w14:paraId="4646749E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долларов США;</w:t>
      </w:r>
    </w:p>
    <w:p w14:paraId="17F49F8D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евро;</w:t>
      </w:r>
    </w:p>
    <w:p w14:paraId="1E99A902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швейцарских франков;</w:t>
      </w:r>
    </w:p>
    <w:p w14:paraId="07F581D4" w14:textId="77777777" w:rsidR="00AA53BC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1 000 000 000 юаней.</w:t>
      </w:r>
    </w:p>
    <w:p w14:paraId="70825C28" w14:textId="77777777" w:rsidR="00AA53BC" w:rsidRPr="002B0694" w:rsidRDefault="00AA53BC" w:rsidP="00AA53BC">
      <w:pPr>
        <w:pStyle w:val="Iauiue"/>
        <w:ind w:left="765" w:right="284"/>
        <w:jc w:val="both"/>
        <w:rPr>
          <w:rFonts w:ascii="Tahoma" w:hAnsi="Tahoma" w:cs="Tahoma"/>
          <w:sz w:val="24"/>
          <w:szCs w:val="24"/>
        </w:rPr>
      </w:pPr>
    </w:p>
    <w:p w14:paraId="541668EF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«РЕПО с ЦК – Адресные заявки»</w:t>
      </w:r>
      <w:r w:rsidR="004B7D9C">
        <w:rPr>
          <w:rFonts w:ascii="Tahoma" w:hAnsi="Tahoma" w:cs="Tahoma"/>
          <w:sz w:val="24"/>
          <w:szCs w:val="24"/>
        </w:rPr>
        <w:t>, «РЕПО с ЦК – Аукцион</w:t>
      </w:r>
      <w:r w:rsidR="004B7D9C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«РЕПО с ЦК – Безадресные заявки»:</w:t>
      </w:r>
    </w:p>
    <w:p w14:paraId="7AC48325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5 000 000 000 рублей; </w:t>
      </w:r>
    </w:p>
    <w:p w14:paraId="5FE818FA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100 000 000 долларов США;</w:t>
      </w:r>
    </w:p>
    <w:p w14:paraId="66131672" w14:textId="77777777" w:rsidR="00AA53BC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100 000 000 евро</w:t>
      </w:r>
      <w:r>
        <w:rPr>
          <w:rFonts w:ascii="Tahoma" w:hAnsi="Tahoma" w:cs="Tahoma"/>
          <w:sz w:val="24"/>
          <w:szCs w:val="24"/>
        </w:rPr>
        <w:t>;</w:t>
      </w:r>
      <w:r w:rsidR="00EE3FA7">
        <w:rPr>
          <w:rFonts w:ascii="Tahoma" w:hAnsi="Tahoma" w:cs="Tahoma"/>
          <w:sz w:val="24"/>
          <w:szCs w:val="24"/>
        </w:rPr>
        <w:t>»</w:t>
      </w:r>
    </w:p>
    <w:p w14:paraId="0550F546" w14:textId="77777777" w:rsidR="00AA53BC" w:rsidRDefault="00AA53BC" w:rsidP="00A01106">
      <w:pPr>
        <w:pStyle w:val="Iauiue"/>
        <w:numPr>
          <w:ilvl w:val="0"/>
          <w:numId w:val="11"/>
        </w:numPr>
        <w:spacing w:after="120"/>
        <w:ind w:left="1775" w:right="284" w:hanging="3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100 000 000 юаней.</w:t>
      </w:r>
    </w:p>
    <w:p w14:paraId="0DDE3A73" w14:textId="77777777" w:rsidR="003706C1" w:rsidRPr="002B0694" w:rsidRDefault="003706C1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Перечень ценных бумаг, сделки с которыми могут заключаться на условиях централизованного клиринга, составляют ценные бумаги, включенные в Список ценных бумаг, допущенных к торгам в ПАО Московская </w:t>
      </w:r>
      <w:r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(Таблицы </w:t>
      </w:r>
      <w:r w:rsidR="003D59E9">
        <w:rPr>
          <w:rFonts w:ascii="Tahoma" w:hAnsi="Tahoma" w:cs="Tahoma"/>
          <w:sz w:val="24"/>
          <w:szCs w:val="24"/>
        </w:rPr>
        <w:t>1</w:t>
      </w:r>
      <w:r w:rsidR="008A5596">
        <w:rPr>
          <w:rFonts w:ascii="Tahoma" w:hAnsi="Tahoma" w:cs="Tahoma"/>
          <w:sz w:val="24"/>
          <w:szCs w:val="24"/>
        </w:rPr>
        <w:t>-</w:t>
      </w:r>
      <w:r w:rsidR="00F313A8">
        <w:rPr>
          <w:rFonts w:ascii="Tahoma" w:hAnsi="Tahoma" w:cs="Tahoma"/>
          <w:sz w:val="24"/>
          <w:szCs w:val="24"/>
        </w:rPr>
        <w:t>О</w:t>
      </w:r>
      <w:r w:rsidR="00DD7058">
        <w:rPr>
          <w:rFonts w:ascii="Tahoma" w:hAnsi="Tahoma" w:cs="Tahoma"/>
          <w:sz w:val="24"/>
          <w:szCs w:val="24"/>
        </w:rPr>
        <w:t>,2</w:t>
      </w:r>
      <w:r w:rsidR="00F313A8">
        <w:rPr>
          <w:rFonts w:ascii="Tahoma" w:hAnsi="Tahoma" w:cs="Tahoma"/>
          <w:sz w:val="24"/>
          <w:szCs w:val="24"/>
        </w:rPr>
        <w:t>-О</w:t>
      </w:r>
      <w:r w:rsidR="00DD7058">
        <w:rPr>
          <w:rFonts w:ascii="Tahoma" w:hAnsi="Tahoma" w:cs="Tahoma"/>
          <w:sz w:val="24"/>
          <w:szCs w:val="24"/>
        </w:rPr>
        <w:t>,4</w:t>
      </w:r>
      <w:r w:rsidR="00F313A8">
        <w:rPr>
          <w:rFonts w:ascii="Tahoma" w:hAnsi="Tahoma" w:cs="Tahoma"/>
          <w:sz w:val="24"/>
          <w:szCs w:val="24"/>
        </w:rPr>
        <w:t xml:space="preserve">-О – </w:t>
      </w:r>
      <w:r w:rsidR="00DD7058">
        <w:rPr>
          <w:rFonts w:ascii="Tahoma" w:hAnsi="Tahoma" w:cs="Tahoma"/>
          <w:sz w:val="24"/>
          <w:szCs w:val="24"/>
        </w:rPr>
        <w:t>7</w:t>
      </w:r>
      <w:r w:rsidR="00F313A8">
        <w:rPr>
          <w:rFonts w:ascii="Tahoma" w:hAnsi="Tahoma" w:cs="Tahoma"/>
          <w:sz w:val="24"/>
          <w:szCs w:val="24"/>
        </w:rPr>
        <w:t>-О</w:t>
      </w:r>
      <w:r w:rsidRPr="002B0694">
        <w:rPr>
          <w:rFonts w:ascii="Tahoma" w:hAnsi="Tahoma" w:cs="Tahoma"/>
          <w:sz w:val="24"/>
          <w:szCs w:val="24"/>
        </w:rPr>
        <w:t xml:space="preserve"> Приложения к настоящим Условиям)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 для которых допустимыми кодами расчетов установлены возможные коды расчетов Т0, Y0, 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(где n принимает значения от 1 до 7),  T0/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Ym</w:t>
      </w:r>
      <w:proofErr w:type="spellEnd"/>
      <w:r w:rsidRPr="002B0694">
        <w:rPr>
          <w:rFonts w:ascii="Tahoma" w:hAnsi="Tahoma" w:cs="Tahoma"/>
          <w:sz w:val="24"/>
          <w:szCs w:val="24"/>
        </w:rPr>
        <w:t>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(m = 0;1), означающий, что Датой исполнения первой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Т+m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значения, соответствующего коду расчетов 12М (в случае n, принимающего </w:t>
      </w:r>
      <w:r w:rsidRPr="002B0694">
        <w:rPr>
          <w:rFonts w:ascii="Tahoma" w:hAnsi="Tahoma" w:cs="Tahoma"/>
          <w:sz w:val="24"/>
          <w:szCs w:val="24"/>
        </w:rPr>
        <w:lastRenderedPageBreak/>
        <w:t>числовое значение), а для n, принимающего значение</w:t>
      </w:r>
      <w:r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  <w:lang w:val="en-US"/>
        </w:rPr>
        <w:t>D</w:t>
      </w:r>
      <w:r w:rsidRPr="003C65A8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1W, 2W, 1M, 2M, 3M, 6M,</w:t>
      </w:r>
      <w:r w:rsidRPr="003C65A8">
        <w:rPr>
          <w:rFonts w:ascii="Tahoma" w:hAnsi="Tahoma" w:cs="Tahoma"/>
          <w:sz w:val="24"/>
          <w:szCs w:val="24"/>
        </w:rPr>
        <w:t xml:space="preserve"> 9</w:t>
      </w:r>
      <w:r>
        <w:rPr>
          <w:rFonts w:ascii="Tahoma" w:hAnsi="Tahoma" w:cs="Tahoma"/>
          <w:sz w:val="24"/>
          <w:szCs w:val="24"/>
          <w:lang w:val="en-US"/>
        </w:rPr>
        <w:t>M</w:t>
      </w:r>
      <w:r w:rsidRPr="005548A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12M – </w:t>
      </w:r>
      <w:r w:rsidRPr="003C65A8">
        <w:rPr>
          <w:rFonts w:ascii="Tahoma" w:hAnsi="Tahoma" w:cs="Tahoma"/>
          <w:sz w:val="24"/>
          <w:szCs w:val="24"/>
        </w:rPr>
        <w:t>1</w:t>
      </w:r>
      <w:r w:rsidRPr="005548A7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7, 14  календарных дней, 1, 2, 3, 6,</w:t>
      </w:r>
      <w:r w:rsidRPr="003C65A8">
        <w:rPr>
          <w:rFonts w:ascii="Tahoma" w:hAnsi="Tahoma" w:cs="Tahoma"/>
          <w:sz w:val="24"/>
          <w:szCs w:val="24"/>
        </w:rPr>
        <w:t xml:space="preserve"> 9,</w:t>
      </w:r>
      <w:r w:rsidRPr="002B0694">
        <w:rPr>
          <w:rFonts w:ascii="Tahoma" w:hAnsi="Tahoma" w:cs="Tahoma"/>
          <w:sz w:val="24"/>
          <w:szCs w:val="24"/>
        </w:rPr>
        <w:t xml:space="preserve"> 12 месяцев с даты заключения сделки РЕПО, соответственно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а для n, принимающего значение </w:t>
      </w:r>
      <w:r w:rsidRPr="0035644E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  <w:lang w:val="en-US"/>
        </w:rPr>
        <w:t>Dt</w:t>
      </w:r>
      <w:r w:rsidRPr="0035644E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1W</w:t>
      </w:r>
      <w:r>
        <w:rPr>
          <w:rFonts w:ascii="Tahoma" w:hAnsi="Tahoma" w:cs="Tahoma"/>
          <w:sz w:val="24"/>
          <w:szCs w:val="24"/>
          <w:lang w:val="en-US"/>
        </w:rPr>
        <w:t>t</w:t>
      </w:r>
      <w:r w:rsidRPr="002B0694">
        <w:rPr>
          <w:rFonts w:ascii="Tahoma" w:hAnsi="Tahoma" w:cs="Tahoma"/>
          <w:sz w:val="24"/>
          <w:szCs w:val="24"/>
        </w:rPr>
        <w:t>, 1M</w:t>
      </w:r>
      <w:r>
        <w:rPr>
          <w:rFonts w:ascii="Tahoma" w:hAnsi="Tahoma" w:cs="Tahoma"/>
          <w:sz w:val="24"/>
          <w:szCs w:val="24"/>
          <w:lang w:val="en-US"/>
        </w:rPr>
        <w:t>t</w:t>
      </w:r>
      <w:r w:rsidRPr="002B0694">
        <w:rPr>
          <w:rFonts w:ascii="Tahoma" w:hAnsi="Tahoma" w:cs="Tahoma"/>
          <w:sz w:val="24"/>
          <w:szCs w:val="24"/>
        </w:rPr>
        <w:t>, 3M</w:t>
      </w:r>
      <w:r>
        <w:rPr>
          <w:rFonts w:ascii="Tahoma" w:hAnsi="Tahoma" w:cs="Tahoma"/>
          <w:sz w:val="24"/>
          <w:szCs w:val="24"/>
          <w:lang w:val="en-US"/>
        </w:rPr>
        <w:t>t</w:t>
      </w:r>
      <w:r w:rsidRPr="002B0694">
        <w:rPr>
          <w:rFonts w:ascii="Tahoma" w:hAnsi="Tahoma" w:cs="Tahoma"/>
          <w:sz w:val="24"/>
          <w:szCs w:val="24"/>
        </w:rPr>
        <w:t xml:space="preserve"> – </w:t>
      </w:r>
      <w:r w:rsidRPr="0035644E">
        <w:rPr>
          <w:rFonts w:ascii="Tahoma" w:hAnsi="Tahoma" w:cs="Tahoma"/>
          <w:sz w:val="24"/>
          <w:szCs w:val="24"/>
        </w:rPr>
        <w:t>1</w:t>
      </w:r>
      <w:r w:rsidRPr="008212AB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7 календарных дней, 1, 3 месяцев с даты заключения сделки РЕПО, соответственно. </w:t>
      </w:r>
    </w:p>
    <w:p w14:paraId="21751436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23952B91" w14:textId="77777777" w:rsidR="003706C1" w:rsidRPr="002B0694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</w:t>
      </w:r>
      <w:r>
        <w:rPr>
          <w:rFonts w:ascii="Tahoma" w:hAnsi="Tahoma" w:cs="Tahoma"/>
          <w:sz w:val="24"/>
          <w:szCs w:val="24"/>
          <w:lang w:val="en-US"/>
        </w:rPr>
        <w:t>t</w:t>
      </w:r>
      <w:r w:rsidRPr="002B0694">
        <w:rPr>
          <w:rFonts w:ascii="Tahoma" w:hAnsi="Tahoma" w:cs="Tahoma"/>
          <w:sz w:val="24"/>
          <w:szCs w:val="24"/>
        </w:rPr>
        <w:t xml:space="preserve"> (не включая), и дата исполнения попадает на нерасчетный день, то Датой исполнения является ближайший следующий расчетный день.</w:t>
      </w:r>
    </w:p>
    <w:p w14:paraId="2CB52C40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3D6F4D2C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</w:t>
      </w:r>
      <w:r>
        <w:rPr>
          <w:rFonts w:ascii="Tahoma" w:hAnsi="Tahoma" w:cs="Tahoma"/>
          <w:sz w:val="24"/>
          <w:szCs w:val="24"/>
          <w:lang w:val="en-US"/>
        </w:rPr>
        <w:t>t</w:t>
      </w:r>
      <w:r w:rsidRPr="002B0694">
        <w:rPr>
          <w:rFonts w:ascii="Tahoma" w:hAnsi="Tahoma" w:cs="Tahoma"/>
          <w:sz w:val="24"/>
          <w:szCs w:val="24"/>
        </w:rPr>
        <w:t xml:space="preserve"> (включая), и дата исполнения попадает на нерасчетный день, то Датой исполнения является ближайший следующий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71F0541E" w14:textId="77777777" w:rsidR="003706C1" w:rsidRPr="003C65A8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</w:t>
      </w:r>
      <w:r w:rsidR="00F313A8" w:rsidRPr="003C65A8">
        <w:rPr>
          <w:rFonts w:ascii="Tahoma" w:hAnsi="Tahoma" w:cs="Tahoma"/>
          <w:sz w:val="24"/>
          <w:szCs w:val="24"/>
        </w:rPr>
        <w:t>Част</w:t>
      </w:r>
      <w:r w:rsidR="00F313A8">
        <w:rPr>
          <w:rFonts w:ascii="Tahoma" w:hAnsi="Tahoma" w:cs="Tahoma"/>
          <w:sz w:val="24"/>
          <w:szCs w:val="24"/>
        </w:rPr>
        <w:t>и</w:t>
      </w:r>
      <w:r w:rsidR="00F313A8" w:rsidRPr="003C65A8">
        <w:rPr>
          <w:rFonts w:ascii="Tahoma" w:hAnsi="Tahoma" w:cs="Tahoma"/>
          <w:sz w:val="24"/>
          <w:szCs w:val="24"/>
        </w:rPr>
        <w:t xml:space="preserve"> </w:t>
      </w:r>
      <w:r w:rsidR="00F313A8" w:rsidRPr="00F5645E">
        <w:rPr>
          <w:rFonts w:ascii="Tahoma" w:hAnsi="Tahoma" w:cs="Tahoma"/>
          <w:sz w:val="24"/>
          <w:szCs w:val="24"/>
        </w:rPr>
        <w:t>I</w:t>
      </w:r>
      <w:r w:rsidRPr="003C65A8">
        <w:rPr>
          <w:rFonts w:ascii="Tahoma" w:hAnsi="Tahoma" w:cs="Tahoma"/>
          <w:sz w:val="24"/>
          <w:szCs w:val="24"/>
        </w:rPr>
        <w:t xml:space="preserve">. Общей части Правил при расчете последнего расчетного дня для определения срока учитывать </w:t>
      </w:r>
      <w:r w:rsidRPr="00977AB2">
        <w:rPr>
          <w:rFonts w:ascii="Tahoma" w:hAnsi="Tahoma" w:cs="Tahoma"/>
          <w:sz w:val="24"/>
          <w:szCs w:val="24"/>
        </w:rPr>
        <w:t>последний расчетный день,</w:t>
      </w:r>
      <w:r w:rsidRPr="003C65A8">
        <w:rPr>
          <w:rFonts w:ascii="Tahoma" w:hAnsi="Tahoma" w:cs="Tahoma"/>
          <w:sz w:val="24"/>
          <w:szCs w:val="24"/>
        </w:rPr>
        <w:t xml:space="preserve"> соответствующий сделки РЕПО, у которой разница между датой заключения сделки РЕПО и датой возврата по сделке РЕПО, не превышает 30 и 90 календарных дней соответственно.</w:t>
      </w:r>
    </w:p>
    <w:p w14:paraId="2BD7F983" w14:textId="77777777" w:rsidR="00AA53BC" w:rsidRPr="002B0694" w:rsidRDefault="00AA53BC" w:rsidP="00AA53BC">
      <w:pPr>
        <w:pStyle w:val="Iauiue"/>
        <w:spacing w:after="120"/>
        <w:ind w:right="284"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Вышеуказанные ценные бумаги должны быть также </w:t>
      </w:r>
      <w:r w:rsidRPr="002B0694">
        <w:rPr>
          <w:rFonts w:ascii="Tahoma" w:hAnsi="Tahoma" w:cs="Tahoma"/>
          <w:sz w:val="24"/>
          <w:szCs w:val="24"/>
        </w:rPr>
        <w:t xml:space="preserve">допущены к торгам в </w:t>
      </w:r>
      <w:r w:rsidR="00584FEF">
        <w:rPr>
          <w:rFonts w:ascii="Tahoma" w:hAnsi="Tahoma" w:cs="Tahoma"/>
          <w:sz w:val="24"/>
          <w:szCs w:val="24"/>
        </w:rPr>
        <w:t xml:space="preserve">одном </w:t>
      </w:r>
      <w:r w:rsidR="007C55C1">
        <w:rPr>
          <w:rFonts w:ascii="Tahoma" w:hAnsi="Tahoma" w:cs="Tahoma"/>
          <w:sz w:val="24"/>
          <w:szCs w:val="24"/>
        </w:rPr>
        <w:t xml:space="preserve">или нескольких из </w:t>
      </w:r>
      <w:r w:rsidRPr="002B0694">
        <w:rPr>
          <w:rFonts w:ascii="Tahoma" w:hAnsi="Tahoma" w:cs="Tahoma"/>
          <w:sz w:val="24"/>
          <w:szCs w:val="24"/>
        </w:rPr>
        <w:t xml:space="preserve">следующих Режимах торгов: </w:t>
      </w:r>
    </w:p>
    <w:p w14:paraId="178BDEC0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основных торгов Т+;</w:t>
      </w:r>
    </w:p>
    <w:p w14:paraId="6BED1C27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«РПС с ЦК»;</w:t>
      </w:r>
    </w:p>
    <w:p w14:paraId="025DEB0C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Адресные заявки»;</w:t>
      </w:r>
    </w:p>
    <w:p w14:paraId="680EEDF8" w14:textId="77777777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Безадресные заявки»;</w:t>
      </w:r>
    </w:p>
    <w:p w14:paraId="1FCC2F4B" w14:textId="77777777" w:rsidR="00042127" w:rsidRPr="002B0694" w:rsidRDefault="00042127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Режим торгов «РЕПО с ЦК – Аукцион»;</w:t>
      </w:r>
    </w:p>
    <w:p w14:paraId="773F25D0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>
        <w:rPr>
          <w:rFonts w:ascii="Tahoma" w:hAnsi="Tahoma" w:cs="Tahoma"/>
          <w:szCs w:val="24"/>
        </w:rPr>
        <w:t>Сектор ПИР</w:t>
      </w:r>
      <w:r w:rsidRPr="002B0694">
        <w:rPr>
          <w:rFonts w:ascii="Tahoma" w:hAnsi="Tahoma" w:cs="Tahoma"/>
          <w:szCs w:val="24"/>
        </w:rPr>
        <w:t xml:space="preserve"> - Режим основных торгов»; </w:t>
      </w:r>
    </w:p>
    <w:p w14:paraId="4C9A8709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«Неполные лоты»;</w:t>
      </w:r>
    </w:p>
    <w:p w14:paraId="5F3B4274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Режим основных торгов»;</w:t>
      </w:r>
    </w:p>
    <w:p w14:paraId="7F714257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крупными пакетами ценных бумаг;</w:t>
      </w:r>
    </w:p>
    <w:p w14:paraId="370AFA84" w14:textId="77777777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РПС»;</w:t>
      </w:r>
    </w:p>
    <w:p w14:paraId="3B397DFC" w14:textId="77777777" w:rsidR="00EE3FA7" w:rsidRDefault="00EE3FA7" w:rsidP="00EE3FA7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«Облигации Д </w:t>
      </w:r>
      <w:r>
        <w:rPr>
          <w:rFonts w:ascii="Tahoma" w:hAnsi="Tahoma" w:cs="Tahoma"/>
          <w:szCs w:val="24"/>
        </w:rPr>
        <w:t>–</w:t>
      </w:r>
      <w:r w:rsidRPr="002B0694">
        <w:rPr>
          <w:rFonts w:ascii="Tahoma" w:hAnsi="Tahoma" w:cs="Tahoma"/>
          <w:szCs w:val="24"/>
        </w:rPr>
        <w:t xml:space="preserve"> РПС</w:t>
      </w:r>
      <w:r>
        <w:rPr>
          <w:rFonts w:ascii="Tahoma" w:hAnsi="Tahoma" w:cs="Tahoma"/>
          <w:szCs w:val="24"/>
        </w:rPr>
        <w:t xml:space="preserve"> с ЦК</w:t>
      </w:r>
      <w:r w:rsidRPr="002B0694">
        <w:rPr>
          <w:rFonts w:ascii="Tahoma" w:hAnsi="Tahoma" w:cs="Tahoma"/>
          <w:szCs w:val="24"/>
        </w:rPr>
        <w:t>»;</w:t>
      </w:r>
    </w:p>
    <w:p w14:paraId="27A2F2D5" w14:textId="77777777" w:rsidR="00EE3FA7" w:rsidRPr="002B0694" w:rsidRDefault="00EE3FA7" w:rsidP="0003305D">
      <w:pPr>
        <w:pStyle w:val="Iauiue3"/>
        <w:keepLines w:val="0"/>
        <w:tabs>
          <w:tab w:val="num" w:pos="1440"/>
          <w:tab w:val="num" w:pos="1620"/>
        </w:tabs>
        <w:adjustRightInd w:val="0"/>
        <w:ind w:left="1151" w:firstLine="0"/>
        <w:textAlignment w:val="baseline"/>
        <w:rPr>
          <w:rFonts w:ascii="Tahoma" w:hAnsi="Tahoma" w:cs="Tahoma"/>
          <w:szCs w:val="24"/>
        </w:rPr>
      </w:pPr>
    </w:p>
    <w:p w14:paraId="314A9764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- РПС»;</w:t>
      </w:r>
    </w:p>
    <w:p w14:paraId="159EB225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– РПС с ЦК»;</w:t>
      </w:r>
    </w:p>
    <w:p w14:paraId="0424EE9E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переговорных сделок (РПС);</w:t>
      </w:r>
    </w:p>
    <w:p w14:paraId="17E2C738" w14:textId="77777777" w:rsidR="00AA53BC" w:rsidRDefault="00AA53BC" w:rsidP="0091405B">
      <w:pPr>
        <w:spacing w:after="120"/>
        <w:ind w:firstLine="709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В Режим</w:t>
      </w:r>
      <w:r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Адресные заявки» в реквизитах заявки может быть указан только код расчетов, предусматривающий исполнение сделки в период, не выходящий за пределы даты, предшествующей дате окончания последнего купонного периода с известной ставкой купона, и/или за пределы даты, предшествующей дате досрочного погашения ценных бумаг или приобретения их эмитентом, (для облигаций, за исключением облигаций с индексируемым номиналом) или предусматривающий исполнение сделки в период, не выходящий за пределы даты, предшествующей дате окончания текущего купонного периода (для облигаций с индексируемым номиналом). Не допускается заключение сделок с облигациями (за исключением облигаций с индексируемым номиналом) в дату окончания последнего купонного периода с известной ставкой купона, и/или в дату досрочного погашения ценных бумаг или приобретения их эмитентом. Не допускается заключение сделок с облигациями с индексируемым номиналом в дату окончания текущего купонного периода.</w:t>
      </w:r>
    </w:p>
    <w:p w14:paraId="72015C13" w14:textId="77777777" w:rsidR="00AA53BC" w:rsidRDefault="00AA53BC" w:rsidP="00110F3A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8530DF">
        <w:rPr>
          <w:rFonts w:ascii="Tahoma" w:hAnsi="Tahoma" w:cs="Tahoma"/>
          <w:sz w:val="24"/>
          <w:szCs w:val="24"/>
        </w:rPr>
        <w:t xml:space="preserve">В Режимах торгов «РЕПО с Банком России: Аукцион РЕПО», «РЕПО с Банком России: </w:t>
      </w:r>
      <w:proofErr w:type="spellStart"/>
      <w:r w:rsidRPr="008530D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530DF">
        <w:rPr>
          <w:rFonts w:ascii="Tahoma" w:hAnsi="Tahoma" w:cs="Tahoma"/>
          <w:sz w:val="24"/>
          <w:szCs w:val="24"/>
        </w:rPr>
        <w:t>» в реквизитах заявки может быть указан только код расчетов и срок РЕПО, предусматривающие исполнение второй части сделки РЕПО в период, не выходящий за пределы даты, предшествующей дате окончания купонного периода, и/или за пределы даты фиксации реестра владельцев (включая дату фиксации реестра владельцев, если фиксация реестра владельцев осуществляются на конец операционного дня, и не включая дату фиксации реестра владельцев, если фиксация реестра владельцев осуществляется до начала торгов) купонного периода, на который приходилось исполнени</w:t>
      </w:r>
      <w:r w:rsidR="00FC6E5B">
        <w:rPr>
          <w:rFonts w:ascii="Tahoma" w:hAnsi="Tahoma" w:cs="Tahoma"/>
          <w:sz w:val="24"/>
          <w:szCs w:val="24"/>
        </w:rPr>
        <w:t>е</w:t>
      </w:r>
      <w:r w:rsidRPr="008530DF">
        <w:rPr>
          <w:rFonts w:ascii="Tahoma" w:hAnsi="Tahoma" w:cs="Tahoma"/>
          <w:sz w:val="24"/>
          <w:szCs w:val="24"/>
        </w:rPr>
        <w:t xml:space="preserve"> первой части сделки РЕПО. Данное ограничение не распространяется на случаи, когда фиксация списка владельцев бумаги осуществляется на конец операционного дня, предшествующего дат</w:t>
      </w:r>
      <w:r>
        <w:rPr>
          <w:rFonts w:ascii="Tahoma" w:hAnsi="Tahoma" w:cs="Tahoma"/>
          <w:sz w:val="24"/>
          <w:szCs w:val="24"/>
        </w:rPr>
        <w:t xml:space="preserve">е окончания купонного периода. В </w:t>
      </w:r>
      <w:r w:rsidR="00897F64">
        <w:rPr>
          <w:rFonts w:ascii="Tahoma" w:hAnsi="Tahoma" w:cs="Tahoma"/>
          <w:sz w:val="24"/>
          <w:szCs w:val="24"/>
        </w:rPr>
        <w:t xml:space="preserve">Режиме </w:t>
      </w:r>
      <w:r>
        <w:rPr>
          <w:rFonts w:ascii="Tahoma" w:hAnsi="Tahoma" w:cs="Tahoma"/>
          <w:sz w:val="24"/>
          <w:szCs w:val="24"/>
        </w:rPr>
        <w:t>торгов «</w:t>
      </w:r>
      <w:proofErr w:type="spellStart"/>
      <w:r w:rsidR="000421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РЕПО»</w:t>
      </w:r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не допускается подача заявок и заключение сделок, в которых дата исполнения второй части приходится на неторговый день. </w:t>
      </w:r>
    </w:p>
    <w:p w14:paraId="39362F9A" w14:textId="77777777" w:rsidR="00AA53BC" w:rsidRPr="005A5C04" w:rsidRDefault="00AA53BC" w:rsidP="00AA53BC">
      <w:pPr>
        <w:rPr>
          <w:rFonts w:ascii="Tahoma" w:hAnsi="Tahoma" w:cs="Tahoma"/>
          <w:sz w:val="10"/>
          <w:szCs w:val="10"/>
        </w:rPr>
      </w:pPr>
    </w:p>
    <w:p w14:paraId="6ECCF398" w14:textId="77777777" w:rsidR="001F5184" w:rsidRPr="002B0694" w:rsidRDefault="001F5184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</w:t>
      </w:r>
      <w:r w:rsidR="005B17FE"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Безадресные заявки» </w:t>
      </w:r>
      <w:r w:rsidR="005B17FE">
        <w:rPr>
          <w:rFonts w:ascii="Tahoma" w:hAnsi="Tahoma" w:cs="Tahoma"/>
          <w:sz w:val="24"/>
          <w:szCs w:val="24"/>
        </w:rPr>
        <w:t xml:space="preserve">и </w:t>
      </w:r>
      <w:r w:rsidR="005B17FE" w:rsidRPr="002B0694">
        <w:rPr>
          <w:rFonts w:ascii="Tahoma" w:hAnsi="Tahoma" w:cs="Tahoma"/>
          <w:sz w:val="24"/>
          <w:szCs w:val="24"/>
        </w:rPr>
        <w:t xml:space="preserve">«РЕПО с ЦК – </w:t>
      </w:r>
      <w:r w:rsidR="005B17FE">
        <w:rPr>
          <w:rFonts w:ascii="Tahoma" w:hAnsi="Tahoma" w:cs="Tahoma"/>
          <w:sz w:val="24"/>
          <w:szCs w:val="24"/>
        </w:rPr>
        <w:t>Аукцион</w:t>
      </w:r>
      <w:r w:rsidR="005B17FE" w:rsidRPr="002B0694">
        <w:rPr>
          <w:rFonts w:ascii="Tahoma" w:hAnsi="Tahoma" w:cs="Tahoma"/>
          <w:sz w:val="24"/>
          <w:szCs w:val="24"/>
        </w:rPr>
        <w:t>»</w:t>
      </w:r>
      <w:r w:rsidR="005B17FE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проводятся с учетом следующих особенностей:</w:t>
      </w:r>
    </w:p>
    <w:p w14:paraId="47AA0774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 w:rsidR="005B17FE"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5B17FE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 w:rsidR="005B17FE">
        <w:rPr>
          <w:rFonts w:ascii="Tahoma" w:hAnsi="Tahoma" w:cs="Tahoma"/>
          <w:sz w:val="24"/>
          <w:szCs w:val="24"/>
        </w:rPr>
        <w:t xml:space="preserve">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 и евро</w:t>
      </w:r>
      <w:r w:rsidRPr="002B0694">
        <w:rPr>
          <w:rFonts w:ascii="Tahoma" w:hAnsi="Tahoma" w:cs="Tahoma"/>
          <w:sz w:val="24"/>
          <w:szCs w:val="24"/>
        </w:rPr>
        <w:t xml:space="preserve"> являются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="003E6DD0" w:rsidRPr="00852086">
        <w:rPr>
          <w:rFonts w:ascii="Tahoma" w:hAnsi="Tahoma" w:cs="Tahoma"/>
          <w:sz w:val="24"/>
          <w:szCs w:val="24"/>
        </w:rPr>
        <w:t>Dt</w:t>
      </w:r>
      <w:r w:rsidRPr="002B0694">
        <w:rPr>
          <w:rFonts w:ascii="Tahoma" w:hAnsi="Tahoma" w:cs="Tahoma"/>
          <w:sz w:val="24"/>
          <w:szCs w:val="24"/>
        </w:rPr>
        <w:t xml:space="preserve">,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W</w:t>
      </w:r>
      <w:r w:rsidR="003E6DD0" w:rsidRPr="00852086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 xml:space="preserve">, а для сделок, заключаемых с ОФЗ, дополнительно – </w:t>
      </w:r>
      <w:r w:rsidRPr="002B0694">
        <w:rPr>
          <w:rFonts w:ascii="Tahoma" w:hAnsi="Tahoma" w:cs="Tahoma"/>
          <w:sz w:val="24"/>
          <w:szCs w:val="24"/>
        </w:rPr>
        <w:t>Y0/Y1M</w:t>
      </w:r>
      <w:r w:rsidR="003E6DD0" w:rsidRPr="00852086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Y0/Y3M</w:t>
      </w:r>
      <w:r w:rsidR="003E6DD0" w:rsidRPr="00852086">
        <w:rPr>
          <w:rFonts w:ascii="Tahoma" w:hAnsi="Tahoma" w:cs="Tahoma"/>
          <w:sz w:val="24"/>
          <w:szCs w:val="24"/>
        </w:rPr>
        <w:t>t</w:t>
      </w:r>
      <w:r w:rsidRPr="002B0694">
        <w:rPr>
          <w:rFonts w:ascii="Tahoma" w:hAnsi="Tahoma" w:cs="Tahoma"/>
          <w:sz w:val="24"/>
          <w:szCs w:val="24"/>
        </w:rPr>
        <w:t>.</w:t>
      </w:r>
      <w:r w:rsidRPr="00E060E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Допустимым </w:t>
      </w:r>
      <w:r w:rsidRPr="002B0694">
        <w:rPr>
          <w:rFonts w:ascii="Tahoma" w:hAnsi="Tahoma" w:cs="Tahoma"/>
          <w:sz w:val="24"/>
          <w:szCs w:val="24"/>
        </w:rPr>
        <w:t>код</w:t>
      </w:r>
      <w:r>
        <w:rPr>
          <w:rFonts w:ascii="Tahoma" w:hAnsi="Tahoma" w:cs="Tahoma"/>
          <w:sz w:val="24"/>
          <w:szCs w:val="24"/>
        </w:rPr>
        <w:t>ом</w:t>
      </w:r>
      <w:r w:rsidRPr="002B0694">
        <w:rPr>
          <w:rFonts w:ascii="Tahoma" w:hAnsi="Tahoma" w:cs="Tahoma"/>
          <w:sz w:val="24"/>
          <w:szCs w:val="24"/>
        </w:rPr>
        <w:t xml:space="preserve"> расчетов п</w:t>
      </w:r>
      <w:r>
        <w:rPr>
          <w:rFonts w:ascii="Tahoma" w:hAnsi="Tahoma" w:cs="Tahoma"/>
          <w:sz w:val="24"/>
          <w:szCs w:val="24"/>
        </w:rPr>
        <w:t>ри заключении сделок РЕПО с ЦК с расчетами в юанях</w:t>
      </w:r>
      <w:r w:rsidRPr="002B0694">
        <w:rPr>
          <w:rFonts w:ascii="Tahoma" w:hAnsi="Tahoma" w:cs="Tahoma"/>
          <w:sz w:val="24"/>
          <w:szCs w:val="24"/>
        </w:rPr>
        <w:t xml:space="preserve"> явля</w:t>
      </w:r>
      <w:r>
        <w:rPr>
          <w:rFonts w:ascii="Tahoma" w:hAnsi="Tahoma" w:cs="Tahoma"/>
          <w:sz w:val="24"/>
          <w:szCs w:val="24"/>
        </w:rPr>
        <w:t>е</w:t>
      </w:r>
      <w:r w:rsidRPr="002B0694">
        <w:rPr>
          <w:rFonts w:ascii="Tahoma" w:hAnsi="Tahoma" w:cs="Tahoma"/>
          <w:sz w:val="24"/>
          <w:szCs w:val="24"/>
        </w:rPr>
        <w:t xml:space="preserve">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>
        <w:rPr>
          <w:rFonts w:ascii="Tahoma" w:hAnsi="Tahoma" w:cs="Tahoma"/>
          <w:sz w:val="24"/>
          <w:szCs w:val="24"/>
        </w:rPr>
        <w:t>1</w:t>
      </w:r>
      <w:r w:rsidR="003E6DD0" w:rsidRPr="00852086">
        <w:rPr>
          <w:rFonts w:ascii="Tahoma" w:hAnsi="Tahoma" w:cs="Tahoma"/>
          <w:sz w:val="24"/>
          <w:szCs w:val="24"/>
        </w:rPr>
        <w:t>Dt</w:t>
      </w:r>
      <w:r w:rsidRPr="002B0694">
        <w:rPr>
          <w:rFonts w:ascii="Tahoma" w:hAnsi="Tahoma" w:cs="Tahoma"/>
          <w:sz w:val="24"/>
          <w:szCs w:val="24"/>
        </w:rPr>
        <w:t xml:space="preserve">. При заключении сделок РЕПО с ЦК с </w:t>
      </w:r>
      <w:r w:rsidR="008E6E84" w:rsidRPr="002B0694">
        <w:rPr>
          <w:rFonts w:ascii="Tahoma" w:hAnsi="Tahoma" w:cs="Tahoma"/>
          <w:sz w:val="24"/>
          <w:szCs w:val="24"/>
        </w:rPr>
        <w:t xml:space="preserve">клиринговыми сертификатами участия </w:t>
      </w:r>
      <w:r w:rsidR="008E6E84">
        <w:rPr>
          <w:rFonts w:ascii="Tahoma" w:hAnsi="Tahoma" w:cs="Tahoma"/>
          <w:sz w:val="24"/>
          <w:szCs w:val="24"/>
        </w:rPr>
        <w:t xml:space="preserve">(далее – </w:t>
      </w:r>
      <w:r w:rsidRPr="002B0694">
        <w:rPr>
          <w:rFonts w:ascii="Tahoma" w:hAnsi="Tahoma" w:cs="Tahoma"/>
          <w:sz w:val="24"/>
          <w:szCs w:val="24"/>
        </w:rPr>
        <w:t>КСУ</w:t>
      </w:r>
      <w:r w:rsidR="008E6E84">
        <w:rPr>
          <w:rFonts w:ascii="Tahoma" w:hAnsi="Tahoma" w:cs="Tahoma"/>
          <w:sz w:val="24"/>
          <w:szCs w:val="24"/>
        </w:rPr>
        <w:t>)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 и евро</w:t>
      </w:r>
      <w:r w:rsidRPr="002B0694">
        <w:rPr>
          <w:rFonts w:ascii="Tahoma" w:hAnsi="Tahoma" w:cs="Tahoma"/>
          <w:sz w:val="24"/>
          <w:szCs w:val="24"/>
        </w:rPr>
        <w:t xml:space="preserve"> допустимыми кодами расчетов являются Y0/Y1</w:t>
      </w:r>
      <w:r w:rsidR="00BA0B58"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>; Y0/Y1W; Y0/Y2W; Y0/Y1M; Y0/Y2M; Y0/Y3M; Y0/Y6M;</w:t>
      </w:r>
      <w:r w:rsidR="00F47084">
        <w:rPr>
          <w:rFonts w:ascii="Tahoma" w:hAnsi="Tahoma" w:cs="Tahoma"/>
          <w:sz w:val="24"/>
          <w:szCs w:val="24"/>
        </w:rPr>
        <w:t xml:space="preserve"> </w:t>
      </w:r>
      <w:r w:rsidR="00F47084" w:rsidRPr="00852086">
        <w:rPr>
          <w:rFonts w:ascii="Tahoma" w:hAnsi="Tahoma" w:cs="Tahoma"/>
          <w:sz w:val="24"/>
          <w:szCs w:val="24"/>
        </w:rPr>
        <w:t>Y</w:t>
      </w:r>
      <w:r w:rsidR="00F47084" w:rsidRPr="00613ADE">
        <w:rPr>
          <w:rFonts w:ascii="Tahoma" w:hAnsi="Tahoma" w:cs="Tahoma"/>
          <w:sz w:val="24"/>
          <w:szCs w:val="24"/>
        </w:rPr>
        <w:t>0/</w:t>
      </w:r>
      <w:r w:rsidR="00F47084" w:rsidRPr="00852086">
        <w:rPr>
          <w:rFonts w:ascii="Tahoma" w:hAnsi="Tahoma" w:cs="Tahoma"/>
          <w:sz w:val="24"/>
          <w:szCs w:val="24"/>
        </w:rPr>
        <w:t>Y</w:t>
      </w:r>
      <w:r w:rsidR="00F47084" w:rsidRPr="00613ADE">
        <w:rPr>
          <w:rFonts w:ascii="Tahoma" w:hAnsi="Tahoma" w:cs="Tahoma"/>
          <w:sz w:val="24"/>
          <w:szCs w:val="24"/>
        </w:rPr>
        <w:t>9</w:t>
      </w:r>
      <w:r w:rsidR="00F47084" w:rsidRPr="00852086">
        <w:rPr>
          <w:rFonts w:ascii="Tahoma" w:hAnsi="Tahoma" w:cs="Tahoma"/>
          <w:sz w:val="24"/>
          <w:szCs w:val="24"/>
        </w:rPr>
        <w:t>M</w:t>
      </w:r>
      <w:r w:rsidR="00F47084" w:rsidRPr="00F47084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Y0/Y12M.</w:t>
      </w:r>
    </w:p>
    <w:p w14:paraId="60ECC315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 xml:space="preserve"> При подаче безадресных заявок на заключение сделок в Режиме торгов «РЕПО с ЦК – Безадресные заявки» установить возможные минимальные предельные значения суммы РЕПО в заявках: 100 000 рублей РФ (для сделок РЕПО с расчетами в рублях РФ) и 1 000 долларов США/евро/юаней (для сделок РЕПО с расчетами в долларах США/евро/юанях).</w:t>
      </w:r>
    </w:p>
    <w:p w14:paraId="227DC1A1" w14:textId="77777777" w:rsidR="002E6C03" w:rsidRPr="002E6C03" w:rsidRDefault="002E6C03" w:rsidP="0083197C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 xml:space="preserve">«РЕПО с ЦК – Безадресные заявки»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14:paraId="7604E394" w14:textId="77777777" w:rsidR="005B17FE" w:rsidRPr="002B0694" w:rsidRDefault="00394B5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AF1F3B">
        <w:rPr>
          <w:rFonts w:ascii="Tahoma" w:hAnsi="Tahoma" w:cs="Tahoma"/>
          <w:sz w:val="24"/>
          <w:szCs w:val="24"/>
        </w:rPr>
        <w:t>Режиме торгов «РЕПО с ЦК – Аукцион» в состав Корзины включены только клиринговые сертификаты участия</w:t>
      </w:r>
      <w:r w:rsidR="005B17FE" w:rsidRPr="002B0694">
        <w:rPr>
          <w:rFonts w:ascii="Tahoma" w:hAnsi="Tahoma" w:cs="Tahoma"/>
          <w:sz w:val="24"/>
          <w:szCs w:val="24"/>
        </w:rPr>
        <w:t xml:space="preserve">. </w:t>
      </w:r>
    </w:p>
    <w:p w14:paraId="349B94A2" w14:textId="542354D9" w:rsidR="005B17FE" w:rsidRPr="002B0694" w:rsidRDefault="005B17F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</w:t>
      </w:r>
      <w:r w:rsidR="009E5921">
        <w:rPr>
          <w:rFonts w:ascii="Tahoma" w:hAnsi="Tahoma" w:cs="Tahoma"/>
          <w:sz w:val="24"/>
          <w:szCs w:val="24"/>
        </w:rPr>
        <w:t>Аукцион</w:t>
      </w:r>
      <w:r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 являются Y0/Y1</w:t>
      </w:r>
      <w:r w:rsidR="00AE2BAF">
        <w:rPr>
          <w:rFonts w:ascii="Tahoma" w:hAnsi="Tahoma" w:cs="Tahoma"/>
          <w:sz w:val="24"/>
          <w:szCs w:val="24"/>
          <w:lang w:val="en-US"/>
        </w:rPr>
        <w:t>D</w:t>
      </w:r>
      <w:r w:rsidRPr="002B0694">
        <w:rPr>
          <w:rFonts w:ascii="Tahoma" w:hAnsi="Tahoma" w:cs="Tahoma"/>
          <w:sz w:val="24"/>
          <w:szCs w:val="24"/>
        </w:rPr>
        <w:t>; Y0</w:t>
      </w:r>
      <w:r w:rsidR="009E5921">
        <w:rPr>
          <w:rFonts w:ascii="Tahoma" w:hAnsi="Tahoma" w:cs="Tahoma"/>
          <w:sz w:val="24"/>
          <w:szCs w:val="24"/>
        </w:rPr>
        <w:t>/Y1W; Y0/Y2W; Y0/Y1M; Y0/Y2M;</w:t>
      </w:r>
      <w:r w:rsidR="00A515D5" w:rsidRPr="00A515D5">
        <w:rPr>
          <w:rFonts w:ascii="Tahoma" w:hAnsi="Tahoma" w:cs="Tahoma"/>
          <w:sz w:val="24"/>
          <w:szCs w:val="24"/>
        </w:rPr>
        <w:t xml:space="preserve"> </w:t>
      </w:r>
      <w:r w:rsidR="00A515D5">
        <w:rPr>
          <w:rFonts w:ascii="Tahoma" w:hAnsi="Tahoma" w:cs="Tahoma"/>
          <w:sz w:val="24"/>
          <w:szCs w:val="24"/>
          <w:lang w:val="en-US"/>
        </w:rPr>
        <w:t>Y</w:t>
      </w:r>
      <w:r w:rsidR="00A515D5" w:rsidRPr="00A515D5">
        <w:rPr>
          <w:rFonts w:ascii="Tahoma" w:hAnsi="Tahoma" w:cs="Tahoma"/>
          <w:sz w:val="24"/>
          <w:szCs w:val="24"/>
        </w:rPr>
        <w:t>0/</w:t>
      </w:r>
      <w:r w:rsidR="00A515D5">
        <w:rPr>
          <w:rFonts w:ascii="Tahoma" w:hAnsi="Tahoma" w:cs="Tahoma"/>
          <w:sz w:val="24"/>
          <w:szCs w:val="24"/>
          <w:lang w:val="en-US"/>
        </w:rPr>
        <w:t>Y</w:t>
      </w:r>
      <w:r w:rsidR="00A515D5" w:rsidRPr="00A515D5">
        <w:rPr>
          <w:rFonts w:ascii="Tahoma" w:hAnsi="Tahoma" w:cs="Tahoma"/>
          <w:sz w:val="24"/>
          <w:szCs w:val="24"/>
        </w:rPr>
        <w:t>25;</w:t>
      </w:r>
      <w:r w:rsidR="009E5921">
        <w:rPr>
          <w:rFonts w:ascii="Tahoma" w:hAnsi="Tahoma" w:cs="Tahoma"/>
          <w:sz w:val="24"/>
          <w:szCs w:val="24"/>
        </w:rPr>
        <w:t xml:space="preserve"> Y1/Y3M; Y1</w:t>
      </w:r>
      <w:r w:rsidRPr="002B0694">
        <w:rPr>
          <w:rFonts w:ascii="Tahoma" w:hAnsi="Tahoma" w:cs="Tahoma"/>
          <w:sz w:val="24"/>
          <w:szCs w:val="24"/>
        </w:rPr>
        <w:t>/Y6M; Y0/Y12M.</w:t>
      </w:r>
    </w:p>
    <w:p w14:paraId="4FA1EC08" w14:textId="77777777" w:rsidR="005B17FE" w:rsidRDefault="005B17F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</w:t>
      </w:r>
      <w:r w:rsidR="009E5921">
        <w:rPr>
          <w:rFonts w:ascii="Tahoma" w:hAnsi="Tahoma" w:cs="Tahoma"/>
          <w:sz w:val="24"/>
          <w:szCs w:val="24"/>
        </w:rPr>
        <w:t xml:space="preserve"> «РЕПО с ЦК – Аукцион» установить возможным минимальным предельным значением</w:t>
      </w:r>
      <w:r w:rsidR="005651C0">
        <w:rPr>
          <w:rFonts w:ascii="Tahoma" w:hAnsi="Tahoma" w:cs="Tahoma"/>
          <w:sz w:val="24"/>
          <w:szCs w:val="24"/>
        </w:rPr>
        <w:t xml:space="preserve"> суммы РЕПО в заявках</w:t>
      </w:r>
      <w:r w:rsidRPr="003638B6">
        <w:rPr>
          <w:rFonts w:ascii="Tahoma" w:hAnsi="Tahoma" w:cs="Tahoma"/>
          <w:sz w:val="24"/>
          <w:szCs w:val="24"/>
        </w:rPr>
        <w:t xml:space="preserve"> 1</w:t>
      </w:r>
      <w:r w:rsidR="00C320F6">
        <w:rPr>
          <w:rFonts w:ascii="Tahoma" w:hAnsi="Tahoma" w:cs="Tahoma"/>
          <w:sz w:val="24"/>
          <w:szCs w:val="24"/>
        </w:rPr>
        <w:t xml:space="preserve"> 0</w:t>
      </w:r>
      <w:r w:rsidR="005651C0">
        <w:rPr>
          <w:rFonts w:ascii="Tahoma" w:hAnsi="Tahoma" w:cs="Tahoma"/>
          <w:sz w:val="24"/>
          <w:szCs w:val="24"/>
        </w:rPr>
        <w:t>00 0</w:t>
      </w:r>
      <w:r w:rsidRPr="003638B6">
        <w:rPr>
          <w:rFonts w:ascii="Tahoma" w:hAnsi="Tahoma" w:cs="Tahoma"/>
          <w:sz w:val="24"/>
          <w:szCs w:val="24"/>
        </w:rPr>
        <w:t>00 000 рублей РФ.</w:t>
      </w:r>
    </w:p>
    <w:p w14:paraId="11E8DF4D" w14:textId="77777777" w:rsidR="00AA53BC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Заявки, не удовлетворенные в ходе торгового периода, либо удовлетворенные не полностью, снимаются с торгов по окончании торгового периода.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C62EBA">
        <w:rPr>
          <w:rFonts w:ascii="Tahoma" w:hAnsi="Tahoma" w:cs="Tahoma"/>
          <w:sz w:val="24"/>
          <w:szCs w:val="24"/>
        </w:rPr>
        <w:t>В Режиме</w:t>
      </w:r>
      <w:r w:rsidR="001174C2">
        <w:rPr>
          <w:rFonts w:ascii="Tahoma" w:hAnsi="Tahoma" w:cs="Tahoma"/>
          <w:sz w:val="24"/>
          <w:szCs w:val="24"/>
        </w:rPr>
        <w:t xml:space="preserve"> торгов «</w:t>
      </w:r>
      <w:r w:rsidR="001174C2" w:rsidRPr="002B0694">
        <w:rPr>
          <w:rFonts w:ascii="Tahoma" w:hAnsi="Tahoma" w:cs="Tahoma"/>
          <w:sz w:val="24"/>
          <w:szCs w:val="24"/>
        </w:rPr>
        <w:t>РЕПО с ЦК</w:t>
      </w:r>
      <w:r w:rsidR="001174C2">
        <w:rPr>
          <w:rFonts w:ascii="Tahoma" w:hAnsi="Tahoma" w:cs="Tahoma"/>
          <w:sz w:val="24"/>
          <w:szCs w:val="24"/>
        </w:rPr>
        <w:t xml:space="preserve"> – Аукцион» заявки </w:t>
      </w:r>
      <w:r w:rsidR="001174C2" w:rsidRPr="002B0694">
        <w:rPr>
          <w:rFonts w:ascii="Tahoma" w:hAnsi="Tahoma" w:cs="Tahoma"/>
          <w:sz w:val="24"/>
          <w:szCs w:val="24"/>
        </w:rPr>
        <w:t>не удовлетв</w:t>
      </w:r>
      <w:r w:rsidR="001174C2">
        <w:rPr>
          <w:rFonts w:ascii="Tahoma" w:hAnsi="Tahoma" w:cs="Tahoma"/>
          <w:sz w:val="24"/>
          <w:szCs w:val="24"/>
        </w:rPr>
        <w:t>оренные</w:t>
      </w:r>
      <w:r w:rsidR="001174C2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1174C2">
        <w:rPr>
          <w:rFonts w:ascii="Tahoma" w:hAnsi="Tahoma" w:cs="Tahoma"/>
          <w:sz w:val="24"/>
          <w:szCs w:val="24"/>
        </w:rPr>
        <w:t>ов по наступлению времени активации встречной заявки, поданной в Режиме торгов «Депозиты с ЦК – Аукцион»</w:t>
      </w:r>
      <w:r w:rsidR="00204BAE">
        <w:rPr>
          <w:rFonts w:ascii="Tahoma" w:hAnsi="Tahoma" w:cs="Tahoma"/>
          <w:sz w:val="24"/>
          <w:szCs w:val="24"/>
        </w:rPr>
        <w:t>.</w:t>
      </w:r>
      <w:r w:rsidR="001174C2">
        <w:rPr>
          <w:rFonts w:ascii="Tahoma" w:hAnsi="Tahoma" w:cs="Tahoma"/>
          <w:sz w:val="24"/>
          <w:szCs w:val="24"/>
        </w:rPr>
        <w:t xml:space="preserve"> </w:t>
      </w:r>
    </w:p>
    <w:p w14:paraId="2DCB5222" w14:textId="77777777" w:rsidR="00AA53BC" w:rsidRDefault="00E01DB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лимитных заявок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США, евро и юанях с указанием</w:t>
      </w:r>
      <w:r w:rsidRPr="006C6BA7">
        <w:rPr>
          <w:rFonts w:ascii="Tahoma" w:hAnsi="Tahoma" w:cs="Tahoma"/>
          <w:sz w:val="24"/>
          <w:szCs w:val="24"/>
        </w:rPr>
        <w:t xml:space="preserve"> дополнительного реквизита</w:t>
      </w:r>
      <w:r>
        <w:rPr>
          <w:rFonts w:ascii="Tahoma" w:hAnsi="Tahoma" w:cs="Tahoma"/>
          <w:sz w:val="24"/>
          <w:szCs w:val="24"/>
        </w:rPr>
        <w:t xml:space="preserve"> «видимая часть заявки» (айсберг-заявок).</w:t>
      </w:r>
    </w:p>
    <w:p w14:paraId="6C1AAEED" w14:textId="77777777" w:rsidR="001174C2" w:rsidRPr="002B0694" w:rsidRDefault="001174C2" w:rsidP="00A01106">
      <w:pPr>
        <w:pStyle w:val="Iauiue"/>
        <w:numPr>
          <w:ilvl w:val="2"/>
          <w:numId w:val="9"/>
        </w:numPr>
        <w:spacing w:after="120"/>
        <w:ind w:left="1225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 Режиме торгов 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Аукцион» разрешено подавать заявки только на привлечение денежных средств по первой</w:t>
      </w:r>
      <w:r w:rsidR="00EA0F0B">
        <w:rPr>
          <w:rFonts w:ascii="Tahoma" w:hAnsi="Tahoma" w:cs="Tahoma"/>
          <w:sz w:val="24"/>
          <w:szCs w:val="24"/>
        </w:rPr>
        <w:t xml:space="preserve"> части сделки РЕПО, п</w:t>
      </w:r>
      <w:r>
        <w:rPr>
          <w:rFonts w:ascii="Tahoma" w:hAnsi="Tahoma" w:cs="Tahoma"/>
          <w:sz w:val="24"/>
          <w:szCs w:val="24"/>
        </w:rPr>
        <w:t>одача заявок на размещение денежных средств по первой части сделки РЕПО не допускается.</w:t>
      </w:r>
    </w:p>
    <w:p w14:paraId="56B5AC5D" w14:textId="77777777" w:rsidR="00AA53BC" w:rsidRPr="00B36E69" w:rsidRDefault="00AA53B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B36E69">
        <w:rPr>
          <w:rFonts w:ascii="Tahoma" w:hAnsi="Tahoma" w:cs="Tahoma"/>
          <w:sz w:val="24"/>
          <w:szCs w:val="24"/>
        </w:rPr>
        <w:t xml:space="preserve">Торги в </w:t>
      </w:r>
      <w:r w:rsidR="00EF1B98">
        <w:rPr>
          <w:rFonts w:ascii="Tahoma" w:hAnsi="Tahoma" w:cs="Tahoma"/>
          <w:sz w:val="24"/>
          <w:szCs w:val="24"/>
        </w:rPr>
        <w:t>Режимах торгов</w:t>
      </w:r>
      <w:r w:rsidRPr="00B36E69">
        <w:rPr>
          <w:rFonts w:ascii="Tahoma" w:hAnsi="Tahoma" w:cs="Tahoma"/>
          <w:sz w:val="24"/>
          <w:szCs w:val="24"/>
        </w:rPr>
        <w:t xml:space="preserve"> «Исполнение обязательств по Сделкам Т+: РПС» и «Исполнение обязательств по Сделкам Т+: РЕПО» проводятся с учетом следующих особенностей:</w:t>
      </w:r>
    </w:p>
    <w:p w14:paraId="12A245C7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РПС»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 и/или «РЕПО с ЦК – Безадресные заявки» (за исключением клиринговых сертификатов участия).</w:t>
      </w:r>
    </w:p>
    <w:p w14:paraId="765B9C89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РЕПО»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 и/или «РЕПО с ЦК – Безадресные заявки».</w:t>
      </w:r>
    </w:p>
    <w:p w14:paraId="33912B48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РПС» не допускается заключение Сделок Т+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1.16.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Порядок проведения торгов в Режиме торгов «РПС с ЦК» Части II Правил торгов.</w:t>
      </w:r>
    </w:p>
    <w:p w14:paraId="63363834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РЕПО» не допускается заключение Сделок Т+, на основании адресных заявок,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1.8.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Заключение сделок РЕПО с Центральным контрагентом</w:t>
      </w:r>
      <w:r w:rsidR="008E0FAC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321714EF" w14:textId="77777777" w:rsidR="001F5184" w:rsidRPr="008071A0" w:rsidRDefault="001F5184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Режимах торгов «Депозиты с ЦК – Безадресные заявки»</w:t>
      </w:r>
      <w:r w:rsidR="00BA1C45">
        <w:rPr>
          <w:rFonts w:ascii="Tahoma" w:hAnsi="Tahoma" w:cs="Tahoma"/>
          <w:sz w:val="24"/>
          <w:szCs w:val="24"/>
        </w:rPr>
        <w:t xml:space="preserve">, </w:t>
      </w:r>
      <w:r w:rsidR="00BA1C45" w:rsidRPr="002B0694">
        <w:rPr>
          <w:rFonts w:ascii="Tahoma" w:hAnsi="Tahoma" w:cs="Tahoma"/>
          <w:sz w:val="24"/>
          <w:szCs w:val="24"/>
        </w:rPr>
        <w:t>«Де</w:t>
      </w:r>
      <w:r w:rsidR="00BA1C45">
        <w:rPr>
          <w:rFonts w:ascii="Tahoma" w:hAnsi="Tahoma" w:cs="Tahoma"/>
          <w:sz w:val="24"/>
          <w:szCs w:val="24"/>
        </w:rPr>
        <w:t>позиты с ЦК – Аукцион</w:t>
      </w:r>
      <w:r w:rsidR="00BA1C45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проводятся с учетом следующих особенностей:</w:t>
      </w:r>
    </w:p>
    <w:p w14:paraId="3A8AD9D5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Сделки в Режимах торгов «Депозиты с ЦК – Безадресные заявки» и «Депозиты с ЦК – Адресные заявки» заключаются в рублях РФ</w:t>
      </w:r>
      <w:r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="00164613">
        <w:rPr>
          <w:rFonts w:ascii="Tahoma" w:hAnsi="Tahoma" w:cs="Tahoma"/>
          <w:sz w:val="24"/>
          <w:szCs w:val="24"/>
        </w:rPr>
        <w:t xml:space="preserve">. Сделки в Режиме торгов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="00164613">
        <w:rPr>
          <w:rFonts w:ascii="Tahoma" w:hAnsi="Tahoma" w:cs="Tahoma"/>
          <w:sz w:val="24"/>
          <w:szCs w:val="24"/>
        </w:rPr>
        <w:t xml:space="preserve"> заключаются</w:t>
      </w:r>
      <w:r w:rsidR="00CE4A04">
        <w:rPr>
          <w:rFonts w:ascii="Tahoma" w:hAnsi="Tahoma" w:cs="Tahoma"/>
          <w:sz w:val="24"/>
          <w:szCs w:val="24"/>
        </w:rPr>
        <w:t xml:space="preserve"> только</w:t>
      </w:r>
      <w:r w:rsidR="00164613">
        <w:rPr>
          <w:rFonts w:ascii="Tahoma" w:hAnsi="Tahoma" w:cs="Tahoma"/>
          <w:sz w:val="24"/>
          <w:szCs w:val="24"/>
        </w:rPr>
        <w:t xml:space="preserve"> в рублях РФ</w:t>
      </w:r>
      <w:r w:rsidRPr="002B0694">
        <w:rPr>
          <w:rFonts w:ascii="Tahoma" w:hAnsi="Tahoma" w:cs="Tahoma"/>
          <w:sz w:val="24"/>
          <w:szCs w:val="24"/>
        </w:rPr>
        <w:t>;</w:t>
      </w:r>
    </w:p>
    <w:p w14:paraId="7BD3A561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Допустимой встречной заявкой для Заявки в Режимах торгов 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,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может быть только заявка, поданная на привлечение денежных средств с указанием КСУ в качестве предмета сделки в Режимах торгов «РЕПО с ЦК – Безадресные заявки»</w:t>
      </w:r>
      <w:r w:rsidR="00164613">
        <w:rPr>
          <w:rFonts w:ascii="Tahoma" w:hAnsi="Tahoma" w:cs="Tahoma"/>
          <w:sz w:val="24"/>
          <w:szCs w:val="24"/>
        </w:rPr>
        <w:t>, «РЕПО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«РЕПО с ЦК – Адресные заявки» соответственно;</w:t>
      </w:r>
    </w:p>
    <w:p w14:paraId="017C74C0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bookmarkStart w:id="4" w:name="_Hlk32407722"/>
      <w:r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>в Режиме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с точностью до 2-х знаков после запятой для депозитов в рублях РФ</w:t>
      </w:r>
      <w:r w:rsidR="00A2004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="008E00E2">
        <w:rPr>
          <w:rFonts w:ascii="Tahoma" w:hAnsi="Tahoma" w:cs="Tahoma"/>
          <w:sz w:val="24"/>
          <w:szCs w:val="24"/>
        </w:rPr>
        <w:t>.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 xml:space="preserve">в Режиме торгов </w:t>
      </w:r>
      <w:r w:rsidR="00A20047" w:rsidRPr="002B0694">
        <w:rPr>
          <w:rFonts w:ascii="Tahoma" w:hAnsi="Tahoma" w:cs="Tahoma"/>
          <w:sz w:val="24"/>
          <w:szCs w:val="24"/>
        </w:rPr>
        <w:t xml:space="preserve">«Депозиты с ЦК – Адресные заявки» может принимать только положительное значения, при этом ставка указывается с точностью до </w:t>
      </w:r>
      <w:r w:rsidR="00A20047">
        <w:rPr>
          <w:rFonts w:ascii="Tahoma" w:hAnsi="Tahoma" w:cs="Tahoma"/>
          <w:sz w:val="24"/>
          <w:szCs w:val="24"/>
        </w:rPr>
        <w:t>3</w:t>
      </w:r>
      <w:r w:rsidR="00A20047" w:rsidRPr="002B0694">
        <w:rPr>
          <w:rFonts w:ascii="Tahoma" w:hAnsi="Tahoma" w:cs="Tahoma"/>
          <w:sz w:val="24"/>
          <w:szCs w:val="24"/>
        </w:rPr>
        <w:t>-х знаков после запятой для депозитов в рублях РФ</w:t>
      </w:r>
      <w:r w:rsidR="00A20047">
        <w:rPr>
          <w:rFonts w:ascii="Tahoma" w:hAnsi="Tahoma" w:cs="Tahoma"/>
          <w:sz w:val="24"/>
          <w:szCs w:val="24"/>
        </w:rPr>
        <w:t>,</w:t>
      </w:r>
      <w:r w:rsidR="00A20047" w:rsidRPr="002B0694">
        <w:rPr>
          <w:rFonts w:ascii="Tahoma" w:hAnsi="Tahoma" w:cs="Tahoma"/>
          <w:sz w:val="24"/>
          <w:szCs w:val="24"/>
        </w:rPr>
        <w:t xml:space="preserve"> долларах США</w:t>
      </w:r>
      <w:r w:rsidR="00A20047">
        <w:rPr>
          <w:rFonts w:ascii="Tahoma" w:hAnsi="Tahoma" w:cs="Tahoma"/>
          <w:sz w:val="24"/>
          <w:szCs w:val="24"/>
        </w:rPr>
        <w:t xml:space="preserve"> и евро.</w:t>
      </w:r>
      <w:r w:rsid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 xml:space="preserve">По Депозитам, заключаемым в Режиме торгов «Депозиты с ЦК – Безадресные заявки», на основании </w:t>
      </w:r>
      <w:r w:rsidR="0035383B">
        <w:rPr>
          <w:rFonts w:ascii="Tahoma" w:hAnsi="Tahoma" w:cs="Tahoma"/>
          <w:sz w:val="24"/>
          <w:szCs w:val="24"/>
        </w:rPr>
        <w:t xml:space="preserve">последнего абзаца </w:t>
      </w:r>
      <w:proofErr w:type="spellStart"/>
      <w:r w:rsidR="008E00E2" w:rsidRPr="00E52CC3">
        <w:rPr>
          <w:rFonts w:ascii="Tahoma" w:hAnsi="Tahoma" w:cs="Tahoma"/>
          <w:sz w:val="24"/>
          <w:szCs w:val="24"/>
        </w:rPr>
        <w:t>пп</w:t>
      </w:r>
      <w:proofErr w:type="spellEnd"/>
      <w:r w:rsidR="008E00E2" w:rsidRPr="00E52CC3">
        <w:rPr>
          <w:rFonts w:ascii="Tahoma" w:hAnsi="Tahoma" w:cs="Tahoma"/>
          <w:sz w:val="24"/>
          <w:szCs w:val="24"/>
        </w:rPr>
        <w:t xml:space="preserve">. 14.11.1. </w:t>
      </w:r>
      <w:r w:rsidR="008E00E2">
        <w:rPr>
          <w:rFonts w:ascii="Tahoma" w:hAnsi="Tahoma" w:cs="Tahoma"/>
          <w:sz w:val="24"/>
          <w:szCs w:val="24"/>
        </w:rPr>
        <w:t xml:space="preserve">Части </w:t>
      </w:r>
      <w:r w:rsidR="008E00E2">
        <w:rPr>
          <w:rFonts w:ascii="Tahoma" w:hAnsi="Tahoma" w:cs="Tahoma"/>
          <w:sz w:val="24"/>
          <w:szCs w:val="24"/>
          <w:lang w:val="en-US"/>
        </w:rPr>
        <w:t>IV</w:t>
      </w:r>
      <w:r w:rsidR="008E00E2" w:rsidRP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>Правил торгов и Заявления об объединении заявок на заключение депозитных договоров может быть предусмотрено изменение суммы</w:t>
      </w:r>
      <w:r w:rsidR="008E00E2">
        <w:rPr>
          <w:rFonts w:ascii="Tahoma" w:hAnsi="Tahoma" w:cs="Tahoma"/>
          <w:sz w:val="24"/>
          <w:szCs w:val="24"/>
        </w:rPr>
        <w:t xml:space="preserve"> и процентной ставки</w:t>
      </w:r>
      <w:r w:rsidR="008E00E2" w:rsidRPr="00E52CC3">
        <w:rPr>
          <w:rFonts w:ascii="Tahoma" w:hAnsi="Tahoma" w:cs="Tahoma"/>
          <w:sz w:val="24"/>
          <w:szCs w:val="24"/>
        </w:rPr>
        <w:t xml:space="preserve"> Депозита в соответствии с Правилами клиринга. При этом </w:t>
      </w:r>
      <w:r w:rsidR="008E00E2">
        <w:rPr>
          <w:rFonts w:ascii="Tahoma" w:hAnsi="Tahoma" w:cs="Tahoma"/>
          <w:sz w:val="24"/>
          <w:szCs w:val="24"/>
        </w:rPr>
        <w:t>процентная ставка</w:t>
      </w:r>
      <w:r w:rsidR="008E00E2" w:rsidRPr="00E52CC3">
        <w:rPr>
          <w:rFonts w:ascii="Tahoma" w:hAnsi="Tahoma" w:cs="Tahoma"/>
          <w:sz w:val="24"/>
          <w:szCs w:val="24"/>
        </w:rPr>
        <w:t xml:space="preserve"> по таким Депозитам рассчитывается с точностью 7 знако</w:t>
      </w:r>
      <w:r w:rsidR="00CB5BFC">
        <w:rPr>
          <w:rFonts w:ascii="Tahoma" w:hAnsi="Tahoma" w:cs="Tahoma"/>
          <w:sz w:val="24"/>
          <w:szCs w:val="24"/>
        </w:rPr>
        <w:t>в</w:t>
      </w:r>
      <w:r w:rsidR="008E00E2" w:rsidRPr="00E52CC3">
        <w:rPr>
          <w:rFonts w:ascii="Tahoma" w:hAnsi="Tahoma" w:cs="Tahoma"/>
          <w:sz w:val="24"/>
          <w:szCs w:val="24"/>
        </w:rPr>
        <w:t xml:space="preserve"> после запятой</w:t>
      </w:r>
      <w:r w:rsidRPr="002B0694">
        <w:rPr>
          <w:rFonts w:ascii="Tahoma" w:hAnsi="Tahoma" w:cs="Tahoma"/>
          <w:sz w:val="24"/>
          <w:szCs w:val="24"/>
        </w:rPr>
        <w:t>;</w:t>
      </w:r>
    </w:p>
    <w:bookmarkEnd w:id="4"/>
    <w:p w14:paraId="1E979CA1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Максимальная сумма депозита (объем денежных средств, указанных в заявке Депозиты (ЦК)</w:t>
      </w:r>
      <w:r>
        <w:rPr>
          <w:rFonts w:ascii="Tahoma" w:hAnsi="Tahoma" w:cs="Tahoma"/>
          <w:sz w:val="24"/>
          <w:szCs w:val="24"/>
        </w:rPr>
        <w:t>)</w:t>
      </w:r>
      <w:r w:rsidRPr="002B0694">
        <w:rPr>
          <w:rFonts w:ascii="Tahoma" w:hAnsi="Tahoma" w:cs="Tahoma"/>
          <w:sz w:val="24"/>
          <w:szCs w:val="24"/>
        </w:rPr>
        <w:t xml:space="preserve"> заявки</w:t>
      </w:r>
      <w:r w:rsidR="00164613">
        <w:rPr>
          <w:rFonts w:ascii="Tahoma" w:hAnsi="Tahoma" w:cs="Tahoma"/>
          <w:sz w:val="24"/>
          <w:szCs w:val="24"/>
        </w:rPr>
        <w:t xml:space="preserve"> в Режимах торгов </w:t>
      </w:r>
      <w:r w:rsidR="00164613" w:rsidRPr="002B0694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 и </w:t>
      </w:r>
      <w:r w:rsidR="00164613" w:rsidRPr="002B0694">
        <w:rPr>
          <w:rFonts w:ascii="Tahoma" w:hAnsi="Tahoma" w:cs="Tahoma"/>
          <w:sz w:val="24"/>
          <w:szCs w:val="24"/>
        </w:rPr>
        <w:t xml:space="preserve">«Депозиты с ЦК – </w:t>
      </w:r>
      <w:r w:rsidR="00164613">
        <w:rPr>
          <w:rFonts w:ascii="Tahoma" w:hAnsi="Tahoma" w:cs="Tahoma"/>
          <w:sz w:val="24"/>
          <w:szCs w:val="24"/>
        </w:rPr>
        <w:t>А</w:t>
      </w:r>
      <w:r w:rsidR="00164613" w:rsidRPr="002B0694">
        <w:rPr>
          <w:rFonts w:ascii="Tahoma" w:hAnsi="Tahoma" w:cs="Tahoma"/>
          <w:sz w:val="24"/>
          <w:szCs w:val="24"/>
        </w:rPr>
        <w:t>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составляет 5 000 000 000 рублей (для депозитов в рублях РФ) и 100 000 000 долларов США </w:t>
      </w:r>
      <w:r>
        <w:rPr>
          <w:rFonts w:ascii="Tahoma" w:hAnsi="Tahoma" w:cs="Tahoma"/>
          <w:sz w:val="24"/>
          <w:szCs w:val="24"/>
        </w:rPr>
        <w:t xml:space="preserve">и евро </w:t>
      </w:r>
      <w:r w:rsidRPr="002B0694">
        <w:rPr>
          <w:rFonts w:ascii="Tahoma" w:hAnsi="Tahoma" w:cs="Tahoma"/>
          <w:sz w:val="24"/>
          <w:szCs w:val="24"/>
        </w:rPr>
        <w:t>(для депозитов в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Pr="002B0694">
        <w:rPr>
          <w:rFonts w:ascii="Tahoma" w:hAnsi="Tahoma" w:cs="Tahoma"/>
          <w:sz w:val="24"/>
          <w:szCs w:val="24"/>
        </w:rPr>
        <w:t>);</w:t>
      </w:r>
    </w:p>
    <w:p w14:paraId="39608CC7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Допустимым кодом расчетов для сделок в долларах США и евро</w:t>
      </w:r>
      <w:r w:rsidR="001708AD">
        <w:rPr>
          <w:rFonts w:ascii="Tahoma" w:hAnsi="Tahoma" w:cs="Tahoma"/>
          <w:sz w:val="24"/>
          <w:szCs w:val="24"/>
        </w:rPr>
        <w:t xml:space="preserve"> в Режимах торгов </w:t>
      </w:r>
      <w:r w:rsidR="001708AD" w:rsidRPr="002B0694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1708AD">
        <w:rPr>
          <w:rFonts w:ascii="Tahoma" w:hAnsi="Tahoma" w:cs="Tahoma"/>
          <w:sz w:val="24"/>
          <w:szCs w:val="24"/>
        </w:rPr>
        <w:t xml:space="preserve"> и </w:t>
      </w:r>
      <w:r w:rsidR="001708AD" w:rsidRPr="002B0694">
        <w:rPr>
          <w:rFonts w:ascii="Tahoma" w:hAnsi="Tahoma" w:cs="Tahoma"/>
          <w:sz w:val="24"/>
          <w:szCs w:val="24"/>
        </w:rPr>
        <w:t xml:space="preserve">«Депозиты с ЦК – </w:t>
      </w:r>
      <w:r w:rsidR="001708AD">
        <w:rPr>
          <w:rFonts w:ascii="Tahoma" w:hAnsi="Tahoma" w:cs="Tahoma"/>
          <w:sz w:val="24"/>
          <w:szCs w:val="24"/>
        </w:rPr>
        <w:t>А</w:t>
      </w:r>
      <w:r w:rsidR="001708AD" w:rsidRPr="002B0694">
        <w:rPr>
          <w:rFonts w:ascii="Tahoma" w:hAnsi="Tahoma" w:cs="Tahoma"/>
          <w:sz w:val="24"/>
          <w:szCs w:val="24"/>
        </w:rPr>
        <w:t>дресные заявки»</w:t>
      </w:r>
      <w:r>
        <w:rPr>
          <w:rFonts w:ascii="Tahoma" w:hAnsi="Tahoma" w:cs="Tahoma"/>
          <w:sz w:val="24"/>
          <w:szCs w:val="24"/>
        </w:rPr>
        <w:t xml:space="preserve"> может быть только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A433F3">
        <w:rPr>
          <w:rFonts w:ascii="Tahoma" w:hAnsi="Tahoma" w:cs="Tahoma"/>
          <w:sz w:val="24"/>
          <w:szCs w:val="24"/>
        </w:rPr>
        <w:t xml:space="preserve">,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>
        <w:rPr>
          <w:rFonts w:ascii="Tahoma" w:hAnsi="Tahoma" w:cs="Tahoma"/>
          <w:sz w:val="24"/>
          <w:szCs w:val="24"/>
        </w:rPr>
        <w:t>;</w:t>
      </w:r>
    </w:p>
    <w:p w14:paraId="48058DCA" w14:textId="7E273996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Участникам торгов категории «</w:t>
      </w:r>
      <w:r>
        <w:rPr>
          <w:rFonts w:ascii="Tahoma" w:hAnsi="Tahoma" w:cs="Tahoma"/>
          <w:sz w:val="24"/>
          <w:szCs w:val="24"/>
        </w:rPr>
        <w:t>И</w:t>
      </w:r>
      <w:r w:rsidRPr="002B0694">
        <w:rPr>
          <w:rFonts w:ascii="Tahoma" w:hAnsi="Tahoma" w:cs="Tahoma"/>
          <w:sz w:val="24"/>
          <w:szCs w:val="24"/>
        </w:rPr>
        <w:t xml:space="preserve">» (как 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иржа) разрешается заключать сделки в</w:t>
      </w:r>
      <w:r>
        <w:rPr>
          <w:rFonts w:ascii="Tahoma" w:hAnsi="Tahoma" w:cs="Tahoma"/>
          <w:sz w:val="24"/>
          <w:szCs w:val="24"/>
        </w:rPr>
        <w:t xml:space="preserve"> рублях РФ только </w:t>
      </w:r>
      <w:r w:rsidRPr="002B0694">
        <w:rPr>
          <w:rFonts w:ascii="Tahoma" w:hAnsi="Tahoma" w:cs="Tahoma"/>
          <w:sz w:val="24"/>
          <w:szCs w:val="24"/>
        </w:rPr>
        <w:t>с код</w:t>
      </w:r>
      <w:r>
        <w:rPr>
          <w:rFonts w:ascii="Tahoma" w:hAnsi="Tahoma" w:cs="Tahoma"/>
          <w:sz w:val="24"/>
          <w:szCs w:val="24"/>
        </w:rPr>
        <w:t>ом</w:t>
      </w:r>
      <w:r w:rsidRPr="002B0694">
        <w:rPr>
          <w:rFonts w:ascii="Tahoma" w:hAnsi="Tahoma" w:cs="Tahoma"/>
          <w:sz w:val="24"/>
          <w:szCs w:val="24"/>
        </w:rPr>
        <w:t xml:space="preserve"> расчетов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A433F3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>.</w:t>
      </w:r>
      <w:r w:rsidR="00164613">
        <w:rPr>
          <w:rFonts w:ascii="Tahoma" w:hAnsi="Tahoma" w:cs="Tahoma"/>
          <w:sz w:val="24"/>
          <w:szCs w:val="24"/>
        </w:rPr>
        <w:t xml:space="preserve"> Участникам торгов категории «К» (как </w:t>
      </w:r>
      <w:r w:rsidR="00164613" w:rsidRPr="002B0694">
        <w:rPr>
          <w:rFonts w:ascii="Tahoma" w:hAnsi="Tahoma" w:cs="Tahoma"/>
          <w:sz w:val="24"/>
          <w:szCs w:val="24"/>
        </w:rPr>
        <w:t xml:space="preserve">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="00164613" w:rsidRPr="002B0694">
        <w:rPr>
          <w:rFonts w:ascii="Tahoma" w:hAnsi="Tahoma" w:cs="Tahoma"/>
          <w:sz w:val="24"/>
          <w:szCs w:val="24"/>
        </w:rPr>
        <w:t>иржа) разрешается заключать сделки в</w:t>
      </w:r>
      <w:r w:rsidR="00164613">
        <w:rPr>
          <w:rFonts w:ascii="Tahoma" w:hAnsi="Tahoma" w:cs="Tahoma"/>
          <w:sz w:val="24"/>
          <w:szCs w:val="24"/>
        </w:rPr>
        <w:t xml:space="preserve"> рублях РФ только в Режиме торгов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="001708AD">
        <w:rPr>
          <w:rFonts w:ascii="Tahoma" w:hAnsi="Tahoma" w:cs="Tahoma"/>
          <w:sz w:val="24"/>
          <w:szCs w:val="24"/>
        </w:rPr>
        <w:t xml:space="preserve"> с кодами расчетов</w:t>
      </w:r>
      <w:r w:rsidR="001708AD" w:rsidRPr="002B0694">
        <w:rPr>
          <w:rFonts w:ascii="Tahoma" w:hAnsi="Tahoma" w:cs="Tahoma"/>
          <w:sz w:val="24"/>
          <w:szCs w:val="24"/>
        </w:rPr>
        <w:t xml:space="preserve"> 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="001708AD" w:rsidRPr="002B0694">
        <w:rPr>
          <w:rFonts w:ascii="Tahoma" w:hAnsi="Tahoma" w:cs="Tahoma"/>
          <w:sz w:val="24"/>
          <w:szCs w:val="24"/>
        </w:rPr>
        <w:t>; Y0</w:t>
      </w:r>
      <w:r w:rsidR="001708AD">
        <w:rPr>
          <w:rFonts w:ascii="Tahoma" w:hAnsi="Tahoma" w:cs="Tahoma"/>
          <w:sz w:val="24"/>
          <w:szCs w:val="24"/>
        </w:rPr>
        <w:t>/Y1W; Y0/Y2W; Y0/Y1M;</w:t>
      </w:r>
      <w:r w:rsidR="00A515D5" w:rsidRPr="00A515D5">
        <w:rPr>
          <w:rFonts w:ascii="Tahoma" w:hAnsi="Tahoma" w:cs="Tahoma"/>
          <w:sz w:val="24"/>
          <w:szCs w:val="24"/>
        </w:rPr>
        <w:t xml:space="preserve"> </w:t>
      </w:r>
      <w:r w:rsidR="00A515D5">
        <w:rPr>
          <w:rFonts w:ascii="Tahoma" w:hAnsi="Tahoma" w:cs="Tahoma"/>
          <w:sz w:val="24"/>
          <w:szCs w:val="24"/>
          <w:lang w:val="en-US"/>
        </w:rPr>
        <w:t>Y</w:t>
      </w:r>
      <w:r w:rsidR="00A515D5" w:rsidRPr="00A515D5">
        <w:rPr>
          <w:rFonts w:ascii="Tahoma" w:hAnsi="Tahoma" w:cs="Tahoma"/>
          <w:sz w:val="24"/>
          <w:szCs w:val="24"/>
        </w:rPr>
        <w:t>0/</w:t>
      </w:r>
      <w:r w:rsidR="00A515D5">
        <w:rPr>
          <w:rFonts w:ascii="Tahoma" w:hAnsi="Tahoma" w:cs="Tahoma"/>
          <w:sz w:val="24"/>
          <w:szCs w:val="24"/>
          <w:lang w:val="en-US"/>
        </w:rPr>
        <w:t>Y</w:t>
      </w:r>
      <w:r w:rsidR="00A515D5" w:rsidRPr="00A515D5">
        <w:rPr>
          <w:rFonts w:ascii="Tahoma" w:hAnsi="Tahoma" w:cs="Tahoma"/>
          <w:sz w:val="24"/>
          <w:szCs w:val="24"/>
        </w:rPr>
        <w:t>25</w:t>
      </w:r>
      <w:r w:rsidR="00A515D5">
        <w:rPr>
          <w:rFonts w:ascii="Tahoma" w:hAnsi="Tahoma" w:cs="Tahoma"/>
          <w:sz w:val="24"/>
          <w:szCs w:val="24"/>
        </w:rPr>
        <w:t>;</w:t>
      </w:r>
      <w:r w:rsidR="001708AD">
        <w:rPr>
          <w:rFonts w:ascii="Tahoma" w:hAnsi="Tahoma" w:cs="Tahoma"/>
          <w:sz w:val="24"/>
          <w:szCs w:val="24"/>
        </w:rPr>
        <w:t xml:space="preserve"> Y0/Y2M; Y1/Y3M; Y1</w:t>
      </w:r>
      <w:r w:rsidR="001708AD" w:rsidRPr="002B0694">
        <w:rPr>
          <w:rFonts w:ascii="Tahoma" w:hAnsi="Tahoma" w:cs="Tahoma"/>
          <w:sz w:val="24"/>
          <w:szCs w:val="24"/>
        </w:rPr>
        <w:t>/Y6M; Y0/Y12M</w:t>
      </w:r>
      <w:r w:rsidR="00164613">
        <w:rPr>
          <w:rFonts w:ascii="Tahoma" w:hAnsi="Tahoma" w:cs="Tahoma"/>
          <w:sz w:val="24"/>
          <w:szCs w:val="24"/>
        </w:rPr>
        <w:t>;</w:t>
      </w:r>
    </w:p>
    <w:p w14:paraId="4D79F396" w14:textId="77777777" w:rsidR="002E6C03" w:rsidRDefault="002E6C03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>«Депозиты с ЦК –</w:t>
      </w:r>
      <w:r w:rsidRPr="002E6C03">
        <w:rPr>
          <w:rFonts w:ascii="Tahoma" w:hAnsi="Tahoma" w:cs="Tahoma"/>
          <w:sz w:val="24"/>
          <w:szCs w:val="24"/>
        </w:rPr>
        <w:t xml:space="preserve"> </w:t>
      </w:r>
      <w:r w:rsidRPr="003638B6">
        <w:rPr>
          <w:rFonts w:ascii="Tahoma" w:hAnsi="Tahoma" w:cs="Tahoma"/>
          <w:sz w:val="24"/>
          <w:szCs w:val="24"/>
        </w:rPr>
        <w:t xml:space="preserve">Безадресные заявки»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14:paraId="181D584D" w14:textId="77777777" w:rsidR="001F5184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</w:t>
      </w:r>
      <w:r w:rsidRPr="00363036">
        <w:rPr>
          <w:rFonts w:ascii="Tahoma" w:hAnsi="Tahoma" w:cs="Tahoma"/>
          <w:sz w:val="24"/>
          <w:szCs w:val="24"/>
        </w:rPr>
        <w:t>имитны</w:t>
      </w:r>
      <w:r>
        <w:rPr>
          <w:rFonts w:ascii="Tahoma" w:hAnsi="Tahoma" w:cs="Tahoma"/>
          <w:sz w:val="24"/>
          <w:szCs w:val="24"/>
        </w:rPr>
        <w:t>х</w:t>
      </w:r>
      <w:r w:rsidRPr="00363036">
        <w:rPr>
          <w:rFonts w:ascii="Tahoma" w:hAnsi="Tahoma" w:cs="Tahoma"/>
          <w:sz w:val="24"/>
          <w:szCs w:val="24"/>
        </w:rPr>
        <w:t xml:space="preserve"> заяв</w:t>
      </w:r>
      <w:r>
        <w:rPr>
          <w:rFonts w:ascii="Tahoma" w:hAnsi="Tahoma" w:cs="Tahoma"/>
          <w:sz w:val="24"/>
          <w:szCs w:val="24"/>
        </w:rPr>
        <w:t>ок</w:t>
      </w:r>
      <w:r w:rsidRPr="0036303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в р</w:t>
      </w:r>
      <w:r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с расчетами в рублях РФ, долларах США и евро с указанием дополнительного реквизита «видимая часть заявки» (айсберг-заявок);</w:t>
      </w:r>
    </w:p>
    <w:p w14:paraId="38D13440" w14:textId="77777777" w:rsidR="00E01DBE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При </w:t>
      </w:r>
      <w:r w:rsidRPr="002B0694">
        <w:rPr>
          <w:rFonts w:ascii="Tahoma" w:hAnsi="Tahoma" w:cs="Tahoma"/>
          <w:sz w:val="24"/>
          <w:szCs w:val="24"/>
        </w:rPr>
        <w:t xml:space="preserve">подаче айсберг-заявки </w:t>
      </w:r>
      <w:r w:rsidR="003E643A">
        <w:rPr>
          <w:rFonts w:ascii="Tahoma" w:hAnsi="Tahoma" w:cs="Tahoma"/>
          <w:sz w:val="24"/>
          <w:szCs w:val="24"/>
        </w:rPr>
        <w:t>в р</w:t>
      </w:r>
      <w:r w:rsidR="003E643A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устанавливаются следующие дополнительные условия:</w:t>
      </w:r>
    </w:p>
    <w:p w14:paraId="4CCE5085" w14:textId="77777777" w:rsidR="00E01DBE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2B0694">
        <w:rPr>
          <w:rFonts w:ascii="Tahoma" w:hAnsi="Tahoma" w:cs="Tahoma"/>
          <w:sz w:val="24"/>
          <w:szCs w:val="24"/>
        </w:rPr>
        <w:t xml:space="preserve">айсберг-заявок запрещена в ходе проведения торгов во всех Режимах торгов, за исключением </w:t>
      </w:r>
      <w:r>
        <w:rPr>
          <w:rFonts w:ascii="Tahoma" w:hAnsi="Tahoma" w:cs="Tahoma"/>
          <w:sz w:val="24"/>
          <w:szCs w:val="24"/>
        </w:rPr>
        <w:t>р</w:t>
      </w:r>
      <w:r w:rsidRPr="003638B6">
        <w:rPr>
          <w:rFonts w:ascii="Tahoma" w:hAnsi="Tahoma" w:cs="Tahoma"/>
          <w:sz w:val="24"/>
          <w:szCs w:val="24"/>
        </w:rPr>
        <w:t>ежим</w:t>
      </w:r>
      <w:r>
        <w:rPr>
          <w:rFonts w:ascii="Tahoma" w:hAnsi="Tahoma" w:cs="Tahoma"/>
          <w:sz w:val="24"/>
          <w:szCs w:val="24"/>
        </w:rPr>
        <w:t>а</w:t>
      </w:r>
      <w:r w:rsidRPr="003638B6">
        <w:rPr>
          <w:rFonts w:ascii="Tahoma" w:hAnsi="Tahoma" w:cs="Tahoma"/>
          <w:sz w:val="24"/>
          <w:szCs w:val="24"/>
        </w:rPr>
        <w:t xml:space="preserve">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21F3CCEB" w14:textId="77777777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590873">
        <w:rPr>
          <w:rFonts w:ascii="Tahoma" w:hAnsi="Tahoma" w:cs="Tahoma"/>
          <w:sz w:val="24"/>
          <w:szCs w:val="24"/>
        </w:rPr>
        <w:t>подаче айсберг-заявки указывается реквизит «видимая часть заявки» с точностью до 2-х знаков после запятой.</w:t>
      </w:r>
    </w:p>
    <w:p w14:paraId="21091B9B" w14:textId="77777777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FD26B6">
        <w:rPr>
          <w:rFonts w:ascii="Tahoma" w:hAnsi="Tahoma" w:cs="Tahoma"/>
          <w:sz w:val="24"/>
          <w:szCs w:val="24"/>
        </w:rPr>
        <w:t>подаче айсберг-заявки осуществляется отклонение заявки, в которой нарушено хотя бы одно из следующих условий:</w:t>
      </w:r>
    </w:p>
    <w:p w14:paraId="7574C0AD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составляет 20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1B10B5F8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Максимальное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</w:t>
      </w:r>
      <w:r>
        <w:rPr>
          <w:rFonts w:ascii="Tahoma" w:hAnsi="Tahoma" w:cs="Tahoma"/>
          <w:sz w:val="24"/>
          <w:szCs w:val="24"/>
        </w:rPr>
        <w:t>составляет 8</w:t>
      </w:r>
      <w:r w:rsidRPr="0091269D">
        <w:rPr>
          <w:rFonts w:ascii="Tahoma" w:hAnsi="Tahoma" w:cs="Tahoma"/>
          <w:sz w:val="24"/>
          <w:szCs w:val="24"/>
        </w:rPr>
        <w:t xml:space="preserve">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6B21AE27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Минимальная </w:t>
      </w:r>
      <w:r w:rsidRPr="0091269D">
        <w:rPr>
          <w:rFonts w:ascii="Tahoma" w:hAnsi="Tahoma" w:cs="Tahoma"/>
          <w:sz w:val="24"/>
          <w:szCs w:val="24"/>
        </w:rPr>
        <w:t xml:space="preserve">Сумма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 xml:space="preserve"> для айсберг-заявки в</w:t>
      </w:r>
      <w:r>
        <w:rPr>
          <w:rFonts w:ascii="Tahoma" w:hAnsi="Tahoma" w:cs="Tahoma"/>
          <w:sz w:val="24"/>
          <w:szCs w:val="24"/>
        </w:rPr>
        <w:t xml:space="preserve"> </w:t>
      </w:r>
      <w:r w:rsidR="00F9472C">
        <w:rPr>
          <w:rFonts w:ascii="Tahoma" w:hAnsi="Tahoma" w:cs="Tahoma"/>
          <w:sz w:val="24"/>
          <w:szCs w:val="24"/>
        </w:rPr>
        <w:t>р</w:t>
      </w:r>
      <w:r w:rsidR="00F9472C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 w:rsidRPr="00C77CE2">
        <w:rPr>
          <w:rFonts w:ascii="Tahoma" w:hAnsi="Tahoma" w:cs="Tahoma"/>
          <w:sz w:val="24"/>
          <w:szCs w:val="24"/>
        </w:rPr>
        <w:t>:</w:t>
      </w:r>
    </w:p>
    <w:p w14:paraId="0622FDD1" w14:textId="77777777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расчетами в российских рублях составляет 500 000 000 (пятьсот миллионов) рублей</w:t>
      </w:r>
      <w:r w:rsidRPr="00C77CE2">
        <w:rPr>
          <w:rFonts w:ascii="Tahoma" w:hAnsi="Tahoma" w:cs="Tahoma"/>
          <w:sz w:val="24"/>
          <w:szCs w:val="24"/>
        </w:rPr>
        <w:t>;</w:t>
      </w:r>
    </w:p>
    <w:p w14:paraId="076FE0EB" w14:textId="77777777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в иностранной валюте составляет 10 000 000 (десять миллионов) единиц валюты.</w:t>
      </w:r>
    </w:p>
    <w:p w14:paraId="6A144E5E" w14:textId="77777777" w:rsidR="001179C4" w:rsidRDefault="001179C4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C8424B">
        <w:rPr>
          <w:rFonts w:ascii="Tahoma" w:hAnsi="Tahoma" w:cs="Tahoma"/>
          <w:sz w:val="24"/>
          <w:szCs w:val="24"/>
        </w:rPr>
        <w:t xml:space="preserve">айсберг-заявок с указанием дополнительного реквизита «Заявка </w:t>
      </w:r>
      <w:proofErr w:type="spellStart"/>
      <w:r w:rsidRPr="00C8424B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Pr="00C8424B">
        <w:rPr>
          <w:rFonts w:ascii="Tahoma" w:hAnsi="Tahoma" w:cs="Tahoma"/>
          <w:sz w:val="24"/>
          <w:szCs w:val="24"/>
        </w:rPr>
        <w:t>» не допускается.</w:t>
      </w:r>
    </w:p>
    <w:p w14:paraId="280F526D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В Режиме торгов «Депозиты с ЦК – Безадресные заявки» минимальная сумма депозита (объем денежных средств, указанный в заявке Депозиты (ЦК)) составляет 100 000 рублей (для депозитов в рублях РФ) и 1 000 долларов США и евро (для депозитов в долларах США и евро)</w:t>
      </w:r>
      <w:r w:rsidR="000F3D38">
        <w:rPr>
          <w:rFonts w:ascii="Tahoma" w:hAnsi="Tahoma" w:cs="Tahoma"/>
          <w:sz w:val="24"/>
          <w:szCs w:val="24"/>
        </w:rPr>
        <w:t>;</w:t>
      </w:r>
    </w:p>
    <w:p w14:paraId="6ED9F71D" w14:textId="77777777" w:rsidR="000F3D38" w:rsidRDefault="000F3D38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 xml:space="preserve">«Депозиты с ЦК – </w:t>
      </w:r>
      <w:r w:rsidR="00DC2AAC">
        <w:rPr>
          <w:rFonts w:ascii="Tahoma" w:hAnsi="Tahoma" w:cs="Tahoma"/>
          <w:sz w:val="24"/>
          <w:szCs w:val="24"/>
        </w:rPr>
        <w:t>Аукцион</w:t>
      </w:r>
      <w:r w:rsidRPr="003638B6">
        <w:rPr>
          <w:rFonts w:ascii="Tahoma" w:hAnsi="Tahoma" w:cs="Tahoma"/>
          <w:sz w:val="24"/>
          <w:szCs w:val="24"/>
        </w:rPr>
        <w:t>» минимальная сумма депозита (объем денежных средств, указанный в заявке Депозиты (ЦК)) составляет 1</w:t>
      </w:r>
      <w:r w:rsidR="00C320F6">
        <w:rPr>
          <w:rFonts w:ascii="Tahoma" w:hAnsi="Tahoma" w:cs="Tahoma"/>
          <w:sz w:val="24"/>
          <w:szCs w:val="24"/>
        </w:rPr>
        <w:t xml:space="preserve"> 0</w:t>
      </w:r>
      <w:r w:rsidRPr="003638B6">
        <w:rPr>
          <w:rFonts w:ascii="Tahoma" w:hAnsi="Tahoma" w:cs="Tahoma"/>
          <w:sz w:val="24"/>
          <w:szCs w:val="24"/>
        </w:rPr>
        <w:t>00</w:t>
      </w:r>
      <w:r>
        <w:rPr>
          <w:rFonts w:ascii="Tahoma" w:hAnsi="Tahoma" w:cs="Tahoma"/>
          <w:sz w:val="24"/>
          <w:szCs w:val="24"/>
        </w:rPr>
        <w:t xml:space="preserve"> 000 </w:t>
      </w:r>
      <w:r w:rsidRPr="003638B6">
        <w:rPr>
          <w:rFonts w:ascii="Tahoma" w:hAnsi="Tahoma" w:cs="Tahoma"/>
          <w:sz w:val="24"/>
          <w:szCs w:val="24"/>
        </w:rPr>
        <w:t>000 рублей</w:t>
      </w:r>
      <w:r>
        <w:rPr>
          <w:rFonts w:ascii="Tahoma" w:hAnsi="Tahoma" w:cs="Tahoma"/>
          <w:sz w:val="24"/>
          <w:szCs w:val="24"/>
        </w:rPr>
        <w:t>;</w:t>
      </w:r>
    </w:p>
    <w:p w14:paraId="3AE9F35E" w14:textId="77777777" w:rsidR="00CE4A04" w:rsidRDefault="00CE4A04" w:rsidP="00A0110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 xml:space="preserve">«Депозиты с ЦК – </w:t>
      </w:r>
      <w:r>
        <w:rPr>
          <w:rFonts w:ascii="Tahoma" w:hAnsi="Tahoma" w:cs="Tahoma"/>
          <w:sz w:val="24"/>
          <w:szCs w:val="24"/>
        </w:rPr>
        <w:t>Аукцион</w:t>
      </w:r>
      <w:r w:rsidRPr="003638B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 с обязательным указанием времени их активации.</w:t>
      </w:r>
    </w:p>
    <w:p w14:paraId="3C2A4347" w14:textId="77777777" w:rsidR="009B5904" w:rsidRDefault="009B5904" w:rsidP="00A0110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C445D2">
        <w:rPr>
          <w:rFonts w:ascii="Tahoma" w:hAnsi="Tahoma" w:cs="Tahoma"/>
          <w:sz w:val="24"/>
          <w:szCs w:val="24"/>
        </w:rPr>
        <w:t xml:space="preserve">Подача заявок за счет средств, находящихся в доверительном управлении (осуществление деятельности по управлению ценными бумагами и/или в качестве управляющей компании </w:t>
      </w:r>
      <w:r w:rsidRPr="00852086">
        <w:rPr>
          <w:rFonts w:ascii="Tahoma" w:hAnsi="Tahoma" w:cs="Tahoma"/>
          <w:sz w:val="24"/>
          <w:szCs w:val="24"/>
        </w:rPr>
        <w:t>при управлении средствами инвестиционного фонда, паевого инвестиционного фонда), допускается только в Режиме торгов «Депозиты с ЦК – Безадресные заявки» с кодом расчетов 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Pr="00852086">
        <w:rPr>
          <w:rFonts w:ascii="Tahoma" w:hAnsi="Tahoma" w:cs="Tahoma"/>
          <w:sz w:val="24"/>
          <w:szCs w:val="24"/>
        </w:rPr>
        <w:t>.</w:t>
      </w:r>
    </w:p>
    <w:p w14:paraId="3C63C460" w14:textId="77777777" w:rsidR="006C40F7" w:rsidRPr="002B0694" w:rsidRDefault="006C40F7" w:rsidP="00A0110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C72A73">
        <w:rPr>
          <w:rFonts w:ascii="Tahoma" w:hAnsi="Tahoma" w:cs="Tahoma"/>
          <w:sz w:val="24"/>
          <w:szCs w:val="24"/>
        </w:rPr>
        <w:t>Д</w:t>
      </w:r>
      <w:r w:rsidRPr="002B0694">
        <w:rPr>
          <w:rFonts w:ascii="Tahoma" w:hAnsi="Tahoma" w:cs="Tahoma"/>
          <w:sz w:val="24"/>
          <w:szCs w:val="24"/>
        </w:rPr>
        <w:t>опустим</w:t>
      </w:r>
      <w:r>
        <w:rPr>
          <w:rFonts w:ascii="Tahoma" w:hAnsi="Tahoma" w:cs="Tahoma"/>
          <w:sz w:val="24"/>
          <w:szCs w:val="24"/>
        </w:rPr>
        <w:t xml:space="preserve">ыми кодами расчетов установлены </w:t>
      </w:r>
      <w:r w:rsidRPr="002B0694">
        <w:rPr>
          <w:rFonts w:ascii="Tahoma" w:hAnsi="Tahoma" w:cs="Tahoma"/>
          <w:sz w:val="24"/>
          <w:szCs w:val="24"/>
        </w:rPr>
        <w:t>T0/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Ym</w:t>
      </w:r>
      <w:proofErr w:type="spellEnd"/>
      <w:r w:rsidRPr="002B0694">
        <w:rPr>
          <w:rFonts w:ascii="Tahoma" w:hAnsi="Tahoma" w:cs="Tahoma"/>
          <w:sz w:val="24"/>
          <w:szCs w:val="24"/>
        </w:rPr>
        <w:t>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(m = 0</w:t>
      </w:r>
      <w:r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,2</w:t>
      </w:r>
      <w:r w:rsidRPr="002B0694">
        <w:rPr>
          <w:rFonts w:ascii="Tahoma" w:hAnsi="Tahoma" w:cs="Tahoma"/>
          <w:sz w:val="24"/>
          <w:szCs w:val="24"/>
        </w:rPr>
        <w:t xml:space="preserve">), означающий, что Датой </w:t>
      </w:r>
      <w:r>
        <w:rPr>
          <w:rFonts w:ascii="Tahoma" w:hAnsi="Tahoma" w:cs="Tahoma"/>
          <w:sz w:val="24"/>
          <w:szCs w:val="24"/>
        </w:rPr>
        <w:t>размещения Депозита</w:t>
      </w:r>
      <w:r w:rsidRPr="002B0694">
        <w:rPr>
          <w:rFonts w:ascii="Tahoma" w:hAnsi="Tahoma" w:cs="Tahoma"/>
          <w:sz w:val="24"/>
          <w:szCs w:val="24"/>
        </w:rPr>
        <w:t xml:space="preserve">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Т+m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</w:t>
      </w:r>
      <w:r w:rsidR="00DC67DC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2B0694">
        <w:rPr>
          <w:rFonts w:ascii="Tahoma" w:hAnsi="Tahoma" w:cs="Tahoma"/>
          <w:sz w:val="24"/>
          <w:szCs w:val="24"/>
        </w:rPr>
        <w:t xml:space="preserve">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</w:t>
      </w:r>
      <w:r w:rsidR="00DC67DC">
        <w:rPr>
          <w:rFonts w:ascii="Tahoma" w:hAnsi="Tahoma" w:cs="Tahoma"/>
          <w:sz w:val="24"/>
          <w:szCs w:val="24"/>
        </w:rPr>
        <w:lastRenderedPageBreak/>
        <w:t>внесения в реестр предложений записи по заявке на заключение депозитного договора</w:t>
      </w:r>
      <w:r w:rsidRPr="002B0694">
        <w:rPr>
          <w:rFonts w:ascii="Tahoma" w:hAnsi="Tahoma" w:cs="Tahoma"/>
          <w:sz w:val="24"/>
          <w:szCs w:val="24"/>
        </w:rPr>
        <w:t xml:space="preserve">, а n – число расчетных дней, значение которого определяется последней цифрой кода расчетов по </w:t>
      </w:r>
      <w:r>
        <w:rPr>
          <w:rFonts w:ascii="Tahoma" w:hAnsi="Tahoma" w:cs="Tahoma"/>
          <w:sz w:val="24"/>
          <w:szCs w:val="24"/>
        </w:rPr>
        <w:t>Депозиту</w:t>
      </w:r>
      <w:r w:rsidRPr="002B0694">
        <w:rPr>
          <w:rFonts w:ascii="Tahoma" w:hAnsi="Tahoma" w:cs="Tahoma"/>
          <w:sz w:val="24"/>
          <w:szCs w:val="24"/>
        </w:rPr>
        <w:t xml:space="preserve"> и не превышает значения, соответствующего коду расчетов 12М (в случае n, принимающего числовое значение), а для n, принимающего значение</w:t>
      </w:r>
      <w:r>
        <w:rPr>
          <w:rFonts w:ascii="Tahoma" w:hAnsi="Tahoma" w:cs="Tahoma"/>
          <w:sz w:val="24"/>
          <w:szCs w:val="24"/>
        </w:rPr>
        <w:t xml:space="preserve"> 1</w:t>
      </w:r>
      <w:r w:rsidRPr="00C72A73">
        <w:rPr>
          <w:rFonts w:ascii="Tahoma" w:hAnsi="Tahoma" w:cs="Tahoma"/>
          <w:sz w:val="24"/>
          <w:szCs w:val="24"/>
        </w:rPr>
        <w:t>D</w:t>
      </w:r>
      <w:r w:rsidRPr="001D1A61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1W, 2W, 1M, 2M, 3M, 6M,</w:t>
      </w:r>
      <w:r w:rsidRPr="001D1A61">
        <w:rPr>
          <w:rFonts w:ascii="Tahoma" w:hAnsi="Tahoma" w:cs="Tahoma"/>
          <w:sz w:val="24"/>
          <w:szCs w:val="24"/>
        </w:rPr>
        <w:t xml:space="preserve"> 9</w:t>
      </w:r>
      <w:r w:rsidRPr="00C72A73">
        <w:rPr>
          <w:rFonts w:ascii="Tahoma" w:hAnsi="Tahoma" w:cs="Tahoma"/>
          <w:sz w:val="24"/>
          <w:szCs w:val="24"/>
        </w:rPr>
        <w:t>M</w:t>
      </w:r>
      <w:r w:rsidRPr="005548A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12M – </w:t>
      </w:r>
      <w:r w:rsidRPr="001D1A61">
        <w:rPr>
          <w:rFonts w:ascii="Tahoma" w:hAnsi="Tahoma" w:cs="Tahoma"/>
          <w:sz w:val="24"/>
          <w:szCs w:val="24"/>
        </w:rPr>
        <w:t>1</w:t>
      </w:r>
      <w:r w:rsidRPr="005548A7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7, 14  календарных дней, 1, 2, 3, 6,</w:t>
      </w:r>
      <w:r w:rsidRPr="001D1A61">
        <w:rPr>
          <w:rFonts w:ascii="Tahoma" w:hAnsi="Tahoma" w:cs="Tahoma"/>
          <w:sz w:val="24"/>
          <w:szCs w:val="24"/>
        </w:rPr>
        <w:t xml:space="preserve"> 9,</w:t>
      </w:r>
      <w:r w:rsidRPr="002B0694">
        <w:rPr>
          <w:rFonts w:ascii="Tahoma" w:hAnsi="Tahoma" w:cs="Tahoma"/>
          <w:sz w:val="24"/>
          <w:szCs w:val="24"/>
        </w:rPr>
        <w:t xml:space="preserve"> 12 месяцев с даты </w:t>
      </w:r>
      <w:r w:rsidR="00DC67DC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2B0694">
        <w:rPr>
          <w:rFonts w:ascii="Tahoma" w:hAnsi="Tahoma" w:cs="Tahoma"/>
          <w:sz w:val="24"/>
          <w:szCs w:val="24"/>
        </w:rPr>
        <w:t xml:space="preserve">, соответственно. </w:t>
      </w:r>
    </w:p>
    <w:p w14:paraId="5A715896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496057CC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1014F6C4" w14:textId="77777777" w:rsidR="006C40F7" w:rsidRPr="003C65A8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Часть 1. Правил </w:t>
      </w:r>
      <w:r w:rsidR="006757A8">
        <w:rPr>
          <w:rFonts w:ascii="Tahoma" w:hAnsi="Tahoma" w:cs="Tahoma"/>
          <w:sz w:val="24"/>
          <w:szCs w:val="24"/>
        </w:rPr>
        <w:t xml:space="preserve">торгов </w:t>
      </w:r>
      <w:r w:rsidRPr="003C65A8">
        <w:rPr>
          <w:rFonts w:ascii="Tahoma" w:hAnsi="Tahoma" w:cs="Tahoma"/>
          <w:sz w:val="24"/>
          <w:szCs w:val="24"/>
        </w:rPr>
        <w:t xml:space="preserve">при расчете последнего расчетного дня для определения срока учитывать последний расчетный день, соответствующий сроку депозитного договора, у которой разница между датой </w:t>
      </w:r>
      <w:r w:rsidR="00DC67DC">
        <w:rPr>
          <w:rFonts w:ascii="Tahoma" w:hAnsi="Tahoma" w:cs="Tahoma"/>
          <w:sz w:val="24"/>
          <w:szCs w:val="24"/>
        </w:rPr>
        <w:t xml:space="preserve">внесения в реестр предложений записи по заявке на заключение депозитного договора </w:t>
      </w:r>
      <w:r w:rsidRPr="003C65A8">
        <w:rPr>
          <w:rFonts w:ascii="Tahoma" w:hAnsi="Tahoma" w:cs="Tahoma"/>
          <w:sz w:val="24"/>
          <w:szCs w:val="24"/>
        </w:rPr>
        <w:t>и датой возврата депозита, не превышает 30 и 90 календарных дней соответственно.</w:t>
      </w:r>
    </w:p>
    <w:p w14:paraId="0F4B85E3" w14:textId="77777777" w:rsidR="009629B8" w:rsidRPr="00260C28" w:rsidRDefault="009629B8" w:rsidP="009629B8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Торги </w:t>
      </w:r>
      <w:r w:rsidR="005D0173" w:rsidRPr="00260C28">
        <w:rPr>
          <w:rFonts w:ascii="Tahoma" w:hAnsi="Tahoma" w:cs="Tahoma"/>
          <w:sz w:val="24"/>
          <w:szCs w:val="24"/>
        </w:rPr>
        <w:t xml:space="preserve">в </w:t>
      </w:r>
      <w:r w:rsidR="005D0173" w:rsidRPr="00F1449F">
        <w:rPr>
          <w:rFonts w:ascii="Tahoma" w:hAnsi="Tahoma" w:cs="Tahoma"/>
          <w:sz w:val="24"/>
          <w:szCs w:val="24"/>
        </w:rPr>
        <w:t>Режиме торгов «Кредит – Адресные заявки»</w:t>
      </w:r>
      <w:r w:rsidRPr="00260C28">
        <w:rPr>
          <w:rFonts w:ascii="Tahoma" w:hAnsi="Tahoma" w:cs="Tahoma"/>
          <w:sz w:val="24"/>
          <w:szCs w:val="24"/>
        </w:rPr>
        <w:t xml:space="preserve"> проводятся с учетом следующих особенностей:</w:t>
      </w:r>
    </w:p>
    <w:p w14:paraId="5F5C1048" w14:textId="77777777" w:rsidR="009629B8" w:rsidRPr="00260C28" w:rsidRDefault="009629B8" w:rsidP="009629B8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>Сделки заключаются в рублях РФ, долларах США и евро;</w:t>
      </w:r>
    </w:p>
    <w:p w14:paraId="69E98A8C" w14:textId="77777777" w:rsidR="009D62F4" w:rsidRPr="00260C28" w:rsidRDefault="009D62F4" w:rsidP="009D62F4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Допустимыми кодами расчетов для сделок в Режиме торгов «Кредит – Адресные заявки» являются коды расчетов </w:t>
      </w:r>
      <w:proofErr w:type="spellStart"/>
      <w:r w:rsidRPr="00260C28">
        <w:rPr>
          <w:rFonts w:ascii="Tahoma" w:hAnsi="Tahoma" w:cs="Tahoma"/>
          <w:sz w:val="24"/>
          <w:szCs w:val="24"/>
        </w:rPr>
        <w:t>Rb</w:t>
      </w:r>
      <w:proofErr w:type="spellEnd"/>
      <w:r w:rsidRPr="00260C2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60C28">
        <w:rPr>
          <w:rFonts w:ascii="Tahoma" w:hAnsi="Tahoma" w:cs="Tahoma"/>
          <w:sz w:val="24"/>
          <w:szCs w:val="24"/>
        </w:rPr>
        <w:t>Sn</w:t>
      </w:r>
      <w:proofErr w:type="spellEnd"/>
      <w:r w:rsidRPr="00260C28">
        <w:rPr>
          <w:rFonts w:ascii="Tahoma" w:hAnsi="Tahoma" w:cs="Tahoma"/>
          <w:sz w:val="24"/>
          <w:szCs w:val="24"/>
        </w:rPr>
        <w:t xml:space="preserve">. </w:t>
      </w:r>
    </w:p>
    <w:p w14:paraId="3F750862" w14:textId="77777777" w:rsidR="009D62F4" w:rsidRPr="00260C28" w:rsidRDefault="009D62F4" w:rsidP="009D62F4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 Срок кредитного договора может </w:t>
      </w:r>
      <w:r w:rsidR="00260C28" w:rsidRPr="00260C28">
        <w:rPr>
          <w:rFonts w:ascii="Tahoma" w:hAnsi="Tahoma" w:cs="Tahoma"/>
          <w:sz w:val="24"/>
          <w:szCs w:val="24"/>
        </w:rPr>
        <w:t>составлять</w:t>
      </w:r>
      <w:r w:rsidRPr="00260C28">
        <w:rPr>
          <w:rFonts w:ascii="Tahoma" w:hAnsi="Tahoma" w:cs="Tahoma"/>
          <w:sz w:val="24"/>
          <w:szCs w:val="24"/>
        </w:rPr>
        <w:t xml:space="preserve"> от 1 до </w:t>
      </w:r>
      <w:r w:rsidR="00FD3A84">
        <w:rPr>
          <w:rFonts w:ascii="Tahoma" w:hAnsi="Tahoma" w:cs="Tahoma"/>
          <w:sz w:val="24"/>
          <w:szCs w:val="24"/>
        </w:rPr>
        <w:t>1095</w:t>
      </w:r>
      <w:r w:rsidRPr="00260C28">
        <w:rPr>
          <w:rFonts w:ascii="Tahoma" w:hAnsi="Tahoma" w:cs="Tahoma"/>
          <w:sz w:val="24"/>
          <w:szCs w:val="24"/>
        </w:rPr>
        <w:t xml:space="preserve"> дней.</w:t>
      </w:r>
    </w:p>
    <w:p w14:paraId="07CF642F" w14:textId="77777777" w:rsidR="005D0173" w:rsidRPr="00260C28" w:rsidRDefault="005D0173" w:rsidP="005D0173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При подаче адресных заявок для заключения сделок в Системе торгов Биржи устанавливаются следующие возможные предельные значения </w:t>
      </w:r>
      <w:r w:rsidR="009D62F4" w:rsidRPr="00260C28">
        <w:rPr>
          <w:rFonts w:ascii="Tahoma" w:hAnsi="Tahoma" w:cs="Tahoma"/>
          <w:sz w:val="24"/>
          <w:szCs w:val="24"/>
        </w:rPr>
        <w:t>Суммы кредита</w:t>
      </w:r>
      <w:r w:rsidRPr="00260C28">
        <w:rPr>
          <w:rFonts w:ascii="Tahoma" w:hAnsi="Tahoma" w:cs="Tahoma"/>
          <w:sz w:val="24"/>
          <w:szCs w:val="24"/>
        </w:rPr>
        <w:t xml:space="preserve">: </w:t>
      </w:r>
    </w:p>
    <w:p w14:paraId="3A43049D" w14:textId="77777777" w:rsidR="00451FEF" w:rsidRPr="00260C28" w:rsidRDefault="00451FEF" w:rsidP="00F1449F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Максимальный объем </w:t>
      </w:r>
      <w:r w:rsidR="009D62F4" w:rsidRPr="00F1449F">
        <w:rPr>
          <w:rFonts w:ascii="Tahoma" w:hAnsi="Tahoma" w:cs="Tahoma"/>
          <w:sz w:val="24"/>
          <w:szCs w:val="24"/>
        </w:rPr>
        <w:t>денежных средств, указанных в заявке</w:t>
      </w:r>
      <w:r w:rsidRPr="00260C28">
        <w:rPr>
          <w:rFonts w:ascii="Tahoma" w:hAnsi="Tahoma" w:cs="Tahoma"/>
          <w:sz w:val="24"/>
          <w:szCs w:val="24"/>
        </w:rPr>
        <w:t>:</w:t>
      </w:r>
    </w:p>
    <w:p w14:paraId="3814D4F3" w14:textId="77777777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</w:t>
      </w:r>
      <w:r w:rsidR="005D0173" w:rsidRPr="00F1449F">
        <w:rPr>
          <w:rFonts w:ascii="Tahoma" w:hAnsi="Tahoma" w:cs="Tahoma"/>
          <w:sz w:val="24"/>
          <w:szCs w:val="24"/>
        </w:rPr>
        <w:t xml:space="preserve">.000.000.000 </w:t>
      </w:r>
      <w:r w:rsidR="005D0173" w:rsidRPr="00260C28">
        <w:rPr>
          <w:rFonts w:ascii="Tahoma" w:hAnsi="Tahoma" w:cs="Tahoma"/>
          <w:sz w:val="24"/>
          <w:szCs w:val="24"/>
        </w:rPr>
        <w:t xml:space="preserve">рублей; </w:t>
      </w:r>
    </w:p>
    <w:p w14:paraId="123A46EC" w14:textId="77777777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</w:t>
      </w:r>
      <w:r w:rsidR="005D0173" w:rsidRPr="00F1449F">
        <w:rPr>
          <w:rFonts w:ascii="Tahoma" w:hAnsi="Tahoma" w:cs="Tahoma"/>
          <w:sz w:val="24"/>
          <w:szCs w:val="24"/>
        </w:rPr>
        <w:t xml:space="preserve">0.000.000 </w:t>
      </w:r>
      <w:r w:rsidR="005D0173" w:rsidRPr="00260C28">
        <w:rPr>
          <w:rFonts w:ascii="Tahoma" w:hAnsi="Tahoma" w:cs="Tahoma"/>
          <w:sz w:val="24"/>
          <w:szCs w:val="24"/>
        </w:rPr>
        <w:t>долларов США;</w:t>
      </w:r>
    </w:p>
    <w:p w14:paraId="60BF7AA3" w14:textId="77777777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</w:t>
      </w:r>
      <w:r w:rsidR="005D0173" w:rsidRPr="00F1449F">
        <w:rPr>
          <w:rFonts w:ascii="Tahoma" w:hAnsi="Tahoma" w:cs="Tahoma"/>
          <w:sz w:val="24"/>
          <w:szCs w:val="24"/>
        </w:rPr>
        <w:t xml:space="preserve">0.000.000 </w:t>
      </w:r>
      <w:r w:rsidR="005D0173" w:rsidRPr="00260C28">
        <w:rPr>
          <w:rFonts w:ascii="Tahoma" w:hAnsi="Tahoma" w:cs="Tahoma"/>
          <w:sz w:val="24"/>
          <w:szCs w:val="24"/>
        </w:rPr>
        <w:t>евро.</w:t>
      </w:r>
    </w:p>
    <w:p w14:paraId="2CD0B42E" w14:textId="77777777" w:rsidR="000164E4" w:rsidRPr="00260C28" w:rsidRDefault="000164E4" w:rsidP="00F1449F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</w:p>
    <w:p w14:paraId="5D9D10F1" w14:textId="77777777" w:rsidR="00044A2A" w:rsidRPr="00F1449F" w:rsidRDefault="009D62F4" w:rsidP="00044A2A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>Минимальный</w:t>
      </w:r>
      <w:r w:rsidRPr="00B80A42">
        <w:rPr>
          <w:rFonts w:ascii="Tahoma" w:hAnsi="Tahoma" w:cs="Tahoma"/>
          <w:sz w:val="24"/>
          <w:szCs w:val="24"/>
        </w:rPr>
        <w:t xml:space="preserve"> объем </w:t>
      </w:r>
      <w:r w:rsidRPr="00F1449F">
        <w:rPr>
          <w:rFonts w:ascii="Tahoma" w:hAnsi="Tahoma" w:cs="Tahoma"/>
          <w:sz w:val="24"/>
          <w:szCs w:val="24"/>
        </w:rPr>
        <w:t>денежных средств, указанных в заявке</w:t>
      </w:r>
      <w:r w:rsidR="00044A2A" w:rsidRPr="00F1449F">
        <w:rPr>
          <w:rFonts w:ascii="Tahoma" w:hAnsi="Tahoma" w:cs="Tahoma"/>
          <w:sz w:val="24"/>
          <w:szCs w:val="24"/>
        </w:rPr>
        <w:t xml:space="preserve">: </w:t>
      </w:r>
    </w:p>
    <w:p w14:paraId="6D9FCB49" w14:textId="77777777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 xml:space="preserve">100.000 </w:t>
      </w:r>
      <w:r w:rsidRPr="00260C28">
        <w:rPr>
          <w:rFonts w:ascii="Tahoma" w:hAnsi="Tahoma" w:cs="Tahoma"/>
          <w:sz w:val="24"/>
          <w:szCs w:val="24"/>
        </w:rPr>
        <w:t>рублей</w:t>
      </w:r>
      <w:r w:rsidRPr="00F1449F">
        <w:rPr>
          <w:rFonts w:ascii="Tahoma" w:hAnsi="Tahoma" w:cs="Tahoma"/>
          <w:sz w:val="24"/>
          <w:szCs w:val="24"/>
        </w:rPr>
        <w:t xml:space="preserve">; </w:t>
      </w:r>
    </w:p>
    <w:p w14:paraId="26469247" w14:textId="77777777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1.000 долларов США;</w:t>
      </w:r>
    </w:p>
    <w:p w14:paraId="7C6670DA" w14:textId="77777777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1.000 евро.</w:t>
      </w:r>
    </w:p>
    <w:p w14:paraId="01044AD8" w14:textId="77777777" w:rsidR="005D0173" w:rsidRPr="00260C28" w:rsidRDefault="005D0173" w:rsidP="00F1449F">
      <w:pPr>
        <w:pStyle w:val="Iauiue"/>
        <w:ind w:right="284"/>
        <w:jc w:val="both"/>
        <w:rPr>
          <w:rFonts w:ascii="Tahoma" w:hAnsi="Tahoma" w:cs="Tahoma"/>
          <w:sz w:val="24"/>
          <w:szCs w:val="24"/>
        </w:rPr>
      </w:pPr>
    </w:p>
    <w:p w14:paraId="1CB7E676" w14:textId="77777777" w:rsidR="00451FEF" w:rsidRPr="00F1449F" w:rsidRDefault="00044A2A" w:rsidP="00F1449F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Ставка </w:t>
      </w:r>
      <w:r w:rsidR="009D62F4" w:rsidRPr="00260C28">
        <w:rPr>
          <w:rFonts w:ascii="Tahoma" w:hAnsi="Tahoma" w:cs="Tahoma"/>
          <w:sz w:val="24"/>
          <w:szCs w:val="24"/>
        </w:rPr>
        <w:t xml:space="preserve">по кредитному договору </w:t>
      </w:r>
      <w:r w:rsidRPr="00260C28">
        <w:rPr>
          <w:rFonts w:ascii="Tahoma" w:hAnsi="Tahoma" w:cs="Tahoma"/>
          <w:sz w:val="24"/>
          <w:szCs w:val="24"/>
        </w:rPr>
        <w:t xml:space="preserve">в Режиме торгов </w:t>
      </w:r>
      <w:r w:rsidRPr="00F1449F">
        <w:rPr>
          <w:rFonts w:ascii="Tahoma" w:hAnsi="Tahoma" w:cs="Tahoma"/>
          <w:sz w:val="24"/>
          <w:szCs w:val="24"/>
        </w:rPr>
        <w:t>«Кредит – Адресные заявки»</w:t>
      </w:r>
      <w:r w:rsidRPr="00260C28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с точностью до </w:t>
      </w:r>
      <w:r w:rsidRPr="00FD3A84">
        <w:rPr>
          <w:rFonts w:ascii="Tahoma" w:hAnsi="Tahoma" w:cs="Tahoma"/>
          <w:sz w:val="24"/>
          <w:szCs w:val="24"/>
        </w:rPr>
        <w:t xml:space="preserve">4-х знаков после запятой для кредитов в рублях РФ, долларах </w:t>
      </w:r>
      <w:r w:rsidRPr="00FD3A84">
        <w:rPr>
          <w:rFonts w:ascii="Tahoma" w:hAnsi="Tahoma" w:cs="Tahoma"/>
          <w:sz w:val="24"/>
          <w:szCs w:val="24"/>
        </w:rPr>
        <w:lastRenderedPageBreak/>
        <w:t xml:space="preserve">США и евро. </w:t>
      </w:r>
      <w:r w:rsidR="000164E4" w:rsidRPr="00834668">
        <w:rPr>
          <w:rFonts w:ascii="Tahoma" w:hAnsi="Tahoma" w:cs="Tahoma"/>
          <w:sz w:val="24"/>
          <w:szCs w:val="24"/>
        </w:rPr>
        <w:t>Минимальная ставка кредит</w:t>
      </w:r>
      <w:r w:rsidR="009D62F4" w:rsidRPr="00834668">
        <w:rPr>
          <w:rFonts w:ascii="Tahoma" w:hAnsi="Tahoma" w:cs="Tahoma"/>
          <w:sz w:val="24"/>
          <w:szCs w:val="24"/>
        </w:rPr>
        <w:t>ного договора</w:t>
      </w:r>
      <w:r w:rsidR="000164E4" w:rsidRPr="00E20B23">
        <w:rPr>
          <w:rFonts w:ascii="Tahoma" w:hAnsi="Tahoma" w:cs="Tahoma"/>
          <w:sz w:val="24"/>
          <w:szCs w:val="24"/>
        </w:rPr>
        <w:t xml:space="preserve"> составляет 0,0001%; максимальная ставка кредит</w:t>
      </w:r>
      <w:r w:rsidR="009D62F4" w:rsidRPr="00E20B23">
        <w:rPr>
          <w:rFonts w:ascii="Tahoma" w:hAnsi="Tahoma" w:cs="Tahoma"/>
          <w:sz w:val="24"/>
          <w:szCs w:val="24"/>
        </w:rPr>
        <w:t>ного договора</w:t>
      </w:r>
      <w:r w:rsidR="000164E4" w:rsidRPr="00E20B23">
        <w:rPr>
          <w:rFonts w:ascii="Tahoma" w:hAnsi="Tahoma" w:cs="Tahoma"/>
          <w:sz w:val="24"/>
          <w:szCs w:val="24"/>
        </w:rPr>
        <w:t xml:space="preserve"> составляет 100%</w:t>
      </w:r>
      <w:r w:rsidR="009D62F4" w:rsidRPr="00E20B23">
        <w:rPr>
          <w:rFonts w:ascii="Tahoma" w:hAnsi="Tahoma" w:cs="Tahoma"/>
          <w:sz w:val="24"/>
          <w:szCs w:val="24"/>
        </w:rPr>
        <w:t xml:space="preserve">. </w:t>
      </w:r>
    </w:p>
    <w:p w14:paraId="5610F3DD" w14:textId="77777777" w:rsidR="006C40F7" w:rsidRPr="00B62253" w:rsidRDefault="006C40F7" w:rsidP="00C72A73">
      <w:pPr>
        <w:pStyle w:val="Iauiue"/>
        <w:spacing w:after="120"/>
        <w:ind w:left="993" w:right="284"/>
        <w:jc w:val="both"/>
        <w:rPr>
          <w:rFonts w:ascii="Tahoma" w:hAnsi="Tahoma" w:cs="Tahoma"/>
          <w:sz w:val="24"/>
          <w:szCs w:val="24"/>
        </w:rPr>
      </w:pPr>
    </w:p>
    <w:p w14:paraId="63685710" w14:textId="77777777" w:rsidR="00AA53BC" w:rsidRDefault="00DC7C0B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</w:t>
      </w:r>
      <w:r w:rsidR="00AA53BC" w:rsidRPr="002B0694">
        <w:rPr>
          <w:rFonts w:ascii="Tahoma" w:hAnsi="Tahoma" w:cs="Tahoma"/>
          <w:sz w:val="24"/>
          <w:szCs w:val="24"/>
        </w:rPr>
        <w:t xml:space="preserve"> Режиме торгов «Исполнение обязательств по срочным контрактам» проводятся торги ценными бумагами, по которым цена заключения сделок рассчитывается Клиринговой организацией.</w:t>
      </w:r>
    </w:p>
    <w:p w14:paraId="34E0E704" w14:textId="77777777" w:rsidR="00AA53BC" w:rsidRPr="002B0694" w:rsidRDefault="00AA53BC" w:rsidP="00A01106">
      <w:pPr>
        <w:pStyle w:val="Iauiue"/>
        <w:numPr>
          <w:ilvl w:val="1"/>
          <w:numId w:val="9"/>
        </w:numPr>
        <w:spacing w:before="240" w:after="120"/>
        <w:ind w:left="992" w:right="284" w:hanging="63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Участник торгов, использующий программный компонент </w:t>
      </w:r>
      <w:proofErr w:type="spellStart"/>
      <w:r w:rsidRPr="002B0694">
        <w:rPr>
          <w:rFonts w:ascii="Tahoma" w:hAnsi="Tahoma" w:cs="Tahoma"/>
          <w:sz w:val="24"/>
          <w:szCs w:val="24"/>
        </w:rPr>
        <w:t>Gateway</w:t>
      </w:r>
      <w:proofErr w:type="spellEnd"/>
      <w:r w:rsidRPr="002B0694">
        <w:rPr>
          <w:rFonts w:ascii="Tahoma" w:hAnsi="Tahoma" w:cs="Tahoma"/>
          <w:sz w:val="24"/>
          <w:szCs w:val="24"/>
        </w:rPr>
        <w:t>, имеет доступ к информации о заявках данного Участника торгов (собственных заявках) и заявках с сорока лучшими ценами (двадцать заявок на покупку и двадцать заявок на продажу, находящихся в очереди заявок в Системе торгов Биржи) в следующих Режимах торгов (периодах):</w:t>
      </w:r>
    </w:p>
    <w:p w14:paraId="330B5501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аукционе открытия, торговом периоде и аукционе закрытия Режима основных торгов Т+;</w:t>
      </w:r>
    </w:p>
    <w:p w14:paraId="54C8C4F4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торговом периоде Режима основных торгов;</w:t>
      </w:r>
    </w:p>
    <w:p w14:paraId="3538AA52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59EAD1EC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</w:t>
      </w:r>
      <w:r w:rsidR="006132F1">
        <w:rPr>
          <w:rFonts w:ascii="Tahoma" w:hAnsi="Tahoma" w:cs="Tahoma"/>
          <w:sz w:val="24"/>
          <w:szCs w:val="24"/>
        </w:rPr>
        <w:t>Сектор ПИР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2084252D" w14:textId="77777777" w:rsidR="00AA53BC" w:rsidRPr="002B0694" w:rsidRDefault="00AA53BC" w:rsidP="00A01106">
      <w:pPr>
        <w:pStyle w:val="Iauiue"/>
        <w:numPr>
          <w:ilvl w:val="3"/>
          <w:numId w:val="12"/>
        </w:numPr>
        <w:spacing w:after="120"/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«Неполные лоты».</w:t>
      </w:r>
    </w:p>
    <w:p w14:paraId="0892EC0B" w14:textId="77777777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подаче адресной заявки РПС в Режиме переговорных сделок (РПС),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РПС», Режиме торгов «</w:t>
      </w:r>
      <w:r w:rsidR="00980CC1">
        <w:rPr>
          <w:rFonts w:ascii="Tahoma" w:hAnsi="Tahoma" w:cs="Tahoma"/>
          <w:sz w:val="24"/>
          <w:szCs w:val="24"/>
        </w:rPr>
        <w:t>Сектор ПИР</w:t>
      </w:r>
      <w:r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 не допускается подача заявок со сроком исполнения, в соответствии с которым дата расчетов приходится на нерасчетный день.</w:t>
      </w:r>
    </w:p>
    <w:p w14:paraId="07761A6C" w14:textId="5D2C5886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Подача заявок на заключение сделок в режимах торгов «Размещение: Адресные заявки» и «Выкуп: Адресные заявки» с указанием реквизита «Дата активации» на условиях «Частичное обеспечение/отступное» возможна только с указанием в заявке Торгово-клиринговых счетов Т+.</w:t>
      </w:r>
    </w:p>
    <w:p w14:paraId="094CE88C" w14:textId="5026E702" w:rsidR="006F4292" w:rsidRDefault="006F429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072952">
        <w:rPr>
          <w:rFonts w:ascii="Tahoma" w:hAnsi="Tahoma" w:cs="Tahoma"/>
          <w:sz w:val="24"/>
          <w:szCs w:val="24"/>
        </w:rPr>
        <w:t>В случае, если Участником торгов для определенного Идентификатора спонсируемого доступа установлено ограничение на возможное отклонение цены в поручении от текущей цены ценной бумаги, в %, до момента определения текущей цены соответствующее отклонение рассчитывается от цены последней сделки с данной ценной бумагой текущего торгового дня, а в случае её отсутствия от цены последней сделки с данной ценной бумагой предыдущего торгового дня.</w:t>
      </w:r>
    </w:p>
    <w:p w14:paraId="58E04C18" w14:textId="77777777" w:rsidR="000C04B0" w:rsidRPr="002B0694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F701E">
        <w:rPr>
          <w:rFonts w:ascii="Tahoma" w:hAnsi="Tahoma" w:cs="Tahoma"/>
          <w:sz w:val="24"/>
          <w:szCs w:val="24"/>
        </w:rPr>
        <w:t>В</w:t>
      </w:r>
      <w:r w:rsidRPr="002B0694">
        <w:rPr>
          <w:rFonts w:ascii="Tahoma" w:hAnsi="Tahoma" w:cs="Tahoma"/>
          <w:sz w:val="24"/>
          <w:szCs w:val="24"/>
        </w:rPr>
        <w:t xml:space="preserve"> целях обеспечения бесперебойного функционирования Системы торгов ПАО Московская </w:t>
      </w:r>
      <w:r w:rsidR="00B77E6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 xml:space="preserve">иржа вправе приостановить возможность подачи, изменения и снятия заявок с использованием отдельного </w:t>
      </w:r>
      <w:r>
        <w:rPr>
          <w:rFonts w:ascii="Tahoma" w:hAnsi="Tahoma" w:cs="Tahoma"/>
          <w:sz w:val="24"/>
          <w:szCs w:val="24"/>
        </w:rPr>
        <w:t xml:space="preserve">Торгового </w:t>
      </w:r>
      <w:r w:rsidRPr="002B0694">
        <w:rPr>
          <w:rFonts w:ascii="Tahoma" w:hAnsi="Tahoma" w:cs="Tahoma"/>
          <w:sz w:val="24"/>
          <w:szCs w:val="24"/>
        </w:rPr>
        <w:t>идентификатора Участника торгов. Приостановка допускается в торговый день, в течение которого на протяжении установленного периода времени превышалось:</w:t>
      </w:r>
    </w:p>
    <w:p w14:paraId="2FD40AAA" w14:textId="77777777" w:rsidR="000C04B0" w:rsidRDefault="000C04B0" w:rsidP="00A01106">
      <w:pPr>
        <w:pStyle w:val="Iauiue"/>
        <w:numPr>
          <w:ilvl w:val="3"/>
          <w:numId w:val="13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действий в секунду, выполняемых в Системе торгов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150 на протяжении 5 минут.</w:t>
      </w:r>
    </w:p>
    <w:p w14:paraId="74A9DC58" w14:textId="77777777" w:rsidR="00B77E63" w:rsidRPr="00B77E63" w:rsidRDefault="00B77E63" w:rsidP="00B77E63">
      <w:pPr>
        <w:pStyle w:val="Iauiue"/>
        <w:ind w:left="1728" w:right="284"/>
        <w:jc w:val="both"/>
        <w:rPr>
          <w:rFonts w:ascii="Tahoma" w:hAnsi="Tahoma" w:cs="Tahoma"/>
          <w:sz w:val="10"/>
          <w:szCs w:val="10"/>
        </w:rPr>
      </w:pPr>
    </w:p>
    <w:p w14:paraId="33770BD6" w14:textId="77777777" w:rsidR="000C04B0" w:rsidRDefault="000C04B0" w:rsidP="00A01106">
      <w:pPr>
        <w:pStyle w:val="Iauiue"/>
        <w:numPr>
          <w:ilvl w:val="3"/>
          <w:numId w:val="13"/>
        </w:numPr>
        <w:tabs>
          <w:tab w:val="left" w:pos="142"/>
        </w:tabs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сообщений об ошибке в секунду, формируемых в Системе торгов вследствие ошибочных действий, выполняемых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10 на протяжении 5 минут.</w:t>
      </w:r>
    </w:p>
    <w:p w14:paraId="790DF1EC" w14:textId="77777777" w:rsidR="00AE25C7" w:rsidRDefault="00AE25C7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 xml:space="preserve">Подача заявок на заключение сделок с кодом расчета Z0 не допускается с </w:t>
      </w:r>
      <w:r w:rsidRPr="00571929">
        <w:rPr>
          <w:rFonts w:ascii="Tahoma" w:hAnsi="Tahoma" w:cs="Tahoma"/>
          <w:sz w:val="24"/>
          <w:szCs w:val="24"/>
        </w:rPr>
        <w:t>17</w:t>
      </w:r>
      <w:r w:rsidRPr="002B0694">
        <w:rPr>
          <w:rFonts w:ascii="Tahoma" w:hAnsi="Tahoma" w:cs="Tahoma"/>
          <w:sz w:val="24"/>
          <w:szCs w:val="24"/>
        </w:rPr>
        <w:t xml:space="preserve">:29 до получения информации от </w:t>
      </w:r>
      <w:r w:rsidR="00516635" w:rsidRPr="00516635">
        <w:rPr>
          <w:rFonts w:ascii="Tahoma" w:hAnsi="Tahoma" w:cs="Tahoma"/>
          <w:sz w:val="24"/>
          <w:szCs w:val="24"/>
        </w:rPr>
        <w:t>Небанковской кредитной организации-центрального контрагента «Национальный Клиринговый Центр» (Акционерное общество)</w:t>
      </w:r>
      <w:r w:rsidRPr="002B0694">
        <w:rPr>
          <w:rFonts w:ascii="Tahoma" w:hAnsi="Tahoma" w:cs="Tahoma"/>
          <w:sz w:val="24"/>
          <w:szCs w:val="24"/>
        </w:rPr>
        <w:t>, об окончании обработки отчета о сводном поручении ДЕПО.</w:t>
      </w:r>
    </w:p>
    <w:p w14:paraId="2706DB21" w14:textId="77777777" w:rsidR="00B06855" w:rsidRDefault="00B06855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соответствии с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пунктами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>.3 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.4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 в Режимах торгов «РЕПО с Банком России: Аукцион РЕПО»</w:t>
      </w:r>
      <w:r w:rsidR="00296528">
        <w:rPr>
          <w:rFonts w:ascii="Tahoma" w:hAnsi="Tahoma" w:cs="Tahoma"/>
          <w:sz w:val="24"/>
          <w:szCs w:val="24"/>
        </w:rPr>
        <w:t xml:space="preserve">, </w:t>
      </w:r>
      <w:r w:rsidR="00296528"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2B0694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» после пересчета реквизитов сделки РЕПО в порядке, предусмотренном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пунктом 1.5.</w:t>
      </w:r>
      <w:r w:rsid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.3.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торгов, скорректированное значение начального дисконта используется исключительно в информационных целях, оно может быть меньше минимального предельного значения дисконта и больше максимального предельного значения дисконта, а в дальнейшем при пересчетах параметров сделки РЕПО используется значение начального дисконта, установленного Биржей с учетом предложений Банка России, в соответствии с п</w:t>
      </w:r>
      <w:r w:rsidR="00FA457B">
        <w:rPr>
          <w:rFonts w:ascii="Tahoma" w:hAnsi="Tahoma" w:cs="Tahoma"/>
          <w:sz w:val="24"/>
          <w:szCs w:val="24"/>
        </w:rPr>
        <w:t>одпунктами</w:t>
      </w:r>
      <w:r w:rsidRPr="002B0694">
        <w:rPr>
          <w:rFonts w:ascii="Tahoma" w:hAnsi="Tahoma" w:cs="Tahoma"/>
          <w:sz w:val="24"/>
          <w:szCs w:val="24"/>
        </w:rPr>
        <w:t xml:space="preserve">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.1.6 и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2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4D114626" w14:textId="77777777" w:rsidR="00296528" w:rsidRDefault="00296528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583EFE">
        <w:rPr>
          <w:rFonts w:ascii="Tahoma" w:hAnsi="Tahoma" w:cs="Tahoma"/>
          <w:sz w:val="24"/>
          <w:szCs w:val="24"/>
        </w:rPr>
        <w:t xml:space="preserve"> в качестве индикативной ставки используется Ключевая ставка Банка России</w:t>
      </w:r>
      <w:r w:rsidR="009A355B">
        <w:rPr>
          <w:rFonts w:ascii="Tahoma" w:hAnsi="Tahoma" w:cs="Tahoma"/>
          <w:sz w:val="24"/>
          <w:szCs w:val="24"/>
        </w:rPr>
        <w:t xml:space="preserve"> с кодовым обозначением </w:t>
      </w:r>
      <w:r w:rsidR="00DA775F">
        <w:rPr>
          <w:rFonts w:ascii="Tahoma" w:hAnsi="Tahoma" w:cs="Tahoma"/>
          <w:sz w:val="24"/>
          <w:szCs w:val="24"/>
        </w:rPr>
        <w:t>«</w:t>
      </w:r>
      <w:r w:rsidR="00DA775F" w:rsidRPr="00DA775F">
        <w:rPr>
          <w:rFonts w:ascii="Tahoma" w:hAnsi="Tahoma" w:cs="Tahoma"/>
          <w:sz w:val="24"/>
          <w:szCs w:val="24"/>
        </w:rPr>
        <w:t>RREFKEYR</w:t>
      </w:r>
      <w:r w:rsidR="00DA775F">
        <w:rPr>
          <w:rFonts w:ascii="Tahoma" w:hAnsi="Tahoma" w:cs="Tahoma"/>
          <w:sz w:val="24"/>
          <w:szCs w:val="24"/>
        </w:rPr>
        <w:t>».</w:t>
      </w:r>
    </w:p>
    <w:p w14:paraId="2ABCEC62" w14:textId="77777777" w:rsidR="007C55C1" w:rsidRPr="00A01106" w:rsidRDefault="00FA1C7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«Урегулирование с ЦК» устанавливаются допустимые коды расчетов – Y0, Y1.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</w:t>
      </w:r>
      <w:r w:rsidRPr="005D1BDE">
        <w:rPr>
          <w:rFonts w:ascii="Tahoma" w:eastAsia="Calibri" w:hAnsi="Tahoma" w:cs="Tahoma"/>
          <w:sz w:val="24"/>
          <w:szCs w:val="24"/>
          <w:lang w:eastAsia="en-US"/>
        </w:rPr>
        <w:t>РЕПО с ЦК – Урегулирование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» устанавлива</w:t>
      </w:r>
      <w:r>
        <w:rPr>
          <w:rFonts w:ascii="Tahoma" w:eastAsia="Calibri" w:hAnsi="Tahoma" w:cs="Tahoma"/>
          <w:sz w:val="24"/>
          <w:szCs w:val="24"/>
          <w:lang w:eastAsia="en-US"/>
        </w:rPr>
        <w:t>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тся допустимы</w:t>
      </w:r>
      <w:r>
        <w:rPr>
          <w:rFonts w:ascii="Tahoma" w:eastAsia="Calibri" w:hAnsi="Tahoma" w:cs="Tahoma"/>
          <w:sz w:val="24"/>
          <w:szCs w:val="24"/>
          <w:lang w:eastAsia="en-US"/>
        </w:rPr>
        <w:t>й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 xml:space="preserve"> код расчетов – </w:t>
      </w:r>
      <w:r>
        <w:rPr>
          <w:rFonts w:ascii="Tahoma" w:eastAsia="Calibri" w:hAnsi="Tahoma" w:cs="Tahoma"/>
          <w:sz w:val="24"/>
          <w:szCs w:val="24"/>
          <w:lang w:val="en-US" w:eastAsia="en-US"/>
        </w:rPr>
        <w:t>T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0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>/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Y1.</w:t>
      </w:r>
      <w:r w:rsidR="00BC2077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</w:p>
    <w:p w14:paraId="2CC53781" w14:textId="77777777" w:rsidR="008E0FAC" w:rsidRDefault="008E0FA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185B47">
        <w:rPr>
          <w:rFonts w:ascii="Tahoma" w:hAnsi="Tahoma" w:cs="Tahoma"/>
          <w:sz w:val="24"/>
          <w:szCs w:val="24"/>
        </w:rPr>
        <w:t>В соответствии с пункт</w:t>
      </w:r>
      <w:r>
        <w:rPr>
          <w:rFonts w:ascii="Tahoma" w:hAnsi="Tahoma" w:cs="Tahoma"/>
          <w:sz w:val="24"/>
          <w:szCs w:val="24"/>
        </w:rPr>
        <w:t>ами</w:t>
      </w:r>
      <w:r w:rsidRPr="00185B47">
        <w:rPr>
          <w:rFonts w:ascii="Tahoma" w:hAnsi="Tahoma" w:cs="Tahoma"/>
          <w:sz w:val="24"/>
          <w:szCs w:val="24"/>
        </w:rPr>
        <w:t xml:space="preserve"> 1.2.20 и </w:t>
      </w:r>
      <w:r w:rsidRPr="005F4632">
        <w:rPr>
          <w:rFonts w:ascii="Tahoma" w:hAnsi="Tahoma" w:cs="Tahoma"/>
          <w:sz w:val="24"/>
          <w:szCs w:val="24"/>
        </w:rPr>
        <w:t xml:space="preserve">1.3.5 </w:t>
      </w:r>
      <w:r w:rsidRPr="00185B47">
        <w:rPr>
          <w:rFonts w:ascii="Tahoma" w:hAnsi="Tahoma" w:cs="Tahoma"/>
          <w:sz w:val="24"/>
          <w:szCs w:val="24"/>
        </w:rPr>
        <w:t xml:space="preserve">Части I Правил торгов </w:t>
      </w:r>
      <w:r>
        <w:rPr>
          <w:rFonts w:ascii="Tahoma" w:hAnsi="Tahoma" w:cs="Tahoma"/>
          <w:sz w:val="24"/>
          <w:szCs w:val="24"/>
        </w:rPr>
        <w:t xml:space="preserve">устанавливается, что </w:t>
      </w:r>
      <w:r w:rsidRPr="00185B47">
        <w:rPr>
          <w:rFonts w:ascii="Tahoma" w:hAnsi="Tahoma" w:cs="Tahoma"/>
          <w:sz w:val="24"/>
          <w:szCs w:val="24"/>
        </w:rPr>
        <w:t>в случае:</w:t>
      </w:r>
    </w:p>
    <w:p w14:paraId="24EF29C7" w14:textId="77777777" w:rsidR="008E0FAC" w:rsidRPr="00D02291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color w:val="000000"/>
          <w:sz w:val="24"/>
          <w:szCs w:val="24"/>
        </w:rPr>
      </w:pPr>
      <w:r w:rsidRPr="00D02291">
        <w:rPr>
          <w:rFonts w:ascii="Tahoma" w:hAnsi="Tahoma" w:cs="Tahoma"/>
          <w:color w:val="000000"/>
          <w:sz w:val="24"/>
          <w:szCs w:val="24"/>
        </w:rPr>
        <w:t>внесения изменений в решения о выпуске ценных бумаг в части изменения наименования Эмитента ценных бумаг или наименования ценных бумаг, соответствующие изменения подлежат внесению в Приложени</w:t>
      </w:r>
      <w:r>
        <w:rPr>
          <w:rFonts w:ascii="Tahoma" w:hAnsi="Tahoma" w:cs="Tahoma"/>
          <w:color w:val="000000"/>
          <w:sz w:val="24"/>
          <w:szCs w:val="24"/>
        </w:rPr>
        <w:t>е</w:t>
      </w:r>
      <w:r w:rsidRPr="00D02291">
        <w:rPr>
          <w:rFonts w:ascii="Tahoma" w:hAnsi="Tahoma" w:cs="Tahoma"/>
          <w:color w:val="000000"/>
          <w:sz w:val="24"/>
          <w:szCs w:val="24"/>
        </w:rPr>
        <w:t xml:space="preserve"> к настоящим Условиям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752237">
        <w:rPr>
          <w:rFonts w:ascii="Arial" w:hAnsi="Arial" w:cs="Arial"/>
          <w:sz w:val="24"/>
          <w:szCs w:val="24"/>
        </w:rPr>
        <w:t>(далее –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)</w:t>
      </w:r>
      <w:r w:rsidRPr="00D02291">
        <w:rPr>
          <w:rFonts w:ascii="Tahoma" w:hAnsi="Tahoma" w:cs="Tahoma"/>
          <w:color w:val="000000"/>
          <w:sz w:val="24"/>
          <w:szCs w:val="24"/>
        </w:rPr>
        <w:t>, содержащие соответствующие сведения об Эмитенте/ценных бумагах. Данные изменения вносятся с даты, следующей за датой получения уведомления от Небанковской кредитной организации акционерного общества «Национальный расчетный депозитарий»;</w:t>
      </w:r>
    </w:p>
    <w:p w14:paraId="06228FF0" w14:textId="77777777" w:rsidR="008E0FAC" w:rsidRPr="002B0694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52237">
        <w:rPr>
          <w:rFonts w:ascii="Arial" w:hAnsi="Arial" w:cs="Arial"/>
          <w:sz w:val="24"/>
          <w:szCs w:val="24"/>
        </w:rPr>
        <w:t>прекращения торгов определенными ценными бумагами в ПАО Московская Биржа, соответствующие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, содержащ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е сведения о соответствующих ценных бумагах. Данные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 xml:space="preserve"> в дату прекращения торгов ценными бумагами, указанную в приказе о прекращении торгов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76F89917" w14:textId="77777777" w:rsidR="00C263D3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</w:pPr>
      <w:r w:rsidRPr="00D02291">
        <w:rPr>
          <w:rFonts w:ascii="Tahoma" w:hAnsi="Tahoma" w:cs="Tahoma"/>
          <w:color w:val="000000"/>
          <w:sz w:val="24"/>
          <w:szCs w:val="24"/>
        </w:rPr>
        <w:t xml:space="preserve">приостановки и возобновления торгов ценными бумагами и связанных с приостановкой ограничений допустимых кодов расчетов при заключении сделок  с этими ценными бумагами при поступлении эмитенту требования о выкупе эмиссионных ценных бумаг эмитента (в соответствии со </w:t>
      </w:r>
      <w:hyperlink r:id="rId8" w:history="1">
        <w:r w:rsidRPr="00D02291">
          <w:rPr>
            <w:rFonts w:ascii="Tahoma" w:hAnsi="Tahoma" w:cs="Tahoma"/>
            <w:color w:val="000000"/>
            <w:sz w:val="24"/>
            <w:szCs w:val="24"/>
          </w:rPr>
          <w:t>статьей 84.8</w:t>
        </w:r>
      </w:hyperlink>
      <w:r w:rsidRPr="00D02291">
        <w:rPr>
          <w:rFonts w:ascii="Tahoma" w:hAnsi="Tahoma" w:cs="Tahoma"/>
          <w:color w:val="000000"/>
          <w:sz w:val="24"/>
          <w:szCs w:val="24"/>
        </w:rPr>
        <w:t xml:space="preserve"> Федерального закона от 26.12.1995 N 208-ФЗ «Об акционерных обществах») ограничения на допустимые коды расчетов при заключении сделок  с ценными бумагами снимаются с даты возобновления торгов.</w:t>
      </w:r>
    </w:p>
    <w:sectPr w:rsidR="00C263D3" w:rsidSect="00C72A73">
      <w:headerReference w:type="default" r:id="rId9"/>
      <w:footerReference w:type="default" r:id="rId10"/>
      <w:pgSz w:w="11906" w:h="16838" w:code="9"/>
      <w:pgMar w:top="1135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9B35C" w14:textId="77777777" w:rsidR="007C7239" w:rsidRDefault="007C7239">
      <w:r>
        <w:separator/>
      </w:r>
    </w:p>
  </w:endnote>
  <w:endnote w:type="continuationSeparator" w:id="0">
    <w:p w14:paraId="61AA91C8" w14:textId="77777777" w:rsidR="007C7239" w:rsidRDefault="007C7239">
      <w:r>
        <w:continuationSeparator/>
      </w:r>
    </w:p>
  </w:endnote>
  <w:endnote w:type="continuationNotice" w:id="1">
    <w:p w14:paraId="28AD85C6" w14:textId="77777777" w:rsidR="007C7239" w:rsidRDefault="007C72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EndPr/>
    <w:sdtContent>
      <w:p w14:paraId="49A6A0F3" w14:textId="77777777" w:rsidR="00F61996" w:rsidRDefault="00F6199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47">
          <w:rPr>
            <w:noProof/>
          </w:rPr>
          <w:t>12</w:t>
        </w:r>
        <w:r>
          <w:fldChar w:fldCharType="end"/>
        </w:r>
      </w:p>
    </w:sdtContent>
  </w:sdt>
  <w:p w14:paraId="18795AD4" w14:textId="77777777" w:rsidR="00F61996" w:rsidRDefault="00F619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542BE" w14:textId="77777777" w:rsidR="007C7239" w:rsidRDefault="007C7239">
      <w:r>
        <w:separator/>
      </w:r>
    </w:p>
  </w:footnote>
  <w:footnote w:type="continuationSeparator" w:id="0">
    <w:p w14:paraId="3D382DB2" w14:textId="77777777" w:rsidR="007C7239" w:rsidRDefault="007C7239">
      <w:r>
        <w:continuationSeparator/>
      </w:r>
    </w:p>
  </w:footnote>
  <w:footnote w:type="continuationNotice" w:id="1">
    <w:p w14:paraId="606293FB" w14:textId="77777777" w:rsidR="007C7239" w:rsidRDefault="007C72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5FC52" w14:textId="77777777" w:rsidR="00F61996" w:rsidRDefault="00F61996">
    <w:pPr>
      <w:pStyle w:val="a5"/>
    </w:pPr>
  </w:p>
  <w:p w14:paraId="787D9E17" w14:textId="77777777" w:rsidR="00F61996" w:rsidRDefault="00F61996">
    <w:pPr>
      <w:pStyle w:val="a5"/>
    </w:pPr>
  </w:p>
  <w:p w14:paraId="0626E36D" w14:textId="77777777" w:rsidR="00F61996" w:rsidRDefault="00F61996">
    <w:pPr>
      <w:pStyle w:val="a5"/>
    </w:pPr>
  </w:p>
  <w:p w14:paraId="1CEF84DF" w14:textId="77777777" w:rsidR="00F61996" w:rsidRDefault="00F61996">
    <w:pPr>
      <w:pStyle w:val="a5"/>
    </w:pPr>
  </w:p>
  <w:p w14:paraId="2BC9224D" w14:textId="77777777" w:rsidR="00F61996" w:rsidRDefault="00F619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962C0"/>
    <w:multiLevelType w:val="multilevel"/>
    <w:tmpl w:val="402E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4EC5064"/>
    <w:multiLevelType w:val="multilevel"/>
    <w:tmpl w:val="9198F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3" w15:restartNumberingAfterBreak="0">
    <w:nsid w:val="2B2865BE"/>
    <w:multiLevelType w:val="hybridMultilevel"/>
    <w:tmpl w:val="F87E9B2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327FAA"/>
    <w:multiLevelType w:val="multilevel"/>
    <w:tmpl w:val="BDCCE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9676AE8"/>
    <w:multiLevelType w:val="hybridMultilevel"/>
    <w:tmpl w:val="9210D3E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5DE7C3E"/>
    <w:multiLevelType w:val="multilevel"/>
    <w:tmpl w:val="5A10A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5E9C61DB"/>
    <w:multiLevelType w:val="multilevel"/>
    <w:tmpl w:val="C6B0D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66BE4575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69413D8D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01577E"/>
    <w:multiLevelType w:val="multilevel"/>
    <w:tmpl w:val="45541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6"/>
  </w:num>
  <w:num w:numId="5">
    <w:abstractNumId w:val="2"/>
  </w:num>
  <w:num w:numId="6">
    <w:abstractNumId w:val="13"/>
  </w:num>
  <w:num w:numId="7">
    <w:abstractNumId w:val="15"/>
  </w:num>
  <w:num w:numId="8">
    <w:abstractNumId w:val="8"/>
  </w:num>
  <w:num w:numId="9">
    <w:abstractNumId w:val="5"/>
  </w:num>
  <w:num w:numId="10">
    <w:abstractNumId w:val="3"/>
  </w:num>
  <w:num w:numId="11">
    <w:abstractNumId w:val="7"/>
  </w:num>
  <w:num w:numId="12">
    <w:abstractNumId w:val="12"/>
  </w:num>
  <w:num w:numId="13">
    <w:abstractNumId w:val="11"/>
  </w:num>
  <w:num w:numId="14">
    <w:abstractNumId w:val="14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01CD4"/>
    <w:rsid w:val="000148CB"/>
    <w:rsid w:val="000148EB"/>
    <w:rsid w:val="000164E4"/>
    <w:rsid w:val="0001799C"/>
    <w:rsid w:val="0003305D"/>
    <w:rsid w:val="00037C07"/>
    <w:rsid w:val="00042127"/>
    <w:rsid w:val="00042B87"/>
    <w:rsid w:val="00044A2A"/>
    <w:rsid w:val="000524B6"/>
    <w:rsid w:val="00052B62"/>
    <w:rsid w:val="00067205"/>
    <w:rsid w:val="000722B9"/>
    <w:rsid w:val="00072952"/>
    <w:rsid w:val="00074671"/>
    <w:rsid w:val="000974D5"/>
    <w:rsid w:val="000C04B0"/>
    <w:rsid w:val="000D273C"/>
    <w:rsid w:val="000E7EF6"/>
    <w:rsid w:val="000F1E87"/>
    <w:rsid w:val="000F2E17"/>
    <w:rsid w:val="000F3D38"/>
    <w:rsid w:val="000F45AD"/>
    <w:rsid w:val="000F462D"/>
    <w:rsid w:val="00110F3A"/>
    <w:rsid w:val="0011566A"/>
    <w:rsid w:val="00115C3E"/>
    <w:rsid w:val="00116DC3"/>
    <w:rsid w:val="001174C2"/>
    <w:rsid w:val="001179C4"/>
    <w:rsid w:val="00125162"/>
    <w:rsid w:val="001305D7"/>
    <w:rsid w:val="00132679"/>
    <w:rsid w:val="0013576B"/>
    <w:rsid w:val="00151EE1"/>
    <w:rsid w:val="00156598"/>
    <w:rsid w:val="00157F18"/>
    <w:rsid w:val="001627AB"/>
    <w:rsid w:val="00164613"/>
    <w:rsid w:val="001708AD"/>
    <w:rsid w:val="00172072"/>
    <w:rsid w:val="00191A2E"/>
    <w:rsid w:val="0019389D"/>
    <w:rsid w:val="00197759"/>
    <w:rsid w:val="001A2E0E"/>
    <w:rsid w:val="001A30E1"/>
    <w:rsid w:val="001A68F5"/>
    <w:rsid w:val="001A70D2"/>
    <w:rsid w:val="001B2FA4"/>
    <w:rsid w:val="001B4B46"/>
    <w:rsid w:val="001C0BBB"/>
    <w:rsid w:val="001F5184"/>
    <w:rsid w:val="001F70F3"/>
    <w:rsid w:val="00203AC2"/>
    <w:rsid w:val="00204BAE"/>
    <w:rsid w:val="00205BAF"/>
    <w:rsid w:val="002065C6"/>
    <w:rsid w:val="00211C7B"/>
    <w:rsid w:val="00213C65"/>
    <w:rsid w:val="002155DA"/>
    <w:rsid w:val="00221830"/>
    <w:rsid w:val="00231782"/>
    <w:rsid w:val="00231C5E"/>
    <w:rsid w:val="00236DEE"/>
    <w:rsid w:val="00245B22"/>
    <w:rsid w:val="00250197"/>
    <w:rsid w:val="00252753"/>
    <w:rsid w:val="00253D3F"/>
    <w:rsid w:val="00256A6F"/>
    <w:rsid w:val="00260C28"/>
    <w:rsid w:val="00265F10"/>
    <w:rsid w:val="0027015E"/>
    <w:rsid w:val="0028278B"/>
    <w:rsid w:val="00287514"/>
    <w:rsid w:val="00293F37"/>
    <w:rsid w:val="00296528"/>
    <w:rsid w:val="002A3C03"/>
    <w:rsid w:val="002A4F37"/>
    <w:rsid w:val="002B1F20"/>
    <w:rsid w:val="002B2C56"/>
    <w:rsid w:val="002C5901"/>
    <w:rsid w:val="002D4993"/>
    <w:rsid w:val="002E4574"/>
    <w:rsid w:val="002E6C03"/>
    <w:rsid w:val="002F1879"/>
    <w:rsid w:val="002F1EA9"/>
    <w:rsid w:val="002F26F4"/>
    <w:rsid w:val="002F4482"/>
    <w:rsid w:val="00320F18"/>
    <w:rsid w:val="00323260"/>
    <w:rsid w:val="003330C2"/>
    <w:rsid w:val="0035383B"/>
    <w:rsid w:val="003706C1"/>
    <w:rsid w:val="003747F7"/>
    <w:rsid w:val="00382568"/>
    <w:rsid w:val="00386D29"/>
    <w:rsid w:val="0039398C"/>
    <w:rsid w:val="00394B5E"/>
    <w:rsid w:val="00394CCF"/>
    <w:rsid w:val="003965F4"/>
    <w:rsid w:val="003A2092"/>
    <w:rsid w:val="003A3314"/>
    <w:rsid w:val="003B2A7F"/>
    <w:rsid w:val="003C0462"/>
    <w:rsid w:val="003D06B7"/>
    <w:rsid w:val="003D59E9"/>
    <w:rsid w:val="003E643A"/>
    <w:rsid w:val="003E6DD0"/>
    <w:rsid w:val="0041205B"/>
    <w:rsid w:val="00417147"/>
    <w:rsid w:val="0042070A"/>
    <w:rsid w:val="00422769"/>
    <w:rsid w:val="00426634"/>
    <w:rsid w:val="00431FB8"/>
    <w:rsid w:val="00436721"/>
    <w:rsid w:val="004421CE"/>
    <w:rsid w:val="004446F2"/>
    <w:rsid w:val="00451FEF"/>
    <w:rsid w:val="004924B7"/>
    <w:rsid w:val="004A1E4C"/>
    <w:rsid w:val="004B7D9C"/>
    <w:rsid w:val="004C0C1B"/>
    <w:rsid w:val="004C3C97"/>
    <w:rsid w:val="004C70A0"/>
    <w:rsid w:val="004D3BFB"/>
    <w:rsid w:val="004D3DC5"/>
    <w:rsid w:val="004F1198"/>
    <w:rsid w:val="004F797A"/>
    <w:rsid w:val="00506B7D"/>
    <w:rsid w:val="00516635"/>
    <w:rsid w:val="005651C0"/>
    <w:rsid w:val="005666D1"/>
    <w:rsid w:val="0057157D"/>
    <w:rsid w:val="005716F3"/>
    <w:rsid w:val="00572BF7"/>
    <w:rsid w:val="00583EFE"/>
    <w:rsid w:val="00584FEF"/>
    <w:rsid w:val="005876D1"/>
    <w:rsid w:val="00590C85"/>
    <w:rsid w:val="005A5C04"/>
    <w:rsid w:val="005B17FE"/>
    <w:rsid w:val="005B6600"/>
    <w:rsid w:val="005D0173"/>
    <w:rsid w:val="005E0010"/>
    <w:rsid w:val="005F228A"/>
    <w:rsid w:val="0060284B"/>
    <w:rsid w:val="006132F1"/>
    <w:rsid w:val="00613ADE"/>
    <w:rsid w:val="00626913"/>
    <w:rsid w:val="00627D69"/>
    <w:rsid w:val="00637C44"/>
    <w:rsid w:val="00655026"/>
    <w:rsid w:val="006557C9"/>
    <w:rsid w:val="00666F98"/>
    <w:rsid w:val="00671E7E"/>
    <w:rsid w:val="006757A8"/>
    <w:rsid w:val="006A12F0"/>
    <w:rsid w:val="006A4509"/>
    <w:rsid w:val="006A62CE"/>
    <w:rsid w:val="006C3A65"/>
    <w:rsid w:val="006C40F7"/>
    <w:rsid w:val="006C6182"/>
    <w:rsid w:val="006D6C0E"/>
    <w:rsid w:val="006E15D1"/>
    <w:rsid w:val="006F4292"/>
    <w:rsid w:val="00701BB9"/>
    <w:rsid w:val="0071044F"/>
    <w:rsid w:val="00727188"/>
    <w:rsid w:val="00740FA2"/>
    <w:rsid w:val="007446BE"/>
    <w:rsid w:val="007550EA"/>
    <w:rsid w:val="007563AC"/>
    <w:rsid w:val="00764EBE"/>
    <w:rsid w:val="00782A5D"/>
    <w:rsid w:val="00784E10"/>
    <w:rsid w:val="00794422"/>
    <w:rsid w:val="007A3FAB"/>
    <w:rsid w:val="007A6BB6"/>
    <w:rsid w:val="007B269F"/>
    <w:rsid w:val="007B4391"/>
    <w:rsid w:val="007C55C1"/>
    <w:rsid w:val="007C5C17"/>
    <w:rsid w:val="007C7239"/>
    <w:rsid w:val="007D3840"/>
    <w:rsid w:val="007F02B9"/>
    <w:rsid w:val="007F368C"/>
    <w:rsid w:val="007F3F3A"/>
    <w:rsid w:val="007F5034"/>
    <w:rsid w:val="007F78C3"/>
    <w:rsid w:val="00815AE4"/>
    <w:rsid w:val="008212AB"/>
    <w:rsid w:val="0083197C"/>
    <w:rsid w:val="00834668"/>
    <w:rsid w:val="008362AA"/>
    <w:rsid w:val="0084113A"/>
    <w:rsid w:val="00846C6B"/>
    <w:rsid w:val="00852086"/>
    <w:rsid w:val="00857CCF"/>
    <w:rsid w:val="008620D0"/>
    <w:rsid w:val="00870818"/>
    <w:rsid w:val="00875947"/>
    <w:rsid w:val="00892FD5"/>
    <w:rsid w:val="00897F64"/>
    <w:rsid w:val="008A02CD"/>
    <w:rsid w:val="008A5596"/>
    <w:rsid w:val="008A6B71"/>
    <w:rsid w:val="008A78D6"/>
    <w:rsid w:val="008A79AA"/>
    <w:rsid w:val="008B0A0D"/>
    <w:rsid w:val="008B2DB3"/>
    <w:rsid w:val="008C4F5A"/>
    <w:rsid w:val="008D2D7D"/>
    <w:rsid w:val="008D6C36"/>
    <w:rsid w:val="008E00E2"/>
    <w:rsid w:val="008E0E50"/>
    <w:rsid w:val="008E0FAC"/>
    <w:rsid w:val="008E6E84"/>
    <w:rsid w:val="008F6434"/>
    <w:rsid w:val="00906C09"/>
    <w:rsid w:val="00911760"/>
    <w:rsid w:val="0091405B"/>
    <w:rsid w:val="00925695"/>
    <w:rsid w:val="0094123A"/>
    <w:rsid w:val="00942449"/>
    <w:rsid w:val="00951C29"/>
    <w:rsid w:val="009629B8"/>
    <w:rsid w:val="009631C0"/>
    <w:rsid w:val="0096779A"/>
    <w:rsid w:val="00980CC1"/>
    <w:rsid w:val="00986742"/>
    <w:rsid w:val="00990E08"/>
    <w:rsid w:val="009A1FA8"/>
    <w:rsid w:val="009A33EF"/>
    <w:rsid w:val="009A355B"/>
    <w:rsid w:val="009A79B9"/>
    <w:rsid w:val="009B1C9C"/>
    <w:rsid w:val="009B24B3"/>
    <w:rsid w:val="009B5904"/>
    <w:rsid w:val="009C10E1"/>
    <w:rsid w:val="009C55B4"/>
    <w:rsid w:val="009C5788"/>
    <w:rsid w:val="009C71F1"/>
    <w:rsid w:val="009D62F4"/>
    <w:rsid w:val="009E5921"/>
    <w:rsid w:val="009F4B81"/>
    <w:rsid w:val="00A01106"/>
    <w:rsid w:val="00A05426"/>
    <w:rsid w:val="00A06C38"/>
    <w:rsid w:val="00A20047"/>
    <w:rsid w:val="00A425A0"/>
    <w:rsid w:val="00A433F3"/>
    <w:rsid w:val="00A46203"/>
    <w:rsid w:val="00A515D5"/>
    <w:rsid w:val="00A53956"/>
    <w:rsid w:val="00A64A4E"/>
    <w:rsid w:val="00A66078"/>
    <w:rsid w:val="00A77C5A"/>
    <w:rsid w:val="00A863C7"/>
    <w:rsid w:val="00A95683"/>
    <w:rsid w:val="00AA08F9"/>
    <w:rsid w:val="00AA4762"/>
    <w:rsid w:val="00AA53BC"/>
    <w:rsid w:val="00AA615C"/>
    <w:rsid w:val="00AB125B"/>
    <w:rsid w:val="00AC0677"/>
    <w:rsid w:val="00AE25C7"/>
    <w:rsid w:val="00AE2BAF"/>
    <w:rsid w:val="00AF1F3B"/>
    <w:rsid w:val="00B06787"/>
    <w:rsid w:val="00B06855"/>
    <w:rsid w:val="00B06F36"/>
    <w:rsid w:val="00B10199"/>
    <w:rsid w:val="00B11B11"/>
    <w:rsid w:val="00B13366"/>
    <w:rsid w:val="00B155A7"/>
    <w:rsid w:val="00B15902"/>
    <w:rsid w:val="00B31573"/>
    <w:rsid w:val="00B343BF"/>
    <w:rsid w:val="00B34D6E"/>
    <w:rsid w:val="00B34FBB"/>
    <w:rsid w:val="00B36E69"/>
    <w:rsid w:val="00B41C2F"/>
    <w:rsid w:val="00B556DA"/>
    <w:rsid w:val="00B56BBB"/>
    <w:rsid w:val="00B62253"/>
    <w:rsid w:val="00B7529D"/>
    <w:rsid w:val="00B77E63"/>
    <w:rsid w:val="00B77EEA"/>
    <w:rsid w:val="00B80543"/>
    <w:rsid w:val="00B80A42"/>
    <w:rsid w:val="00B84942"/>
    <w:rsid w:val="00BA0B58"/>
    <w:rsid w:val="00BA1C45"/>
    <w:rsid w:val="00BA29BE"/>
    <w:rsid w:val="00BA2F54"/>
    <w:rsid w:val="00BB45C3"/>
    <w:rsid w:val="00BB4FAF"/>
    <w:rsid w:val="00BC2077"/>
    <w:rsid w:val="00BD6513"/>
    <w:rsid w:val="00BD6F8C"/>
    <w:rsid w:val="00BE0BF3"/>
    <w:rsid w:val="00BE530D"/>
    <w:rsid w:val="00BE59BC"/>
    <w:rsid w:val="00C22683"/>
    <w:rsid w:val="00C263D3"/>
    <w:rsid w:val="00C2754A"/>
    <w:rsid w:val="00C320F6"/>
    <w:rsid w:val="00C3330B"/>
    <w:rsid w:val="00C336F3"/>
    <w:rsid w:val="00C445D2"/>
    <w:rsid w:val="00C6218B"/>
    <w:rsid w:val="00C62EBA"/>
    <w:rsid w:val="00C71141"/>
    <w:rsid w:val="00C72A73"/>
    <w:rsid w:val="00C87A09"/>
    <w:rsid w:val="00CA3CF6"/>
    <w:rsid w:val="00CB164C"/>
    <w:rsid w:val="00CB2815"/>
    <w:rsid w:val="00CB5BFC"/>
    <w:rsid w:val="00CB61AC"/>
    <w:rsid w:val="00CB6510"/>
    <w:rsid w:val="00CC1740"/>
    <w:rsid w:val="00CC19F0"/>
    <w:rsid w:val="00CC2676"/>
    <w:rsid w:val="00CE4A04"/>
    <w:rsid w:val="00CF669E"/>
    <w:rsid w:val="00CF791E"/>
    <w:rsid w:val="00D1184C"/>
    <w:rsid w:val="00D1473F"/>
    <w:rsid w:val="00D41734"/>
    <w:rsid w:val="00D46D9C"/>
    <w:rsid w:val="00D54385"/>
    <w:rsid w:val="00D7054C"/>
    <w:rsid w:val="00D72375"/>
    <w:rsid w:val="00D77BE1"/>
    <w:rsid w:val="00D87F7C"/>
    <w:rsid w:val="00D931CC"/>
    <w:rsid w:val="00DA0C6A"/>
    <w:rsid w:val="00DA1810"/>
    <w:rsid w:val="00DA6D46"/>
    <w:rsid w:val="00DA775F"/>
    <w:rsid w:val="00DB4DC8"/>
    <w:rsid w:val="00DB68F6"/>
    <w:rsid w:val="00DC2AAC"/>
    <w:rsid w:val="00DC46B1"/>
    <w:rsid w:val="00DC67DC"/>
    <w:rsid w:val="00DC7C0B"/>
    <w:rsid w:val="00DD3BAD"/>
    <w:rsid w:val="00DD7058"/>
    <w:rsid w:val="00DE67C3"/>
    <w:rsid w:val="00DF1626"/>
    <w:rsid w:val="00DF656A"/>
    <w:rsid w:val="00E01DBE"/>
    <w:rsid w:val="00E02B68"/>
    <w:rsid w:val="00E0557A"/>
    <w:rsid w:val="00E20B23"/>
    <w:rsid w:val="00E23970"/>
    <w:rsid w:val="00E241B5"/>
    <w:rsid w:val="00E27C87"/>
    <w:rsid w:val="00E304A8"/>
    <w:rsid w:val="00E359A5"/>
    <w:rsid w:val="00E52CC3"/>
    <w:rsid w:val="00E636A2"/>
    <w:rsid w:val="00E810D6"/>
    <w:rsid w:val="00EA0F0B"/>
    <w:rsid w:val="00EA1888"/>
    <w:rsid w:val="00EB23CA"/>
    <w:rsid w:val="00EB4C6A"/>
    <w:rsid w:val="00EB6FC4"/>
    <w:rsid w:val="00EB7618"/>
    <w:rsid w:val="00EE0C21"/>
    <w:rsid w:val="00EE3FA7"/>
    <w:rsid w:val="00EE6A5E"/>
    <w:rsid w:val="00EF1B98"/>
    <w:rsid w:val="00EF51C3"/>
    <w:rsid w:val="00EF7827"/>
    <w:rsid w:val="00F003C3"/>
    <w:rsid w:val="00F018C4"/>
    <w:rsid w:val="00F1449F"/>
    <w:rsid w:val="00F15D9A"/>
    <w:rsid w:val="00F176B9"/>
    <w:rsid w:val="00F20E66"/>
    <w:rsid w:val="00F313A8"/>
    <w:rsid w:val="00F319A1"/>
    <w:rsid w:val="00F344E9"/>
    <w:rsid w:val="00F35E62"/>
    <w:rsid w:val="00F47084"/>
    <w:rsid w:val="00F52492"/>
    <w:rsid w:val="00F5645E"/>
    <w:rsid w:val="00F61996"/>
    <w:rsid w:val="00F928C2"/>
    <w:rsid w:val="00F9472C"/>
    <w:rsid w:val="00FA1C72"/>
    <w:rsid w:val="00FA4517"/>
    <w:rsid w:val="00FA457B"/>
    <w:rsid w:val="00FA6EB1"/>
    <w:rsid w:val="00FB1AE1"/>
    <w:rsid w:val="00FB2513"/>
    <w:rsid w:val="00FB6550"/>
    <w:rsid w:val="00FC3A83"/>
    <w:rsid w:val="00FC6E5B"/>
    <w:rsid w:val="00FD0B6B"/>
    <w:rsid w:val="00FD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DC016C"/>
  <w15:docId w15:val="{84CBFEC4-7886-4344-8F58-688E7EE7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semiHidden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5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5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5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5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5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6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BB3E5F608953CDC87191F715D82F270BB5D873BB094EB6C408AC4C94C3CABED51E53F9C9REZ4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5300D-725F-46BD-B233-D53D35AAD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4804</Words>
  <Characters>27383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Златкин Серафим Анатольевич</dc:creator>
  <cp:lastModifiedBy>Андреева Ольга Александровна</cp:lastModifiedBy>
  <cp:revision>2</cp:revision>
  <cp:lastPrinted>2020-02-13T12:41:00Z</cp:lastPrinted>
  <dcterms:created xsi:type="dcterms:W3CDTF">2020-12-04T10:28:00Z</dcterms:created>
  <dcterms:modified xsi:type="dcterms:W3CDTF">2020-12-04T10:28:00Z</dcterms:modified>
</cp:coreProperties>
</file>