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83" w:rsidRDefault="00BC2E83">
      <w:pPr>
        <w:pStyle w:val="ConsPlusNormal"/>
        <w:jc w:val="both"/>
        <w:outlineLvl w:val="0"/>
      </w:pPr>
      <w:bookmarkStart w:id="0" w:name="_GoBack"/>
      <w:bookmarkEnd w:id="0"/>
    </w:p>
    <w:p w:rsidR="00BC2E83" w:rsidRDefault="00BC2E83">
      <w:pPr>
        <w:pStyle w:val="ConsPlusNormal"/>
        <w:outlineLvl w:val="0"/>
      </w:pPr>
      <w:r>
        <w:t>Зарегистрировано в Минюсте России 20 декабря 2019 г. N 56914</w:t>
      </w:r>
    </w:p>
    <w:p w:rsidR="00BC2E83" w:rsidRDefault="00BC2E83">
      <w:pPr>
        <w:pStyle w:val="ConsPlusNormal"/>
        <w:pBdr>
          <w:top w:val="single" w:sz="6" w:space="0" w:color="auto"/>
        </w:pBdr>
        <w:spacing w:before="100" w:after="100"/>
        <w:jc w:val="both"/>
        <w:rPr>
          <w:sz w:val="2"/>
          <w:szCs w:val="2"/>
        </w:rPr>
      </w:pPr>
    </w:p>
    <w:p w:rsidR="00BC2E83" w:rsidRDefault="00BC2E83">
      <w:pPr>
        <w:pStyle w:val="ConsPlusNormal"/>
        <w:jc w:val="both"/>
      </w:pPr>
    </w:p>
    <w:p w:rsidR="00BC2E83" w:rsidRDefault="00BC2E83">
      <w:pPr>
        <w:pStyle w:val="ConsPlusTitle"/>
        <w:jc w:val="center"/>
      </w:pPr>
      <w:r>
        <w:t>ЦЕНТРАЛЬНЫЙ БАНК РОССИЙСКОЙ ФЕДЕРАЦИИ</w:t>
      </w:r>
    </w:p>
    <w:p w:rsidR="00BC2E83" w:rsidRDefault="00BC2E83">
      <w:pPr>
        <w:pStyle w:val="ConsPlusTitle"/>
        <w:jc w:val="center"/>
      </w:pPr>
    </w:p>
    <w:p w:rsidR="00BC2E83" w:rsidRDefault="00BC2E83">
      <w:pPr>
        <w:pStyle w:val="ConsPlusTitle"/>
        <w:jc w:val="center"/>
      </w:pPr>
      <w:r>
        <w:t>УКАЗАНИЕ</w:t>
      </w:r>
    </w:p>
    <w:p w:rsidR="00BC2E83" w:rsidRDefault="00BC2E83">
      <w:pPr>
        <w:pStyle w:val="ConsPlusTitle"/>
        <w:jc w:val="center"/>
      </w:pPr>
      <w:r>
        <w:t>от 13 ноября 2019 г. N 5314-У</w:t>
      </w:r>
    </w:p>
    <w:p w:rsidR="00BC2E83" w:rsidRDefault="00BC2E83">
      <w:pPr>
        <w:pStyle w:val="ConsPlusTitle"/>
        <w:jc w:val="center"/>
      </w:pPr>
    </w:p>
    <w:p w:rsidR="00BC2E83" w:rsidRDefault="00BC2E83">
      <w:pPr>
        <w:pStyle w:val="ConsPlusTitle"/>
        <w:jc w:val="center"/>
      </w:pPr>
      <w:r>
        <w:t>О ПОРЯДКЕ</w:t>
      </w:r>
    </w:p>
    <w:p w:rsidR="00BC2E83" w:rsidRDefault="00BC2E83">
      <w:pPr>
        <w:pStyle w:val="ConsPlusTitle"/>
        <w:jc w:val="center"/>
      </w:pPr>
      <w:r>
        <w:t>ПРИСВОЕНИЯ ВЫПУСКАМ (ДОПОЛНИТЕЛЬНЫМ ВЫПУСКАМ) ЭМИССИОННЫХ</w:t>
      </w:r>
    </w:p>
    <w:p w:rsidR="00BC2E83" w:rsidRDefault="00BC2E83">
      <w:pPr>
        <w:pStyle w:val="ConsPlusTitle"/>
        <w:jc w:val="center"/>
      </w:pPr>
      <w:r>
        <w:t>ЦЕННЫХ БУМАГ И ПРОГРАММАМ ОБЛИГАЦИЙ РЕГИСТРАЦИОННЫХ НОМЕРОВ</w:t>
      </w:r>
    </w:p>
    <w:p w:rsidR="00BC2E83" w:rsidRDefault="00BC2E83">
      <w:pPr>
        <w:pStyle w:val="ConsPlusTitle"/>
        <w:jc w:val="center"/>
      </w:pPr>
      <w:r>
        <w:t>И ПОРЯДКЕ АННУЛИРОВАНИЯ РЕГИСТРАЦИОННЫХ НОМЕРОВ</w:t>
      </w:r>
    </w:p>
    <w:p w:rsidR="00BC2E83" w:rsidRDefault="00BC2E83">
      <w:pPr>
        <w:pStyle w:val="ConsPlusTitle"/>
        <w:jc w:val="center"/>
      </w:pPr>
      <w:r>
        <w:t>И ИНДИВИДУАЛЬНЫХ КОДОВ</w:t>
      </w:r>
    </w:p>
    <w:p w:rsidR="00BC2E83" w:rsidRDefault="00BC2E83">
      <w:pPr>
        <w:pStyle w:val="ConsPlusNormal"/>
        <w:jc w:val="both"/>
      </w:pPr>
    </w:p>
    <w:p w:rsidR="00BC2E83" w:rsidRDefault="00BC2E83">
      <w:pPr>
        <w:pStyle w:val="ConsPlusNormal"/>
        <w:ind w:firstLine="540"/>
        <w:jc w:val="both"/>
      </w:pPr>
      <w:r>
        <w:t xml:space="preserve">Настоящее Указание на основании </w:t>
      </w:r>
      <w:hyperlink r:id="rId4" w:history="1">
        <w:r>
          <w:rPr>
            <w:color w:val="0000FF"/>
          </w:rPr>
          <w:t>пунктов 7</w:t>
        </w:r>
      </w:hyperlink>
      <w:r>
        <w:t xml:space="preserve"> и </w:t>
      </w:r>
      <w:hyperlink r:id="rId5" w:history="1">
        <w:r>
          <w:rPr>
            <w:color w:val="0000FF"/>
          </w:rPr>
          <w:t>10 статьи 20</w:t>
        </w:r>
      </w:hyperlink>
      <w:r>
        <w:t xml:space="preserve"> и </w:t>
      </w:r>
      <w:hyperlink r:id="rId6" w:history="1">
        <w:r>
          <w:rPr>
            <w:color w:val="0000FF"/>
          </w:rPr>
          <w:t>пункта 6 статьи 27.1-2</w:t>
        </w:r>
      </w:hyperlink>
      <w:r>
        <w:t xml:space="preserve"> Федерального закона от 22 апреля 1996 года N 39-ФЗ "О рынке ценных бумаг" (Собрание законодательства Российской Федерации, 1996, N 17, ст. 1918; 2018, N 53, ст. 8440) (далее - Федеральный закон "О рынке ценных бумаг") устанавливает:</w:t>
      </w:r>
    </w:p>
    <w:p w:rsidR="00BC2E83" w:rsidRDefault="00BC2E83">
      <w:pPr>
        <w:pStyle w:val="ConsPlusNormal"/>
        <w:spacing w:before="220"/>
        <w:ind w:firstLine="540"/>
        <w:jc w:val="both"/>
      </w:pPr>
      <w:r>
        <w:t>порядок присвоения выпускам (дополнительным выпускам) эмиссионных ценных бумаг регистрационных номеров и порядок аннулирования регистрационных номеров и индивидуальных кодов;</w:t>
      </w:r>
    </w:p>
    <w:p w:rsidR="00BC2E83" w:rsidRDefault="00BC2E83">
      <w:pPr>
        <w:pStyle w:val="ConsPlusNormal"/>
        <w:spacing w:before="220"/>
        <w:ind w:firstLine="540"/>
        <w:jc w:val="both"/>
      </w:pPr>
      <w:r>
        <w:t>порядок присвоения программам облигаций регистрационных номеров и порядок их аннулирования;</w:t>
      </w:r>
    </w:p>
    <w:p w:rsidR="00BC2E83" w:rsidRDefault="00BC2E83">
      <w:pPr>
        <w:pStyle w:val="ConsPlusNormal"/>
        <w:spacing w:before="220"/>
        <w:ind w:firstLine="540"/>
        <w:jc w:val="both"/>
      </w:pPr>
      <w:r>
        <w:t>форму (формат) заявления эмитента о сохранении индивидуального кода дополнительного выпуска эмиссионных ценных бумаг и требования к его содержанию.</w:t>
      </w:r>
    </w:p>
    <w:p w:rsidR="00BC2E83" w:rsidRDefault="00BC2E83">
      <w:pPr>
        <w:pStyle w:val="ConsPlusNormal"/>
        <w:jc w:val="both"/>
      </w:pPr>
    </w:p>
    <w:p w:rsidR="00BC2E83" w:rsidRDefault="00BC2E83">
      <w:pPr>
        <w:pStyle w:val="ConsPlusTitle"/>
        <w:ind w:firstLine="540"/>
        <w:jc w:val="both"/>
        <w:outlineLvl w:val="1"/>
      </w:pPr>
      <w:r>
        <w:t>Глава 1. Общие положения</w:t>
      </w:r>
    </w:p>
    <w:p w:rsidR="00BC2E83" w:rsidRDefault="00BC2E83">
      <w:pPr>
        <w:pStyle w:val="ConsPlusNormal"/>
        <w:jc w:val="both"/>
      </w:pPr>
    </w:p>
    <w:p w:rsidR="00BC2E83" w:rsidRDefault="00BC2E83">
      <w:pPr>
        <w:pStyle w:val="ConsPlusNormal"/>
        <w:ind w:firstLine="540"/>
        <w:jc w:val="both"/>
      </w:pPr>
      <w:r>
        <w:t>1.1. Действие настоящего Указания распространяется на выпуски (дополнительные выпуски) эмиссионных ценных бумаг и программы облигаций эмитентов, за исключением:</w:t>
      </w:r>
    </w:p>
    <w:p w:rsidR="00BC2E83" w:rsidRDefault="00BC2E83">
      <w:pPr>
        <w:pStyle w:val="ConsPlusNormal"/>
        <w:spacing w:before="220"/>
        <w:ind w:firstLine="540"/>
        <w:jc w:val="both"/>
      </w:pPr>
      <w:r>
        <w:t>выпусков (дополнительных выпусков) государственных и муниципальных ценных бумаг;</w:t>
      </w:r>
    </w:p>
    <w:p w:rsidR="00BC2E83" w:rsidRDefault="00BC2E83">
      <w:pPr>
        <w:pStyle w:val="ConsPlusNormal"/>
        <w:spacing w:before="220"/>
        <w:ind w:firstLine="540"/>
        <w:jc w:val="both"/>
      </w:pPr>
      <w:r>
        <w:t>выпусков (дополнительных выпусков) облигаций Центрального банка Российской Федерации (Банка России).</w:t>
      </w:r>
    </w:p>
    <w:p w:rsidR="00BC2E83" w:rsidRDefault="00BC2E83">
      <w:pPr>
        <w:pStyle w:val="ConsPlusNormal"/>
        <w:spacing w:before="220"/>
        <w:ind w:firstLine="540"/>
        <w:jc w:val="both"/>
      </w:pPr>
      <w:r>
        <w:t>1.2. Присвоение регистрационного номера выпуску (дополнительному выпуску) эмиссионных ценных бумаг должно осуществляться Банком России, а также регистратором, биржей или центральным депозитарием (далее при совместном упоминании - регистрирующая организация) в зависимости от того, кто из указанных лиц осуществляет регистрацию выпуска (дополнительного выпуска) эмиссионных ценных бумаг.</w:t>
      </w:r>
    </w:p>
    <w:p w:rsidR="00BC2E83" w:rsidRDefault="00BC2E83">
      <w:pPr>
        <w:pStyle w:val="ConsPlusNormal"/>
        <w:spacing w:before="220"/>
        <w:ind w:firstLine="540"/>
        <w:jc w:val="both"/>
      </w:pPr>
      <w:r>
        <w:t>1.3. Присвоение регистрационного номера программе облигаций должно осуществляться Банком России, биржей или центральным депозитарием в зависимости от того, кто из указанных лиц осуществляет регистрацию программы облигаций.</w:t>
      </w:r>
    </w:p>
    <w:p w:rsidR="00BC2E83" w:rsidRDefault="00BC2E83">
      <w:pPr>
        <w:pStyle w:val="ConsPlusNormal"/>
        <w:jc w:val="both"/>
      </w:pPr>
    </w:p>
    <w:p w:rsidR="00BC2E83" w:rsidRDefault="00BC2E83">
      <w:pPr>
        <w:pStyle w:val="ConsPlusTitle"/>
        <w:ind w:firstLine="540"/>
        <w:jc w:val="both"/>
        <w:outlineLvl w:val="1"/>
      </w:pPr>
      <w:bookmarkStart w:id="1" w:name="P28"/>
      <w:bookmarkEnd w:id="1"/>
      <w:r>
        <w:t>Глава 2. Присвоение регистрационного номера выпуску эмиссионных ценных бумаг</w:t>
      </w:r>
    </w:p>
    <w:p w:rsidR="00BC2E83" w:rsidRDefault="00BC2E83">
      <w:pPr>
        <w:pStyle w:val="ConsPlusNormal"/>
        <w:jc w:val="both"/>
      </w:pPr>
    </w:p>
    <w:p w:rsidR="00BC2E83" w:rsidRDefault="00BC2E83">
      <w:pPr>
        <w:pStyle w:val="ConsPlusNormal"/>
        <w:ind w:firstLine="540"/>
        <w:jc w:val="both"/>
      </w:pPr>
      <w:bookmarkStart w:id="2" w:name="P30"/>
      <w:bookmarkEnd w:id="2"/>
      <w:r>
        <w:t xml:space="preserve">2.1. Регистрационный номер выпуска акций, размещаемых при реорганизации в форме разделения или выделения акционерного общества, осуществляемых одновременно со слиянием или с присоединением, выпуска биржевых облигаций, выпуска коммерческих облигаций и выпуска </w:t>
      </w:r>
      <w:r>
        <w:lastRenderedPageBreak/>
        <w:t>российских депозитарных расписок, регистрация которых осуществляется биржей, должен состоять из следующих разрядов:</w:t>
      </w:r>
    </w:p>
    <w:p w:rsidR="00BC2E83" w:rsidRDefault="00BC2E83">
      <w:pPr>
        <w:pStyle w:val="ConsPlusNormal"/>
        <w:spacing w:before="220"/>
        <w:ind w:firstLine="540"/>
        <w:jc w:val="both"/>
      </w:pPr>
      <w:r>
        <w:t>X</w:t>
      </w:r>
      <w:r>
        <w:rPr>
          <w:vertAlign w:val="subscript"/>
        </w:rPr>
        <w:t>1</w:t>
      </w:r>
      <w:r>
        <w:t>X</w:t>
      </w:r>
      <w:r>
        <w:rPr>
          <w:vertAlign w:val="subscript"/>
        </w:rPr>
        <w:t>2</w:t>
      </w:r>
      <w:r>
        <w:t>X</w:t>
      </w:r>
      <w:r>
        <w:rPr>
          <w:vertAlign w:val="subscript"/>
        </w:rPr>
        <w:t>3</w:t>
      </w:r>
      <w:r>
        <w:t>X</w:t>
      </w:r>
      <w:r>
        <w:rPr>
          <w:vertAlign w:val="subscript"/>
        </w:rPr>
        <w:t>4</w:t>
      </w:r>
      <w:r>
        <w:t>-X</w:t>
      </w:r>
      <w:r>
        <w:rPr>
          <w:vertAlign w:val="subscript"/>
        </w:rPr>
        <w:t>5</w:t>
      </w:r>
      <w:r>
        <w:t>X</w:t>
      </w:r>
      <w:r>
        <w:rPr>
          <w:vertAlign w:val="subscript"/>
        </w:rPr>
        <w:t>6</w:t>
      </w:r>
      <w:r>
        <w:t>-X</w:t>
      </w:r>
      <w:r>
        <w:rPr>
          <w:vertAlign w:val="subscript"/>
        </w:rPr>
        <w:t>7</w:t>
      </w:r>
      <w:r>
        <w:t>X</w:t>
      </w:r>
      <w:r>
        <w:rPr>
          <w:vertAlign w:val="subscript"/>
        </w:rPr>
        <w:t>8</w:t>
      </w:r>
      <w:r>
        <w:t>X</w:t>
      </w:r>
      <w:r>
        <w:rPr>
          <w:vertAlign w:val="subscript"/>
        </w:rPr>
        <w:t>9</w:t>
      </w:r>
      <w:r>
        <w:t>X</w:t>
      </w:r>
      <w:r>
        <w:rPr>
          <w:vertAlign w:val="subscript"/>
        </w:rPr>
        <w:t>10</w:t>
      </w:r>
      <w:r>
        <w:t>X</w:t>
      </w:r>
      <w:r>
        <w:rPr>
          <w:vertAlign w:val="subscript"/>
        </w:rPr>
        <w:t>11</w:t>
      </w:r>
      <w:r>
        <w:t>-X</w:t>
      </w:r>
      <w:r>
        <w:rPr>
          <w:vertAlign w:val="subscript"/>
        </w:rPr>
        <w:t>12</w:t>
      </w:r>
      <w:r>
        <w:t>.</w:t>
      </w:r>
    </w:p>
    <w:p w:rsidR="00BC2E83" w:rsidRDefault="00BC2E83">
      <w:pPr>
        <w:pStyle w:val="ConsPlusNormal"/>
        <w:spacing w:before="220"/>
        <w:ind w:firstLine="540"/>
        <w:jc w:val="both"/>
      </w:pPr>
      <w:r>
        <w:t xml:space="preserve">Регистрационный номер выпуска эмиссионных ценных бумаг, не указанных в </w:t>
      </w:r>
      <w:hyperlink w:anchor="P30" w:history="1">
        <w:r>
          <w:rPr>
            <w:color w:val="0000FF"/>
          </w:rPr>
          <w:t>абзаце первом</w:t>
        </w:r>
      </w:hyperlink>
      <w:r>
        <w:t xml:space="preserve"> настоящего пункта, не должен содержать второго, третьего и четвертого разрядов (X</w:t>
      </w:r>
      <w:r>
        <w:rPr>
          <w:vertAlign w:val="subscript"/>
        </w:rPr>
        <w:t>2</w:t>
      </w:r>
      <w:r>
        <w:t>, X</w:t>
      </w:r>
      <w:r>
        <w:rPr>
          <w:vertAlign w:val="subscript"/>
        </w:rPr>
        <w:t>3</w:t>
      </w:r>
      <w:r>
        <w:t>, X</w:t>
      </w:r>
      <w:r>
        <w:rPr>
          <w:vertAlign w:val="subscript"/>
        </w:rPr>
        <w:t>4</w:t>
      </w:r>
      <w:r>
        <w:t>) и должен состоять из следующих разрядов:</w:t>
      </w:r>
    </w:p>
    <w:p w:rsidR="00BC2E83" w:rsidRDefault="00BC2E83">
      <w:pPr>
        <w:pStyle w:val="ConsPlusNormal"/>
        <w:spacing w:before="220"/>
        <w:ind w:firstLine="540"/>
        <w:jc w:val="both"/>
      </w:pPr>
      <w:r>
        <w:t>X</w:t>
      </w:r>
      <w:r>
        <w:rPr>
          <w:vertAlign w:val="subscript"/>
        </w:rPr>
        <w:t>1</w:t>
      </w:r>
      <w:r>
        <w:t>-X</w:t>
      </w:r>
      <w:r>
        <w:rPr>
          <w:vertAlign w:val="subscript"/>
        </w:rPr>
        <w:t>5</w:t>
      </w:r>
      <w:r>
        <w:t>X</w:t>
      </w:r>
      <w:r>
        <w:rPr>
          <w:vertAlign w:val="subscript"/>
        </w:rPr>
        <w:t>6</w:t>
      </w:r>
      <w:r>
        <w:t>-X</w:t>
      </w:r>
      <w:r>
        <w:rPr>
          <w:vertAlign w:val="subscript"/>
        </w:rPr>
        <w:t>7</w:t>
      </w:r>
      <w:r>
        <w:t>X</w:t>
      </w:r>
      <w:r>
        <w:rPr>
          <w:vertAlign w:val="subscript"/>
        </w:rPr>
        <w:t>8</w:t>
      </w:r>
      <w:r>
        <w:t>X</w:t>
      </w:r>
      <w:r>
        <w:rPr>
          <w:vertAlign w:val="subscript"/>
        </w:rPr>
        <w:t>9</w:t>
      </w:r>
      <w:r>
        <w:t>X</w:t>
      </w:r>
      <w:r>
        <w:rPr>
          <w:vertAlign w:val="subscript"/>
        </w:rPr>
        <w:t>10</w:t>
      </w:r>
      <w:r>
        <w:t>X</w:t>
      </w:r>
      <w:r>
        <w:rPr>
          <w:vertAlign w:val="subscript"/>
        </w:rPr>
        <w:t>11</w:t>
      </w:r>
      <w:r>
        <w:t>-X</w:t>
      </w:r>
      <w:r>
        <w:rPr>
          <w:vertAlign w:val="subscript"/>
        </w:rPr>
        <w:t>12</w:t>
      </w:r>
      <w:r>
        <w:t>.</w:t>
      </w:r>
    </w:p>
    <w:p w:rsidR="00BC2E83" w:rsidRDefault="00BC2E83">
      <w:pPr>
        <w:pStyle w:val="ConsPlusNormal"/>
        <w:spacing w:before="220"/>
        <w:ind w:firstLine="540"/>
        <w:jc w:val="both"/>
      </w:pPr>
      <w:bookmarkStart w:id="3" w:name="P34"/>
      <w:bookmarkEnd w:id="3"/>
      <w:r>
        <w:t>2.2. Первый разряд (X</w:t>
      </w:r>
      <w:r>
        <w:rPr>
          <w:vertAlign w:val="subscript"/>
        </w:rPr>
        <w:t>1</w:t>
      </w:r>
      <w:r>
        <w:t>) регистрационного номера выпуска эмиссионных ценных бумаг указывает на вид (категорию) эмиссионной ценной бумаги и должен иметь следующие значения:</w:t>
      </w:r>
    </w:p>
    <w:p w:rsidR="00BC2E83" w:rsidRDefault="00BC2E83">
      <w:pPr>
        <w:pStyle w:val="ConsPlusNormal"/>
        <w:spacing w:before="220"/>
        <w:ind w:firstLine="540"/>
        <w:jc w:val="both"/>
      </w:pPr>
      <w:r>
        <w:t>1 - для обыкновенных акций;</w:t>
      </w:r>
    </w:p>
    <w:p w:rsidR="00BC2E83" w:rsidRDefault="00BC2E83">
      <w:pPr>
        <w:pStyle w:val="ConsPlusNormal"/>
        <w:spacing w:before="220"/>
        <w:ind w:firstLine="540"/>
        <w:jc w:val="both"/>
      </w:pPr>
      <w:r>
        <w:t>2 - для привилегированных акций;</w:t>
      </w:r>
    </w:p>
    <w:p w:rsidR="00BC2E83" w:rsidRDefault="00BC2E83">
      <w:pPr>
        <w:pStyle w:val="ConsPlusNormal"/>
        <w:spacing w:before="220"/>
        <w:ind w:firstLine="540"/>
        <w:jc w:val="both"/>
      </w:pPr>
      <w:r>
        <w:t>3 - для опционов эмитента;</w:t>
      </w:r>
    </w:p>
    <w:p w:rsidR="00BC2E83" w:rsidRDefault="00BC2E83">
      <w:pPr>
        <w:pStyle w:val="ConsPlusNormal"/>
        <w:spacing w:before="220"/>
        <w:ind w:firstLine="540"/>
        <w:jc w:val="both"/>
      </w:pPr>
      <w:r>
        <w:t>4 - для облигаций, за исключением структурных облигаций;</w:t>
      </w:r>
    </w:p>
    <w:p w:rsidR="00BC2E83" w:rsidRDefault="00BC2E83">
      <w:pPr>
        <w:pStyle w:val="ConsPlusNormal"/>
        <w:spacing w:before="220"/>
        <w:ind w:firstLine="540"/>
        <w:jc w:val="both"/>
      </w:pPr>
      <w:r>
        <w:t>5 - для российских депозитарных расписок;</w:t>
      </w:r>
    </w:p>
    <w:p w:rsidR="00BC2E83" w:rsidRDefault="00BC2E83">
      <w:pPr>
        <w:pStyle w:val="ConsPlusNormal"/>
        <w:spacing w:before="220"/>
        <w:ind w:firstLine="540"/>
        <w:jc w:val="both"/>
      </w:pPr>
      <w:r>
        <w:t>6 - для структурных облигаций;</w:t>
      </w:r>
    </w:p>
    <w:p w:rsidR="00BC2E83" w:rsidRDefault="00BC2E83">
      <w:pPr>
        <w:pStyle w:val="ConsPlusNormal"/>
        <w:spacing w:before="220"/>
        <w:ind w:firstLine="540"/>
        <w:jc w:val="both"/>
      </w:pPr>
      <w:r>
        <w:t>7 - зарезервировано;</w:t>
      </w:r>
    </w:p>
    <w:p w:rsidR="00BC2E83" w:rsidRDefault="00BC2E83">
      <w:pPr>
        <w:pStyle w:val="ConsPlusNormal"/>
        <w:spacing w:before="220"/>
        <w:ind w:firstLine="540"/>
        <w:jc w:val="both"/>
      </w:pPr>
      <w:r>
        <w:t>8 - зарезервировано;</w:t>
      </w:r>
    </w:p>
    <w:p w:rsidR="00BC2E83" w:rsidRDefault="00BC2E83">
      <w:pPr>
        <w:pStyle w:val="ConsPlusNormal"/>
        <w:spacing w:before="220"/>
        <w:ind w:firstLine="540"/>
        <w:jc w:val="both"/>
      </w:pPr>
      <w:r>
        <w:t>9 - для иных видов эмиссионных ценных бумаг.</w:t>
      </w:r>
    </w:p>
    <w:p w:rsidR="00BC2E83" w:rsidRDefault="00BC2E83">
      <w:pPr>
        <w:pStyle w:val="ConsPlusNormal"/>
        <w:spacing w:before="220"/>
        <w:ind w:firstLine="540"/>
        <w:jc w:val="both"/>
      </w:pPr>
      <w:bookmarkStart w:id="4" w:name="P44"/>
      <w:bookmarkEnd w:id="4"/>
      <w:r>
        <w:t>2.3. Второй, третий и четвертый разряды (X</w:t>
      </w:r>
      <w:r>
        <w:rPr>
          <w:vertAlign w:val="subscript"/>
        </w:rPr>
        <w:t>2</w:t>
      </w:r>
      <w:r>
        <w:t>, X</w:t>
      </w:r>
      <w:r>
        <w:rPr>
          <w:vertAlign w:val="subscript"/>
        </w:rPr>
        <w:t>3</w:t>
      </w:r>
      <w:r>
        <w:t>, X</w:t>
      </w:r>
      <w:r>
        <w:rPr>
          <w:vertAlign w:val="subscript"/>
        </w:rPr>
        <w:t>4</w:t>
      </w:r>
      <w:r>
        <w:t xml:space="preserve">) регистрационного номера выпуска эмиссионных ценных бумаг должны заполняться только для выпусков эмиссионных ценных бумаг, указанных в </w:t>
      </w:r>
      <w:hyperlink w:anchor="P30" w:history="1">
        <w:r>
          <w:rPr>
            <w:color w:val="0000FF"/>
          </w:rPr>
          <w:t>абзаце первом пункта 2.1</w:t>
        </w:r>
      </w:hyperlink>
      <w:r>
        <w:t xml:space="preserve"> настоящего Указания, и иметь следующие значения:</w:t>
      </w:r>
    </w:p>
    <w:p w:rsidR="00BC2E83" w:rsidRDefault="00BC2E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2"/>
        <w:gridCol w:w="1002"/>
        <w:gridCol w:w="1004"/>
        <w:gridCol w:w="624"/>
        <w:gridCol w:w="5443"/>
      </w:tblGrid>
      <w:tr w:rsidR="00BC2E83">
        <w:tc>
          <w:tcPr>
            <w:tcW w:w="1002" w:type="dxa"/>
            <w:tcBorders>
              <w:top w:val="nil"/>
              <w:left w:val="nil"/>
              <w:bottom w:val="nil"/>
              <w:right w:val="nil"/>
            </w:tcBorders>
          </w:tcPr>
          <w:p w:rsidR="00BC2E83" w:rsidRDefault="00BC2E83">
            <w:pPr>
              <w:pStyle w:val="ConsPlusNormal"/>
              <w:jc w:val="center"/>
            </w:pPr>
            <w:r>
              <w:t>B</w:t>
            </w:r>
          </w:p>
        </w:tc>
        <w:tc>
          <w:tcPr>
            <w:tcW w:w="1002" w:type="dxa"/>
            <w:tcBorders>
              <w:top w:val="nil"/>
              <w:left w:val="nil"/>
              <w:bottom w:val="nil"/>
              <w:right w:val="nil"/>
            </w:tcBorders>
          </w:tcPr>
          <w:p w:rsidR="00BC2E83" w:rsidRDefault="00BC2E83">
            <w:pPr>
              <w:pStyle w:val="ConsPlusNormal"/>
              <w:jc w:val="center"/>
            </w:pPr>
            <w:r>
              <w:t>X</w:t>
            </w:r>
            <w:r>
              <w:rPr>
                <w:vertAlign w:val="subscript"/>
              </w:rPr>
              <w:t>3</w:t>
            </w:r>
          </w:p>
        </w:tc>
        <w:tc>
          <w:tcPr>
            <w:tcW w:w="1004" w:type="dxa"/>
            <w:tcBorders>
              <w:top w:val="nil"/>
              <w:left w:val="nil"/>
              <w:bottom w:val="nil"/>
              <w:right w:val="nil"/>
            </w:tcBorders>
          </w:tcPr>
          <w:p w:rsidR="00BC2E83" w:rsidRDefault="00BC2E83">
            <w:pPr>
              <w:pStyle w:val="ConsPlusNormal"/>
              <w:jc w:val="center"/>
            </w:pPr>
            <w:r>
              <w:t>X</w:t>
            </w:r>
            <w:r>
              <w:rPr>
                <w:vertAlign w:val="subscript"/>
              </w:rPr>
              <w:t>4</w:t>
            </w:r>
          </w:p>
        </w:tc>
        <w:tc>
          <w:tcPr>
            <w:tcW w:w="624" w:type="dxa"/>
            <w:tcBorders>
              <w:top w:val="nil"/>
              <w:left w:val="nil"/>
              <w:bottom w:val="nil"/>
              <w:right w:val="nil"/>
            </w:tcBorders>
          </w:tcPr>
          <w:p w:rsidR="00BC2E83" w:rsidRDefault="00BC2E83">
            <w:pPr>
              <w:pStyle w:val="ConsPlusNormal"/>
              <w:jc w:val="center"/>
            </w:pPr>
            <w:r>
              <w:t>-</w:t>
            </w:r>
          </w:p>
        </w:tc>
        <w:tc>
          <w:tcPr>
            <w:tcW w:w="5443" w:type="dxa"/>
            <w:tcBorders>
              <w:top w:val="nil"/>
              <w:left w:val="nil"/>
              <w:bottom w:val="nil"/>
              <w:right w:val="nil"/>
            </w:tcBorders>
          </w:tcPr>
          <w:p w:rsidR="00BC2E83" w:rsidRDefault="00BC2E83">
            <w:pPr>
              <w:pStyle w:val="ConsPlusNormal"/>
              <w:jc w:val="both"/>
            </w:pPr>
            <w:r>
              <w:t>для биржевых облигаций;</w:t>
            </w:r>
          </w:p>
        </w:tc>
      </w:tr>
      <w:tr w:rsidR="00BC2E83">
        <w:tc>
          <w:tcPr>
            <w:tcW w:w="1002" w:type="dxa"/>
            <w:tcBorders>
              <w:top w:val="nil"/>
              <w:left w:val="nil"/>
              <w:bottom w:val="nil"/>
              <w:right w:val="nil"/>
            </w:tcBorders>
          </w:tcPr>
          <w:p w:rsidR="00BC2E83" w:rsidRDefault="00BC2E83">
            <w:pPr>
              <w:pStyle w:val="ConsPlusNormal"/>
              <w:jc w:val="center"/>
            </w:pPr>
            <w:r>
              <w:t>C</w:t>
            </w:r>
          </w:p>
        </w:tc>
        <w:tc>
          <w:tcPr>
            <w:tcW w:w="1002" w:type="dxa"/>
            <w:tcBorders>
              <w:top w:val="nil"/>
              <w:left w:val="nil"/>
              <w:bottom w:val="nil"/>
              <w:right w:val="nil"/>
            </w:tcBorders>
          </w:tcPr>
          <w:p w:rsidR="00BC2E83" w:rsidRDefault="00BC2E83">
            <w:pPr>
              <w:pStyle w:val="ConsPlusNormal"/>
              <w:jc w:val="center"/>
            </w:pPr>
            <w:r>
              <w:t>D</w:t>
            </w:r>
          </w:p>
        </w:tc>
        <w:tc>
          <w:tcPr>
            <w:tcW w:w="1004" w:type="dxa"/>
            <w:tcBorders>
              <w:top w:val="nil"/>
              <w:left w:val="nil"/>
              <w:bottom w:val="nil"/>
              <w:right w:val="nil"/>
            </w:tcBorders>
          </w:tcPr>
          <w:p w:rsidR="00BC2E83" w:rsidRDefault="00BC2E83">
            <w:pPr>
              <w:pStyle w:val="ConsPlusNormal"/>
              <w:jc w:val="center"/>
            </w:pPr>
            <w:r>
              <w:t>E</w:t>
            </w:r>
          </w:p>
        </w:tc>
        <w:tc>
          <w:tcPr>
            <w:tcW w:w="624" w:type="dxa"/>
            <w:tcBorders>
              <w:top w:val="nil"/>
              <w:left w:val="nil"/>
              <w:bottom w:val="nil"/>
              <w:right w:val="nil"/>
            </w:tcBorders>
          </w:tcPr>
          <w:p w:rsidR="00BC2E83" w:rsidRDefault="00BC2E83">
            <w:pPr>
              <w:pStyle w:val="ConsPlusNormal"/>
              <w:jc w:val="center"/>
            </w:pPr>
            <w:r>
              <w:t>-</w:t>
            </w:r>
          </w:p>
        </w:tc>
        <w:tc>
          <w:tcPr>
            <w:tcW w:w="5443" w:type="dxa"/>
            <w:tcBorders>
              <w:top w:val="nil"/>
              <w:left w:val="nil"/>
              <w:bottom w:val="nil"/>
              <w:right w:val="nil"/>
            </w:tcBorders>
          </w:tcPr>
          <w:p w:rsidR="00BC2E83" w:rsidRDefault="00BC2E83">
            <w:pPr>
              <w:pStyle w:val="ConsPlusNormal"/>
              <w:jc w:val="both"/>
            </w:pPr>
            <w:r>
              <w:t>для коммерческих облигаций;</w:t>
            </w:r>
          </w:p>
        </w:tc>
      </w:tr>
      <w:tr w:rsidR="00BC2E83">
        <w:tc>
          <w:tcPr>
            <w:tcW w:w="1002" w:type="dxa"/>
            <w:tcBorders>
              <w:top w:val="nil"/>
              <w:left w:val="nil"/>
              <w:bottom w:val="nil"/>
              <w:right w:val="nil"/>
            </w:tcBorders>
          </w:tcPr>
          <w:p w:rsidR="00BC2E83" w:rsidRDefault="00BC2E83">
            <w:pPr>
              <w:pStyle w:val="ConsPlusNormal"/>
              <w:jc w:val="center"/>
            </w:pPr>
            <w:r>
              <w:t>D</w:t>
            </w:r>
          </w:p>
        </w:tc>
        <w:tc>
          <w:tcPr>
            <w:tcW w:w="1002" w:type="dxa"/>
            <w:tcBorders>
              <w:top w:val="nil"/>
              <w:left w:val="nil"/>
              <w:bottom w:val="nil"/>
              <w:right w:val="nil"/>
            </w:tcBorders>
          </w:tcPr>
          <w:p w:rsidR="00BC2E83" w:rsidRDefault="00BC2E83">
            <w:pPr>
              <w:pStyle w:val="ConsPlusNormal"/>
              <w:jc w:val="center"/>
            </w:pPr>
            <w:r>
              <w:t>X</w:t>
            </w:r>
            <w:r>
              <w:rPr>
                <w:vertAlign w:val="subscript"/>
              </w:rPr>
              <w:t>3</w:t>
            </w:r>
          </w:p>
        </w:tc>
        <w:tc>
          <w:tcPr>
            <w:tcW w:w="1004" w:type="dxa"/>
            <w:tcBorders>
              <w:top w:val="nil"/>
              <w:left w:val="nil"/>
              <w:bottom w:val="nil"/>
              <w:right w:val="nil"/>
            </w:tcBorders>
          </w:tcPr>
          <w:p w:rsidR="00BC2E83" w:rsidRDefault="00BC2E83">
            <w:pPr>
              <w:pStyle w:val="ConsPlusNormal"/>
              <w:jc w:val="center"/>
            </w:pPr>
            <w:r>
              <w:t>X</w:t>
            </w:r>
            <w:r>
              <w:rPr>
                <w:vertAlign w:val="subscript"/>
              </w:rPr>
              <w:t>4</w:t>
            </w:r>
          </w:p>
        </w:tc>
        <w:tc>
          <w:tcPr>
            <w:tcW w:w="624" w:type="dxa"/>
            <w:tcBorders>
              <w:top w:val="nil"/>
              <w:left w:val="nil"/>
              <w:bottom w:val="nil"/>
              <w:right w:val="nil"/>
            </w:tcBorders>
          </w:tcPr>
          <w:p w:rsidR="00BC2E83" w:rsidRDefault="00BC2E83">
            <w:pPr>
              <w:pStyle w:val="ConsPlusNormal"/>
              <w:jc w:val="center"/>
            </w:pPr>
            <w:r>
              <w:t>-</w:t>
            </w:r>
          </w:p>
        </w:tc>
        <w:tc>
          <w:tcPr>
            <w:tcW w:w="5443" w:type="dxa"/>
            <w:tcBorders>
              <w:top w:val="nil"/>
              <w:left w:val="nil"/>
              <w:bottom w:val="nil"/>
              <w:right w:val="nil"/>
            </w:tcBorders>
          </w:tcPr>
          <w:p w:rsidR="00BC2E83" w:rsidRDefault="00BC2E83">
            <w:pPr>
              <w:pStyle w:val="ConsPlusNormal"/>
              <w:jc w:val="both"/>
            </w:pPr>
            <w:r>
              <w:t>для российских депозитарных расписок, регистрация выпуска которых осуществляется биржей;</w:t>
            </w:r>
          </w:p>
        </w:tc>
      </w:tr>
      <w:tr w:rsidR="00BC2E83">
        <w:tc>
          <w:tcPr>
            <w:tcW w:w="1002" w:type="dxa"/>
            <w:tcBorders>
              <w:top w:val="nil"/>
              <w:left w:val="nil"/>
              <w:bottom w:val="nil"/>
              <w:right w:val="nil"/>
            </w:tcBorders>
          </w:tcPr>
          <w:p w:rsidR="00BC2E83" w:rsidRDefault="00BC2E83">
            <w:pPr>
              <w:pStyle w:val="ConsPlusNormal"/>
              <w:jc w:val="center"/>
            </w:pPr>
            <w:r>
              <w:t>R</w:t>
            </w:r>
          </w:p>
        </w:tc>
        <w:tc>
          <w:tcPr>
            <w:tcW w:w="1002" w:type="dxa"/>
            <w:tcBorders>
              <w:top w:val="nil"/>
              <w:left w:val="nil"/>
              <w:bottom w:val="nil"/>
              <w:right w:val="nil"/>
            </w:tcBorders>
          </w:tcPr>
          <w:p w:rsidR="00BC2E83" w:rsidRDefault="00BC2E83">
            <w:pPr>
              <w:pStyle w:val="ConsPlusNormal"/>
              <w:jc w:val="center"/>
            </w:pPr>
            <w:r>
              <w:t>R</w:t>
            </w:r>
          </w:p>
        </w:tc>
        <w:tc>
          <w:tcPr>
            <w:tcW w:w="1004" w:type="dxa"/>
            <w:tcBorders>
              <w:top w:val="nil"/>
              <w:left w:val="nil"/>
              <w:bottom w:val="nil"/>
              <w:right w:val="nil"/>
            </w:tcBorders>
          </w:tcPr>
          <w:p w:rsidR="00BC2E83" w:rsidRDefault="00BC2E83">
            <w:pPr>
              <w:pStyle w:val="ConsPlusNormal"/>
              <w:jc w:val="center"/>
            </w:pPr>
            <w:r>
              <w:t>S</w:t>
            </w:r>
          </w:p>
        </w:tc>
        <w:tc>
          <w:tcPr>
            <w:tcW w:w="624" w:type="dxa"/>
            <w:tcBorders>
              <w:top w:val="nil"/>
              <w:left w:val="nil"/>
              <w:bottom w:val="nil"/>
              <w:right w:val="nil"/>
            </w:tcBorders>
          </w:tcPr>
          <w:p w:rsidR="00BC2E83" w:rsidRDefault="00BC2E83">
            <w:pPr>
              <w:pStyle w:val="ConsPlusNormal"/>
              <w:jc w:val="center"/>
            </w:pPr>
            <w:r>
              <w:t>-</w:t>
            </w:r>
          </w:p>
        </w:tc>
        <w:tc>
          <w:tcPr>
            <w:tcW w:w="5443" w:type="dxa"/>
            <w:tcBorders>
              <w:top w:val="nil"/>
              <w:left w:val="nil"/>
              <w:bottom w:val="nil"/>
              <w:right w:val="nil"/>
            </w:tcBorders>
          </w:tcPr>
          <w:p w:rsidR="00BC2E83" w:rsidRDefault="00BC2E83">
            <w:pPr>
              <w:pStyle w:val="ConsPlusNormal"/>
              <w:jc w:val="both"/>
            </w:pPr>
            <w:r>
              <w:t>для реорганизации в форме разделения, осуществляемого одновременно со слиянием;</w:t>
            </w:r>
          </w:p>
        </w:tc>
      </w:tr>
      <w:tr w:rsidR="00BC2E83">
        <w:tc>
          <w:tcPr>
            <w:tcW w:w="1002" w:type="dxa"/>
            <w:tcBorders>
              <w:top w:val="nil"/>
              <w:left w:val="nil"/>
              <w:bottom w:val="nil"/>
              <w:right w:val="nil"/>
            </w:tcBorders>
          </w:tcPr>
          <w:p w:rsidR="00BC2E83" w:rsidRDefault="00BC2E83">
            <w:pPr>
              <w:pStyle w:val="ConsPlusNormal"/>
              <w:jc w:val="center"/>
            </w:pPr>
            <w:r>
              <w:t>R</w:t>
            </w:r>
          </w:p>
        </w:tc>
        <w:tc>
          <w:tcPr>
            <w:tcW w:w="1002" w:type="dxa"/>
            <w:tcBorders>
              <w:top w:val="nil"/>
              <w:left w:val="nil"/>
              <w:bottom w:val="nil"/>
              <w:right w:val="nil"/>
            </w:tcBorders>
          </w:tcPr>
          <w:p w:rsidR="00BC2E83" w:rsidRDefault="00BC2E83">
            <w:pPr>
              <w:pStyle w:val="ConsPlusNormal"/>
              <w:jc w:val="center"/>
            </w:pPr>
            <w:r>
              <w:t>R</w:t>
            </w:r>
          </w:p>
        </w:tc>
        <w:tc>
          <w:tcPr>
            <w:tcW w:w="1004" w:type="dxa"/>
            <w:tcBorders>
              <w:top w:val="nil"/>
              <w:left w:val="nil"/>
              <w:bottom w:val="nil"/>
              <w:right w:val="nil"/>
            </w:tcBorders>
          </w:tcPr>
          <w:p w:rsidR="00BC2E83" w:rsidRDefault="00BC2E83">
            <w:pPr>
              <w:pStyle w:val="ConsPlusNormal"/>
              <w:jc w:val="center"/>
            </w:pPr>
            <w:r>
              <w:t>P</w:t>
            </w:r>
          </w:p>
        </w:tc>
        <w:tc>
          <w:tcPr>
            <w:tcW w:w="624" w:type="dxa"/>
            <w:tcBorders>
              <w:top w:val="nil"/>
              <w:left w:val="nil"/>
              <w:bottom w:val="nil"/>
              <w:right w:val="nil"/>
            </w:tcBorders>
          </w:tcPr>
          <w:p w:rsidR="00BC2E83" w:rsidRDefault="00BC2E83">
            <w:pPr>
              <w:pStyle w:val="ConsPlusNormal"/>
              <w:jc w:val="center"/>
            </w:pPr>
            <w:r>
              <w:t>-</w:t>
            </w:r>
          </w:p>
        </w:tc>
        <w:tc>
          <w:tcPr>
            <w:tcW w:w="5443" w:type="dxa"/>
            <w:tcBorders>
              <w:top w:val="nil"/>
              <w:left w:val="nil"/>
              <w:bottom w:val="nil"/>
              <w:right w:val="nil"/>
            </w:tcBorders>
          </w:tcPr>
          <w:p w:rsidR="00BC2E83" w:rsidRDefault="00BC2E83">
            <w:pPr>
              <w:pStyle w:val="ConsPlusNormal"/>
              <w:jc w:val="both"/>
            </w:pPr>
            <w:r>
              <w:t>для реорганизации в форме разделения, осуществляемого одновременно с присоединением;</w:t>
            </w:r>
          </w:p>
        </w:tc>
      </w:tr>
      <w:tr w:rsidR="00BC2E83">
        <w:tc>
          <w:tcPr>
            <w:tcW w:w="1002" w:type="dxa"/>
            <w:tcBorders>
              <w:top w:val="nil"/>
              <w:left w:val="nil"/>
              <w:bottom w:val="nil"/>
              <w:right w:val="nil"/>
            </w:tcBorders>
          </w:tcPr>
          <w:p w:rsidR="00BC2E83" w:rsidRDefault="00BC2E83">
            <w:pPr>
              <w:pStyle w:val="ConsPlusNormal"/>
              <w:jc w:val="center"/>
            </w:pPr>
            <w:r>
              <w:t>R</w:t>
            </w:r>
          </w:p>
        </w:tc>
        <w:tc>
          <w:tcPr>
            <w:tcW w:w="1002" w:type="dxa"/>
            <w:tcBorders>
              <w:top w:val="nil"/>
              <w:left w:val="nil"/>
              <w:bottom w:val="nil"/>
              <w:right w:val="nil"/>
            </w:tcBorders>
          </w:tcPr>
          <w:p w:rsidR="00BC2E83" w:rsidRDefault="00BC2E83">
            <w:pPr>
              <w:pStyle w:val="ConsPlusNormal"/>
              <w:jc w:val="center"/>
            </w:pPr>
            <w:r>
              <w:t>V</w:t>
            </w:r>
          </w:p>
        </w:tc>
        <w:tc>
          <w:tcPr>
            <w:tcW w:w="1004" w:type="dxa"/>
            <w:tcBorders>
              <w:top w:val="nil"/>
              <w:left w:val="nil"/>
              <w:bottom w:val="nil"/>
              <w:right w:val="nil"/>
            </w:tcBorders>
          </w:tcPr>
          <w:p w:rsidR="00BC2E83" w:rsidRDefault="00BC2E83">
            <w:pPr>
              <w:pStyle w:val="ConsPlusNormal"/>
              <w:jc w:val="center"/>
            </w:pPr>
            <w:r>
              <w:t>S</w:t>
            </w:r>
          </w:p>
        </w:tc>
        <w:tc>
          <w:tcPr>
            <w:tcW w:w="624" w:type="dxa"/>
            <w:tcBorders>
              <w:top w:val="nil"/>
              <w:left w:val="nil"/>
              <w:bottom w:val="nil"/>
              <w:right w:val="nil"/>
            </w:tcBorders>
          </w:tcPr>
          <w:p w:rsidR="00BC2E83" w:rsidRDefault="00BC2E83">
            <w:pPr>
              <w:pStyle w:val="ConsPlusNormal"/>
              <w:jc w:val="center"/>
            </w:pPr>
            <w:r>
              <w:t>-</w:t>
            </w:r>
          </w:p>
        </w:tc>
        <w:tc>
          <w:tcPr>
            <w:tcW w:w="5443" w:type="dxa"/>
            <w:tcBorders>
              <w:top w:val="nil"/>
              <w:left w:val="nil"/>
              <w:bottom w:val="nil"/>
              <w:right w:val="nil"/>
            </w:tcBorders>
          </w:tcPr>
          <w:p w:rsidR="00BC2E83" w:rsidRDefault="00BC2E83">
            <w:pPr>
              <w:pStyle w:val="ConsPlusNormal"/>
              <w:jc w:val="both"/>
            </w:pPr>
            <w:r>
              <w:t>для реорганизации в форме выделения, осуществляемого одновременно со слиянием;</w:t>
            </w:r>
          </w:p>
        </w:tc>
      </w:tr>
      <w:tr w:rsidR="00BC2E83">
        <w:tc>
          <w:tcPr>
            <w:tcW w:w="1002" w:type="dxa"/>
            <w:tcBorders>
              <w:top w:val="nil"/>
              <w:left w:val="nil"/>
              <w:bottom w:val="nil"/>
              <w:right w:val="nil"/>
            </w:tcBorders>
          </w:tcPr>
          <w:p w:rsidR="00BC2E83" w:rsidRDefault="00BC2E83">
            <w:pPr>
              <w:pStyle w:val="ConsPlusNormal"/>
              <w:jc w:val="center"/>
            </w:pPr>
            <w:r>
              <w:t>R</w:t>
            </w:r>
          </w:p>
        </w:tc>
        <w:tc>
          <w:tcPr>
            <w:tcW w:w="1002" w:type="dxa"/>
            <w:tcBorders>
              <w:top w:val="nil"/>
              <w:left w:val="nil"/>
              <w:bottom w:val="nil"/>
              <w:right w:val="nil"/>
            </w:tcBorders>
          </w:tcPr>
          <w:p w:rsidR="00BC2E83" w:rsidRDefault="00BC2E83">
            <w:pPr>
              <w:pStyle w:val="ConsPlusNormal"/>
              <w:jc w:val="center"/>
            </w:pPr>
            <w:r>
              <w:t>V</w:t>
            </w:r>
          </w:p>
        </w:tc>
        <w:tc>
          <w:tcPr>
            <w:tcW w:w="1004" w:type="dxa"/>
            <w:tcBorders>
              <w:top w:val="nil"/>
              <w:left w:val="nil"/>
              <w:bottom w:val="nil"/>
              <w:right w:val="nil"/>
            </w:tcBorders>
          </w:tcPr>
          <w:p w:rsidR="00BC2E83" w:rsidRDefault="00BC2E83">
            <w:pPr>
              <w:pStyle w:val="ConsPlusNormal"/>
              <w:jc w:val="center"/>
            </w:pPr>
            <w:r>
              <w:t>P</w:t>
            </w:r>
          </w:p>
        </w:tc>
        <w:tc>
          <w:tcPr>
            <w:tcW w:w="624" w:type="dxa"/>
            <w:tcBorders>
              <w:top w:val="nil"/>
              <w:left w:val="nil"/>
              <w:bottom w:val="nil"/>
              <w:right w:val="nil"/>
            </w:tcBorders>
          </w:tcPr>
          <w:p w:rsidR="00BC2E83" w:rsidRDefault="00BC2E83">
            <w:pPr>
              <w:pStyle w:val="ConsPlusNormal"/>
              <w:jc w:val="center"/>
            </w:pPr>
            <w:r>
              <w:t>-</w:t>
            </w:r>
          </w:p>
        </w:tc>
        <w:tc>
          <w:tcPr>
            <w:tcW w:w="5443" w:type="dxa"/>
            <w:tcBorders>
              <w:top w:val="nil"/>
              <w:left w:val="nil"/>
              <w:bottom w:val="nil"/>
              <w:right w:val="nil"/>
            </w:tcBorders>
          </w:tcPr>
          <w:p w:rsidR="00BC2E83" w:rsidRDefault="00BC2E83">
            <w:pPr>
              <w:pStyle w:val="ConsPlusNormal"/>
              <w:jc w:val="both"/>
            </w:pPr>
            <w:r>
              <w:t>для реорганизации в форме выделения, осуществляемого одновременно с присоединением.</w:t>
            </w:r>
          </w:p>
        </w:tc>
      </w:tr>
    </w:tbl>
    <w:p w:rsidR="00BC2E83" w:rsidRDefault="00BC2E83">
      <w:pPr>
        <w:pStyle w:val="ConsPlusNormal"/>
        <w:jc w:val="both"/>
      </w:pPr>
    </w:p>
    <w:p w:rsidR="00BC2E83" w:rsidRDefault="00BC2E83">
      <w:pPr>
        <w:pStyle w:val="ConsPlusNormal"/>
        <w:ind w:firstLine="540"/>
        <w:jc w:val="both"/>
      </w:pPr>
      <w:bookmarkStart w:id="5" w:name="P82"/>
      <w:bookmarkEnd w:id="5"/>
      <w:r>
        <w:t>2.4. Третий и четвертый разряды (X</w:t>
      </w:r>
      <w:r>
        <w:rPr>
          <w:vertAlign w:val="subscript"/>
        </w:rPr>
        <w:t>3</w:t>
      </w:r>
      <w:r>
        <w:t xml:space="preserve"> и X</w:t>
      </w:r>
      <w:r>
        <w:rPr>
          <w:vertAlign w:val="subscript"/>
        </w:rPr>
        <w:t>4</w:t>
      </w:r>
      <w:r>
        <w:t xml:space="preserve">) регистрационного номера выпуска биржевых облигаций или выпуска российских депозитарных расписок, регистрация которого осуществляется </w:t>
      </w:r>
      <w:r>
        <w:lastRenderedPageBreak/>
        <w:t>биржей, указывают на присвоенный распорядительным актом Банка России номер биржи (далее - номер биржи), осуществившей регистрацию выпуска биржевых облигаций или российских депозитарных расписок.</w:t>
      </w:r>
    </w:p>
    <w:p w:rsidR="00BC2E83" w:rsidRDefault="00BC2E83">
      <w:pPr>
        <w:pStyle w:val="ConsPlusNormal"/>
        <w:spacing w:before="220"/>
        <w:ind w:firstLine="540"/>
        <w:jc w:val="both"/>
      </w:pPr>
      <w:r>
        <w:t>2.5. Пятый и шестой разряды (X</w:t>
      </w:r>
      <w:r>
        <w:rPr>
          <w:vertAlign w:val="subscript"/>
        </w:rPr>
        <w:t>5</w:t>
      </w:r>
      <w:r>
        <w:t xml:space="preserve"> и X</w:t>
      </w:r>
      <w:r>
        <w:rPr>
          <w:vertAlign w:val="subscript"/>
        </w:rPr>
        <w:t>6</w:t>
      </w:r>
      <w:r>
        <w:t>) регистрационного номера выпуска эмиссионных ценных бумаг указывают на порядковый номер выпуска эмиссионных ценных бумаг определенного вида (категории) эмитента.</w:t>
      </w:r>
    </w:p>
    <w:p w:rsidR="00BC2E83" w:rsidRDefault="00BC2E83">
      <w:pPr>
        <w:pStyle w:val="ConsPlusNormal"/>
        <w:spacing w:before="220"/>
        <w:ind w:firstLine="540"/>
        <w:jc w:val="both"/>
      </w:pPr>
      <w:r>
        <w:t>При присвоении регистрационного номера выпуску эмиссионных ценных бумаг порядковый номер выпуска эмиссионных ценных бумаг определенного вида (категории) эмитента должен определяться с учетом номеров, ранее присвоенных зарегистрированным выпускам эмиссионных ценных бумаг этого вида (категории), эмиссия которых осуществлена данным эмитентом.</w:t>
      </w:r>
    </w:p>
    <w:p w:rsidR="00BC2E83" w:rsidRDefault="00BC2E83">
      <w:pPr>
        <w:pStyle w:val="ConsPlusNormal"/>
        <w:spacing w:before="220"/>
        <w:ind w:firstLine="540"/>
        <w:jc w:val="both"/>
      </w:pPr>
      <w:r>
        <w:t>При присвоении регистрационного номера выпуску облигаций порядковый номер выпуска облигаций должен определяться без учета номеров, ранее присвоенных зарегистрированным выпускам структурных облигаций, эмиссия которых осуществлена данным эмитентом. При присвоении регистрационного номера выпуску структурных облигаций порядковый номер выпуска структурных облигаций должен определяться без учета номеров, ранее присвоенных зарегистрированным выпускам облигаций, не являющихся структурными, эмиссия которых осуществлена данным эмитентом.</w:t>
      </w:r>
    </w:p>
    <w:p w:rsidR="00BC2E83" w:rsidRDefault="00BC2E83">
      <w:pPr>
        <w:pStyle w:val="ConsPlusNormal"/>
        <w:spacing w:before="220"/>
        <w:ind w:firstLine="540"/>
        <w:jc w:val="both"/>
      </w:pPr>
      <w:r>
        <w:t>При присвоении регистрационного номера выпуску биржевых облигаций порядковый номер выпуска биржевых облигаций должен определяться без учета номеров, ранее присвоенных выпускам иных облигаций, не являющихся биржевыми, и без учета номеров, ранее присвоенных выпускам биржевых облигаций, зарегистрированным иной биржей.</w:t>
      </w:r>
    </w:p>
    <w:p w:rsidR="00BC2E83" w:rsidRDefault="00BC2E83">
      <w:pPr>
        <w:pStyle w:val="ConsPlusNormal"/>
        <w:spacing w:before="220"/>
        <w:ind w:firstLine="540"/>
        <w:jc w:val="both"/>
      </w:pPr>
      <w:r>
        <w:t>При присвоении регистрационного номера выпуску российских депозитарных расписок, регистрация которого осуществляется биржей, порядковый номер выпуска российских депозитарных расписок, регистрация которого осуществляется биржей, должен определяться без учета номеров, ранее присвоенных выпускам российских депозитарных расписок, зарегистрированным Банком России или иной биржей.</w:t>
      </w:r>
    </w:p>
    <w:p w:rsidR="00BC2E83" w:rsidRDefault="00BC2E83">
      <w:pPr>
        <w:pStyle w:val="ConsPlusNormal"/>
        <w:spacing w:before="220"/>
        <w:ind w:firstLine="540"/>
        <w:jc w:val="both"/>
      </w:pPr>
      <w:r>
        <w:t>При присвоении регистрационного номера выпуску коммерческих облигаций порядковый номер выпуска коммерческих облигаций должен определяться без учета номеров, ранее присвоенных иным выпускам облигаций, эмиссия которых осуществлена данным эмитентом, в том числе без учета номеров, ранее присвоенных выпускам биржевых облигаций, зарегистрированным биржей.</w:t>
      </w:r>
    </w:p>
    <w:p w:rsidR="00BC2E83" w:rsidRDefault="00BC2E83">
      <w:pPr>
        <w:pStyle w:val="ConsPlusNormal"/>
        <w:spacing w:before="220"/>
        <w:ind w:firstLine="540"/>
        <w:jc w:val="both"/>
      </w:pPr>
      <w:r>
        <w:t>В случае если количество выпусков эмиссионных ценных бумаг определенного вида (категории), эмиссия которых осуществлена эмитентом, не превышает 9, пятый разряд (X</w:t>
      </w:r>
      <w:r>
        <w:rPr>
          <w:vertAlign w:val="subscript"/>
        </w:rPr>
        <w:t>5</w:t>
      </w:r>
      <w:r>
        <w:t>) должен иметь нулевое значение.</w:t>
      </w:r>
    </w:p>
    <w:p w:rsidR="00BC2E83" w:rsidRDefault="00BC2E83">
      <w:pPr>
        <w:pStyle w:val="ConsPlusNormal"/>
        <w:spacing w:before="220"/>
        <w:ind w:firstLine="540"/>
        <w:jc w:val="both"/>
      </w:pPr>
      <w:r>
        <w:t>В случае если количество выпусков эмиссионных ценных бумаг определенного вида (категории), эмиссия которых осуществлена эмитентом, превышает 99, к пятому и шестому разрядам (X</w:t>
      </w:r>
      <w:r>
        <w:rPr>
          <w:vertAlign w:val="subscript"/>
        </w:rPr>
        <w:t>5</w:t>
      </w:r>
      <w:r>
        <w:t xml:space="preserve"> и X</w:t>
      </w:r>
      <w:r>
        <w:rPr>
          <w:vertAlign w:val="subscript"/>
        </w:rPr>
        <w:t>6</w:t>
      </w:r>
      <w:r>
        <w:t>) регистрационного номера выпуска эмиссионных ценных бумаг должен добавиться дополнительный разряд (дополнительные разряды) (X</w:t>
      </w:r>
      <w:r>
        <w:rPr>
          <w:vertAlign w:val="superscript"/>
        </w:rPr>
        <w:t>d1</w:t>
      </w:r>
      <w:r>
        <w:t>, X</w:t>
      </w:r>
      <w:r>
        <w:rPr>
          <w:vertAlign w:val="superscript"/>
        </w:rPr>
        <w:t>d2</w:t>
      </w:r>
      <w:r>
        <w:t>...</w:t>
      </w:r>
      <w:proofErr w:type="spellStart"/>
      <w:r>
        <w:t>X</w:t>
      </w:r>
      <w:r>
        <w:rPr>
          <w:vertAlign w:val="superscript"/>
        </w:rPr>
        <w:t>dn</w:t>
      </w:r>
      <w:proofErr w:type="spellEnd"/>
      <w:r>
        <w:t>), которому (которым) должно присваиваться значение последней цифры (последних цифр), а пятому и шестому разрядам (X</w:t>
      </w:r>
      <w:r>
        <w:rPr>
          <w:vertAlign w:val="subscript"/>
        </w:rPr>
        <w:t>5</w:t>
      </w:r>
      <w:r>
        <w:t xml:space="preserve"> и X</w:t>
      </w:r>
      <w:r>
        <w:rPr>
          <w:vertAlign w:val="subscript"/>
        </w:rPr>
        <w:t>6</w:t>
      </w:r>
      <w:r>
        <w:t>) - значения первых двух цифр порядкового номера выпуска эмиссионных ценных бумаг этого вида (категории), эмиссия которых осуществлена данным эмитентом.</w:t>
      </w:r>
    </w:p>
    <w:p w:rsidR="00BC2E83" w:rsidRDefault="00BC2E83">
      <w:pPr>
        <w:pStyle w:val="ConsPlusNormal"/>
        <w:spacing w:before="220"/>
        <w:ind w:firstLine="540"/>
        <w:jc w:val="both"/>
      </w:pPr>
      <w:bookmarkStart w:id="6" w:name="P91"/>
      <w:bookmarkEnd w:id="6"/>
      <w:r>
        <w:t>2.6. Седьмой, восьмой, девятый, десятый, одиннадцатый и двенадцатый разряды (X</w:t>
      </w:r>
      <w:r>
        <w:rPr>
          <w:vertAlign w:val="subscript"/>
        </w:rPr>
        <w:t>7</w:t>
      </w:r>
      <w:r>
        <w:t>, X</w:t>
      </w:r>
      <w:r>
        <w:rPr>
          <w:vertAlign w:val="subscript"/>
        </w:rPr>
        <w:t>8</w:t>
      </w:r>
      <w:r>
        <w:t>, X</w:t>
      </w:r>
      <w:r>
        <w:rPr>
          <w:vertAlign w:val="subscript"/>
        </w:rPr>
        <w:t>9</w:t>
      </w:r>
      <w:r>
        <w:t>, X</w:t>
      </w:r>
      <w:r>
        <w:rPr>
          <w:vertAlign w:val="subscript"/>
        </w:rPr>
        <w:t>10</w:t>
      </w:r>
      <w:r>
        <w:t>, X</w:t>
      </w:r>
      <w:r>
        <w:rPr>
          <w:vertAlign w:val="subscript"/>
        </w:rPr>
        <w:t>11</w:t>
      </w:r>
      <w:r>
        <w:t>, X</w:t>
      </w:r>
      <w:r>
        <w:rPr>
          <w:vertAlign w:val="subscript"/>
        </w:rPr>
        <w:t>12</w:t>
      </w:r>
      <w:r>
        <w:t xml:space="preserve">) регистрационного номера выпуска эмиссионных ценных бумаг, за исключением выпусков эмиссионных ценных бумаг, предусмотренных </w:t>
      </w:r>
      <w:hyperlink w:anchor="P127" w:history="1">
        <w:r>
          <w:rPr>
            <w:color w:val="0000FF"/>
          </w:rPr>
          <w:t>пунктом 2.7</w:t>
        </w:r>
      </w:hyperlink>
      <w:r>
        <w:t xml:space="preserve"> настоящего Указания, указывают на уникальный код эмитента, где двенадцатый разряд (X</w:t>
      </w:r>
      <w:r>
        <w:rPr>
          <w:vertAlign w:val="subscript"/>
        </w:rPr>
        <w:t>12</w:t>
      </w:r>
      <w:r>
        <w:t xml:space="preserve">) указывает на эмитента (или на тот факт, что выпуск акций, размещенных при учреждении акционерного общества, </w:t>
      </w:r>
      <w:r>
        <w:lastRenderedPageBreak/>
        <w:t>зарегистрирован регистратором) и должен иметь следующее значение:</w:t>
      </w:r>
    </w:p>
    <w:p w:rsidR="00BC2E83" w:rsidRDefault="00BC2E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566"/>
        <w:gridCol w:w="7499"/>
      </w:tblGrid>
      <w:tr w:rsidR="00BC2E83">
        <w:tc>
          <w:tcPr>
            <w:tcW w:w="1008" w:type="dxa"/>
            <w:tcBorders>
              <w:top w:val="nil"/>
              <w:left w:val="nil"/>
              <w:bottom w:val="nil"/>
              <w:right w:val="nil"/>
            </w:tcBorders>
            <w:vAlign w:val="center"/>
          </w:tcPr>
          <w:p w:rsidR="00BC2E83" w:rsidRDefault="00BC2E83">
            <w:pPr>
              <w:pStyle w:val="ConsPlusNormal"/>
              <w:jc w:val="center"/>
            </w:pPr>
            <w:r>
              <w:t>B</w:t>
            </w:r>
          </w:p>
        </w:tc>
        <w:tc>
          <w:tcPr>
            <w:tcW w:w="566" w:type="dxa"/>
            <w:tcBorders>
              <w:top w:val="nil"/>
              <w:left w:val="nil"/>
              <w:bottom w:val="nil"/>
              <w:right w:val="nil"/>
            </w:tcBorders>
            <w:vAlign w:val="center"/>
          </w:tcPr>
          <w:p w:rsidR="00BC2E83" w:rsidRDefault="00BC2E83">
            <w:pPr>
              <w:pStyle w:val="ConsPlusNormal"/>
              <w:jc w:val="center"/>
            </w:pPr>
            <w:r>
              <w:t>-</w:t>
            </w:r>
          </w:p>
        </w:tc>
        <w:tc>
          <w:tcPr>
            <w:tcW w:w="7499" w:type="dxa"/>
            <w:tcBorders>
              <w:top w:val="nil"/>
              <w:left w:val="nil"/>
              <w:bottom w:val="nil"/>
              <w:right w:val="nil"/>
            </w:tcBorders>
            <w:vAlign w:val="center"/>
          </w:tcPr>
          <w:p w:rsidR="00BC2E83" w:rsidRDefault="00BC2E83">
            <w:pPr>
              <w:pStyle w:val="ConsPlusNormal"/>
              <w:jc w:val="both"/>
            </w:pPr>
            <w:r>
              <w:t>означает, что эмитентом данного выпуска эмиссионных ценных бумаг является банк (независимо от организационно-правовой формы эмитента);</w:t>
            </w:r>
          </w:p>
        </w:tc>
      </w:tr>
      <w:tr w:rsidR="00BC2E83">
        <w:tc>
          <w:tcPr>
            <w:tcW w:w="1008" w:type="dxa"/>
            <w:tcBorders>
              <w:top w:val="nil"/>
              <w:left w:val="nil"/>
              <w:bottom w:val="nil"/>
              <w:right w:val="nil"/>
            </w:tcBorders>
            <w:vAlign w:val="center"/>
          </w:tcPr>
          <w:p w:rsidR="00BC2E83" w:rsidRDefault="00BC2E83">
            <w:pPr>
              <w:pStyle w:val="ConsPlusNormal"/>
              <w:jc w:val="center"/>
            </w:pPr>
            <w:r>
              <w:t>C</w:t>
            </w:r>
          </w:p>
        </w:tc>
        <w:tc>
          <w:tcPr>
            <w:tcW w:w="566" w:type="dxa"/>
            <w:tcBorders>
              <w:top w:val="nil"/>
              <w:left w:val="nil"/>
              <w:bottom w:val="nil"/>
              <w:right w:val="nil"/>
            </w:tcBorders>
            <w:vAlign w:val="center"/>
          </w:tcPr>
          <w:p w:rsidR="00BC2E83" w:rsidRDefault="00BC2E83">
            <w:pPr>
              <w:pStyle w:val="ConsPlusNormal"/>
              <w:jc w:val="center"/>
            </w:pPr>
            <w:r>
              <w:t>-</w:t>
            </w:r>
          </w:p>
        </w:tc>
        <w:tc>
          <w:tcPr>
            <w:tcW w:w="7499" w:type="dxa"/>
            <w:tcBorders>
              <w:top w:val="nil"/>
              <w:left w:val="nil"/>
              <w:bottom w:val="nil"/>
              <w:right w:val="nil"/>
            </w:tcBorders>
            <w:vAlign w:val="center"/>
          </w:tcPr>
          <w:p w:rsidR="00BC2E83" w:rsidRDefault="00BC2E83">
            <w:pPr>
              <w:pStyle w:val="ConsPlusNormal"/>
              <w:jc w:val="both"/>
            </w:pPr>
            <w:r>
              <w:t>означает, что эмитентом данного выпуска эмиссионных ценных бумаг является небанковская кредитная организация (независимо от организационно-правовой формы эмитента);</w:t>
            </w:r>
          </w:p>
        </w:tc>
      </w:tr>
      <w:tr w:rsidR="00BC2E83">
        <w:tc>
          <w:tcPr>
            <w:tcW w:w="1008" w:type="dxa"/>
            <w:tcBorders>
              <w:top w:val="nil"/>
              <w:left w:val="nil"/>
              <w:bottom w:val="nil"/>
              <w:right w:val="nil"/>
            </w:tcBorders>
            <w:vAlign w:val="center"/>
          </w:tcPr>
          <w:p w:rsidR="00BC2E83" w:rsidRPr="00BC2E83" w:rsidRDefault="00BC2E83">
            <w:pPr>
              <w:pStyle w:val="ConsPlusNormal"/>
              <w:jc w:val="center"/>
              <w:rPr>
                <w:lang w:val="en-US"/>
              </w:rPr>
            </w:pPr>
            <w:r w:rsidRPr="00BC2E83">
              <w:rPr>
                <w:lang w:val="en-US"/>
              </w:rPr>
              <w:t>A</w:t>
            </w:r>
          </w:p>
          <w:p w:rsidR="00BC2E83" w:rsidRPr="00BC2E83" w:rsidRDefault="00BC2E83">
            <w:pPr>
              <w:pStyle w:val="ConsPlusNormal"/>
              <w:jc w:val="center"/>
              <w:rPr>
                <w:lang w:val="en-US"/>
              </w:rPr>
            </w:pPr>
            <w:r w:rsidRPr="00BC2E83">
              <w:rPr>
                <w:lang w:val="en-US"/>
              </w:rPr>
              <w:t>D</w:t>
            </w:r>
          </w:p>
          <w:p w:rsidR="00BC2E83" w:rsidRPr="00BC2E83" w:rsidRDefault="00BC2E83">
            <w:pPr>
              <w:pStyle w:val="ConsPlusNormal"/>
              <w:jc w:val="center"/>
              <w:rPr>
                <w:lang w:val="en-US"/>
              </w:rPr>
            </w:pPr>
            <w:r w:rsidRPr="00BC2E83">
              <w:rPr>
                <w:lang w:val="en-US"/>
              </w:rPr>
              <w:t>E</w:t>
            </w:r>
          </w:p>
          <w:p w:rsidR="00BC2E83" w:rsidRPr="00BC2E83" w:rsidRDefault="00BC2E83">
            <w:pPr>
              <w:pStyle w:val="ConsPlusNormal"/>
              <w:jc w:val="center"/>
              <w:rPr>
                <w:lang w:val="en-US"/>
              </w:rPr>
            </w:pPr>
            <w:r w:rsidRPr="00BC2E83">
              <w:rPr>
                <w:lang w:val="en-US"/>
              </w:rPr>
              <w:t>F</w:t>
            </w:r>
          </w:p>
          <w:p w:rsidR="00BC2E83" w:rsidRPr="00BC2E83" w:rsidRDefault="00BC2E83">
            <w:pPr>
              <w:pStyle w:val="ConsPlusNormal"/>
              <w:jc w:val="center"/>
              <w:rPr>
                <w:lang w:val="en-US"/>
              </w:rPr>
            </w:pPr>
            <w:r w:rsidRPr="00BC2E83">
              <w:rPr>
                <w:lang w:val="en-US"/>
              </w:rPr>
              <w:t>H</w:t>
            </w:r>
          </w:p>
          <w:p w:rsidR="00BC2E83" w:rsidRPr="00BC2E83" w:rsidRDefault="00BC2E83">
            <w:pPr>
              <w:pStyle w:val="ConsPlusNormal"/>
              <w:jc w:val="center"/>
              <w:rPr>
                <w:lang w:val="en-US"/>
              </w:rPr>
            </w:pPr>
            <w:r w:rsidRPr="00BC2E83">
              <w:rPr>
                <w:lang w:val="en-US"/>
              </w:rPr>
              <w:t>J</w:t>
            </w:r>
          </w:p>
          <w:p w:rsidR="00BC2E83" w:rsidRPr="00BC2E83" w:rsidRDefault="00BC2E83">
            <w:pPr>
              <w:pStyle w:val="ConsPlusNormal"/>
              <w:jc w:val="center"/>
              <w:rPr>
                <w:lang w:val="en-US"/>
              </w:rPr>
            </w:pPr>
            <w:r w:rsidRPr="00BC2E83">
              <w:rPr>
                <w:lang w:val="en-US"/>
              </w:rPr>
              <w:t>K</w:t>
            </w:r>
          </w:p>
          <w:p w:rsidR="00BC2E83" w:rsidRPr="00BC2E83" w:rsidRDefault="00BC2E83">
            <w:pPr>
              <w:pStyle w:val="ConsPlusNormal"/>
              <w:jc w:val="center"/>
              <w:rPr>
                <w:lang w:val="en-US"/>
              </w:rPr>
            </w:pPr>
            <w:r w:rsidRPr="00BC2E83">
              <w:rPr>
                <w:lang w:val="en-US"/>
              </w:rPr>
              <w:t>N</w:t>
            </w:r>
          </w:p>
          <w:p w:rsidR="00BC2E83" w:rsidRPr="00BC2E83" w:rsidRDefault="00BC2E83">
            <w:pPr>
              <w:pStyle w:val="ConsPlusNormal"/>
              <w:jc w:val="center"/>
              <w:rPr>
                <w:lang w:val="en-US"/>
              </w:rPr>
            </w:pPr>
            <w:r w:rsidRPr="00BC2E83">
              <w:rPr>
                <w:lang w:val="en-US"/>
              </w:rPr>
              <w:t>P</w:t>
            </w:r>
          </w:p>
          <w:p w:rsidR="00BC2E83" w:rsidRPr="00BC2E83" w:rsidRDefault="00BC2E83">
            <w:pPr>
              <w:pStyle w:val="ConsPlusNormal"/>
              <w:jc w:val="center"/>
              <w:rPr>
                <w:lang w:val="en-US"/>
              </w:rPr>
            </w:pPr>
            <w:r w:rsidRPr="00BC2E83">
              <w:rPr>
                <w:lang w:val="en-US"/>
              </w:rPr>
              <w:t>Z</w:t>
            </w:r>
          </w:p>
        </w:tc>
        <w:tc>
          <w:tcPr>
            <w:tcW w:w="566" w:type="dxa"/>
            <w:tcBorders>
              <w:top w:val="nil"/>
              <w:left w:val="nil"/>
              <w:bottom w:val="nil"/>
              <w:right w:val="nil"/>
            </w:tcBorders>
            <w:vAlign w:val="center"/>
          </w:tcPr>
          <w:p w:rsidR="00BC2E83" w:rsidRDefault="00BC2E83">
            <w:pPr>
              <w:pStyle w:val="ConsPlusNormal"/>
              <w:jc w:val="center"/>
            </w:pPr>
            <w:r>
              <w:t>-</w:t>
            </w:r>
          </w:p>
        </w:tc>
        <w:tc>
          <w:tcPr>
            <w:tcW w:w="7499" w:type="dxa"/>
            <w:tcBorders>
              <w:top w:val="nil"/>
              <w:left w:val="nil"/>
              <w:bottom w:val="nil"/>
              <w:right w:val="nil"/>
            </w:tcBorders>
            <w:vAlign w:val="center"/>
          </w:tcPr>
          <w:p w:rsidR="00BC2E83" w:rsidRDefault="00BC2E83">
            <w:pPr>
              <w:pStyle w:val="ConsPlusNormal"/>
              <w:jc w:val="both"/>
            </w:pPr>
            <w:r>
              <w:t>означают, что эмитентом данного выпуска эмиссионных ценных бумаг является акционерное общество (за исключением банков, небанковских кредитных организаций), выпуск акций которого, размещенных при его учреждении, зарегистрирован Банком России;</w:t>
            </w:r>
          </w:p>
        </w:tc>
      </w:tr>
      <w:tr w:rsidR="00BC2E83">
        <w:tc>
          <w:tcPr>
            <w:tcW w:w="1008" w:type="dxa"/>
            <w:tcBorders>
              <w:top w:val="nil"/>
              <w:left w:val="nil"/>
              <w:bottom w:val="nil"/>
              <w:right w:val="nil"/>
            </w:tcBorders>
            <w:vAlign w:val="center"/>
          </w:tcPr>
          <w:p w:rsidR="00BC2E83" w:rsidRDefault="00BC2E83">
            <w:pPr>
              <w:pStyle w:val="ConsPlusNormal"/>
              <w:jc w:val="center"/>
            </w:pPr>
            <w:r>
              <w:t>G</w:t>
            </w:r>
          </w:p>
        </w:tc>
        <w:tc>
          <w:tcPr>
            <w:tcW w:w="566" w:type="dxa"/>
            <w:tcBorders>
              <w:top w:val="nil"/>
              <w:left w:val="nil"/>
              <w:bottom w:val="nil"/>
              <w:right w:val="nil"/>
            </w:tcBorders>
            <w:vAlign w:val="center"/>
          </w:tcPr>
          <w:p w:rsidR="00BC2E83" w:rsidRDefault="00BC2E83">
            <w:pPr>
              <w:pStyle w:val="ConsPlusNormal"/>
              <w:jc w:val="center"/>
            </w:pPr>
            <w:r>
              <w:t>-</w:t>
            </w:r>
          </w:p>
        </w:tc>
        <w:tc>
          <w:tcPr>
            <w:tcW w:w="7499" w:type="dxa"/>
            <w:tcBorders>
              <w:top w:val="nil"/>
              <w:left w:val="nil"/>
              <w:bottom w:val="nil"/>
              <w:right w:val="nil"/>
            </w:tcBorders>
            <w:vAlign w:val="center"/>
          </w:tcPr>
          <w:p w:rsidR="00BC2E83" w:rsidRDefault="00BC2E83">
            <w:pPr>
              <w:pStyle w:val="ConsPlusNormal"/>
              <w:jc w:val="both"/>
            </w:pPr>
            <w:r>
              <w:t>означает, что данный выпуск акций, размещенных при учреждении акционерного общества, зарегистрирован регистратором;</w:t>
            </w:r>
          </w:p>
        </w:tc>
      </w:tr>
      <w:tr w:rsidR="00BC2E83">
        <w:tc>
          <w:tcPr>
            <w:tcW w:w="1008" w:type="dxa"/>
            <w:tcBorders>
              <w:top w:val="nil"/>
              <w:left w:val="nil"/>
              <w:bottom w:val="nil"/>
              <w:right w:val="nil"/>
            </w:tcBorders>
            <w:vAlign w:val="center"/>
          </w:tcPr>
          <w:p w:rsidR="00BC2E83" w:rsidRDefault="00BC2E83">
            <w:pPr>
              <w:pStyle w:val="ConsPlusNormal"/>
              <w:jc w:val="center"/>
            </w:pPr>
            <w:r>
              <w:t>L</w:t>
            </w:r>
          </w:p>
          <w:p w:rsidR="00BC2E83" w:rsidRDefault="00BC2E83">
            <w:pPr>
              <w:pStyle w:val="ConsPlusNormal"/>
              <w:jc w:val="center"/>
            </w:pPr>
            <w:r>
              <w:t>R</w:t>
            </w:r>
          </w:p>
          <w:p w:rsidR="00BC2E83" w:rsidRDefault="00BC2E83">
            <w:pPr>
              <w:pStyle w:val="ConsPlusNormal"/>
              <w:jc w:val="center"/>
            </w:pPr>
            <w:r>
              <w:t>T</w:t>
            </w:r>
          </w:p>
        </w:tc>
        <w:tc>
          <w:tcPr>
            <w:tcW w:w="566" w:type="dxa"/>
            <w:tcBorders>
              <w:top w:val="nil"/>
              <w:left w:val="nil"/>
              <w:bottom w:val="nil"/>
              <w:right w:val="nil"/>
            </w:tcBorders>
            <w:vAlign w:val="center"/>
          </w:tcPr>
          <w:p w:rsidR="00BC2E83" w:rsidRDefault="00BC2E83">
            <w:pPr>
              <w:pStyle w:val="ConsPlusNormal"/>
              <w:jc w:val="center"/>
            </w:pPr>
            <w:r>
              <w:t>-</w:t>
            </w:r>
          </w:p>
        </w:tc>
        <w:tc>
          <w:tcPr>
            <w:tcW w:w="7499" w:type="dxa"/>
            <w:tcBorders>
              <w:top w:val="nil"/>
              <w:left w:val="nil"/>
              <w:bottom w:val="nil"/>
              <w:right w:val="nil"/>
            </w:tcBorders>
            <w:vAlign w:val="center"/>
          </w:tcPr>
          <w:p w:rsidR="00BC2E83" w:rsidRDefault="00BC2E83">
            <w:pPr>
              <w:pStyle w:val="ConsPlusNormal"/>
              <w:jc w:val="both"/>
            </w:pPr>
            <w:r>
              <w:t>означают, что эмитентом данного выпуска эмиссионных ценных бумаг является иная организация, не указанная в настоящем пункте;</w:t>
            </w:r>
          </w:p>
        </w:tc>
      </w:tr>
      <w:tr w:rsidR="00BC2E83">
        <w:tc>
          <w:tcPr>
            <w:tcW w:w="1008" w:type="dxa"/>
            <w:tcBorders>
              <w:top w:val="nil"/>
              <w:left w:val="nil"/>
              <w:bottom w:val="nil"/>
              <w:right w:val="nil"/>
            </w:tcBorders>
            <w:vAlign w:val="center"/>
          </w:tcPr>
          <w:p w:rsidR="00BC2E83" w:rsidRDefault="00BC2E83">
            <w:pPr>
              <w:pStyle w:val="ConsPlusNormal"/>
              <w:jc w:val="center"/>
            </w:pPr>
            <w:r>
              <w:t>U</w:t>
            </w:r>
          </w:p>
          <w:p w:rsidR="00BC2E83" w:rsidRDefault="00BC2E83">
            <w:pPr>
              <w:pStyle w:val="ConsPlusNormal"/>
              <w:jc w:val="center"/>
            </w:pPr>
            <w:r>
              <w:t>V</w:t>
            </w:r>
          </w:p>
          <w:p w:rsidR="00BC2E83" w:rsidRDefault="00BC2E83">
            <w:pPr>
              <w:pStyle w:val="ConsPlusNormal"/>
              <w:jc w:val="center"/>
            </w:pPr>
            <w:r>
              <w:t>W</w:t>
            </w:r>
          </w:p>
          <w:p w:rsidR="00BC2E83" w:rsidRDefault="00BC2E83">
            <w:pPr>
              <w:pStyle w:val="ConsPlusNormal"/>
              <w:jc w:val="center"/>
            </w:pPr>
            <w:r>
              <w:t>X</w:t>
            </w:r>
          </w:p>
          <w:p w:rsidR="00BC2E83" w:rsidRDefault="00BC2E83">
            <w:pPr>
              <w:pStyle w:val="ConsPlusNormal"/>
              <w:jc w:val="center"/>
            </w:pPr>
            <w:r>
              <w:t>Y</w:t>
            </w:r>
          </w:p>
        </w:tc>
        <w:tc>
          <w:tcPr>
            <w:tcW w:w="566" w:type="dxa"/>
            <w:tcBorders>
              <w:top w:val="nil"/>
              <w:left w:val="nil"/>
              <w:bottom w:val="nil"/>
              <w:right w:val="nil"/>
            </w:tcBorders>
            <w:vAlign w:val="center"/>
          </w:tcPr>
          <w:p w:rsidR="00BC2E83" w:rsidRDefault="00BC2E83">
            <w:pPr>
              <w:pStyle w:val="ConsPlusNormal"/>
              <w:jc w:val="center"/>
            </w:pPr>
            <w:r>
              <w:t>-</w:t>
            </w:r>
          </w:p>
        </w:tc>
        <w:tc>
          <w:tcPr>
            <w:tcW w:w="7499" w:type="dxa"/>
            <w:tcBorders>
              <w:top w:val="nil"/>
              <w:left w:val="nil"/>
              <w:bottom w:val="nil"/>
              <w:right w:val="nil"/>
            </w:tcBorders>
            <w:vAlign w:val="center"/>
          </w:tcPr>
          <w:p w:rsidR="00BC2E83" w:rsidRDefault="00BC2E83">
            <w:pPr>
              <w:pStyle w:val="ConsPlusNormal"/>
              <w:jc w:val="both"/>
            </w:pPr>
            <w:r>
              <w:t>зарезервированы.</w:t>
            </w:r>
          </w:p>
        </w:tc>
      </w:tr>
    </w:tbl>
    <w:p w:rsidR="00BC2E83" w:rsidRDefault="00BC2E83">
      <w:pPr>
        <w:pStyle w:val="ConsPlusNormal"/>
        <w:jc w:val="both"/>
      </w:pPr>
    </w:p>
    <w:p w:rsidR="00BC2E83" w:rsidRDefault="00BC2E83">
      <w:pPr>
        <w:pStyle w:val="ConsPlusNormal"/>
        <w:ind w:firstLine="540"/>
        <w:jc w:val="both"/>
      </w:pPr>
      <w:bookmarkStart w:id="7" w:name="P127"/>
      <w:bookmarkEnd w:id="7"/>
      <w:r>
        <w:t>2.7. В случае присвоения регистрационного номера выпуску эмиссионных ценных бумаг кредитной организации седьмой разряд (X</w:t>
      </w:r>
      <w:r>
        <w:rPr>
          <w:vertAlign w:val="subscript"/>
        </w:rPr>
        <w:t>7</w:t>
      </w:r>
      <w:r>
        <w:t>) регистрационного номера должен иметь нулевое значение, восьмой, девятый, десятый и одиннадцатый разряды (X</w:t>
      </w:r>
      <w:r>
        <w:rPr>
          <w:vertAlign w:val="subscript"/>
        </w:rPr>
        <w:t>8</w:t>
      </w:r>
      <w:r>
        <w:t>, X</w:t>
      </w:r>
      <w:r>
        <w:rPr>
          <w:vertAlign w:val="subscript"/>
        </w:rPr>
        <w:t>9</w:t>
      </w:r>
      <w:r>
        <w:t>, X</w:t>
      </w:r>
      <w:r>
        <w:rPr>
          <w:vertAlign w:val="subscript"/>
        </w:rPr>
        <w:t>10</w:t>
      </w:r>
      <w:r>
        <w:t>, X</w:t>
      </w:r>
      <w:r>
        <w:rPr>
          <w:vertAlign w:val="subscript"/>
        </w:rPr>
        <w:t>11</w:t>
      </w:r>
      <w:r>
        <w:t>) должны дублировать номер лицензии кредитной организации - эмитента на осуществление банковских операций.</w:t>
      </w:r>
    </w:p>
    <w:p w:rsidR="00BC2E83" w:rsidRDefault="00BC2E83">
      <w:pPr>
        <w:pStyle w:val="ConsPlusNormal"/>
        <w:spacing w:before="220"/>
        <w:ind w:firstLine="540"/>
        <w:jc w:val="both"/>
      </w:pPr>
      <w:r>
        <w:t>2.8. В случае если значение двенадцатого разряда (X</w:t>
      </w:r>
      <w:r>
        <w:rPr>
          <w:vertAlign w:val="subscript"/>
        </w:rPr>
        <w:t>12</w:t>
      </w:r>
      <w:r>
        <w:t xml:space="preserve">) регистрационного номера выпуска эмиссионных ценных бумаг не соответствует одному из значений, определяемому в соответствии с </w:t>
      </w:r>
      <w:hyperlink w:anchor="P91" w:history="1">
        <w:r>
          <w:rPr>
            <w:color w:val="0000FF"/>
          </w:rPr>
          <w:t>пунктом 2.6</w:t>
        </w:r>
      </w:hyperlink>
      <w:r>
        <w:t xml:space="preserve"> настоящего Указания, Банк России (структурное подразделение Банка России, уполномоченное осуществлять государственную регистрацию выпусков (дополнительных выпусков) эмиссионных ценных бумаг данного эмитента) должен принять решение об аннулировании регистрационного номера, ранее присвоенного выпуску эмиссионных ценных бумаг, и о присвоении такому выпуску эмиссионных ценных бумаг нового регистрационного номера в соответствии с настоящей главой.</w:t>
      </w:r>
    </w:p>
    <w:p w:rsidR="00BC2E83" w:rsidRDefault="00BC2E83">
      <w:pPr>
        <w:pStyle w:val="ConsPlusNormal"/>
        <w:spacing w:before="220"/>
        <w:ind w:firstLine="540"/>
        <w:jc w:val="both"/>
      </w:pPr>
      <w:r>
        <w:t>Не позднее 3 рабочих дней с даты принятия решения об аннулировании регистрационного номера, ранее присвоенного выпуску эмиссионных ценных бумаг, и о присвоении выпуску эмиссионных ценных бумаг нового регистрационного номера Банк России (структурное подразделение, уполномоченное осуществлять государственную регистрацию выпусков (дополнительных выпусков) эмиссионных ценных бумаг данного эмитента) должен уведомить об этом эмитента эмиссионных ценных бумаг, а также регистратора, осуществляющего ведение реестра владельцев эмиссионных ценных бумаг (депозитария, осуществляющего централизованный учет прав на эмиссионные ценные бумаги).</w:t>
      </w:r>
    </w:p>
    <w:p w:rsidR="00BC2E83" w:rsidRDefault="00BC2E83">
      <w:pPr>
        <w:pStyle w:val="ConsPlusNormal"/>
        <w:spacing w:before="220"/>
        <w:ind w:firstLine="540"/>
        <w:jc w:val="both"/>
      </w:pPr>
      <w:bookmarkStart w:id="8" w:name="P130"/>
      <w:bookmarkEnd w:id="8"/>
      <w:r>
        <w:lastRenderedPageBreak/>
        <w:t>2.9. Банк России (структурное подразделение, уполномоченное осуществлять государственную регистрацию выпусков (дополнительных выпусков) эмиссионных ценных бумаг данного эмитента) должен направить эмитенту уведомление об аннулировании регистрационного номера, ранее присвоенного выпуску эмиссионных ценных бумаг, и о присвоении выпуску эмиссионных ценных бумаг нового регистрационного номера одним из следующих способов:</w:t>
      </w:r>
    </w:p>
    <w:p w:rsidR="00BC2E83" w:rsidRDefault="00BC2E83">
      <w:pPr>
        <w:pStyle w:val="ConsPlusNormal"/>
        <w:spacing w:before="220"/>
        <w:ind w:firstLine="540"/>
        <w:jc w:val="both"/>
      </w:pPr>
      <w:r>
        <w:t xml:space="preserve">в форме электронного документа в порядке, установленном </w:t>
      </w:r>
      <w:hyperlink r:id="rId7" w:history="1">
        <w:r>
          <w:rPr>
            <w:color w:val="0000FF"/>
          </w:rPr>
          <w:t>Указанием</w:t>
        </w:r>
      </w:hyperlink>
      <w:r>
        <w:t xml:space="preserve"> Банка России от 3 ноября 2017 года N 4600-У "О порядке взаимодействия Банка России с кредитными организациями, </w:t>
      </w:r>
      <w:proofErr w:type="spellStart"/>
      <w:r>
        <w:t>некредитными</w:t>
      </w:r>
      <w:proofErr w:type="spellEnd"/>
      <w:r>
        <w:t xml:space="preserve">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зарегистрированным Министерством юстиции Российской Федерации 11 января 2018 года N 49605 (далее - Указание Банка России N 4600-У), при наличии у эмитента доступа к личному кабинету;</w:t>
      </w:r>
    </w:p>
    <w:p w:rsidR="00BC2E83" w:rsidRDefault="00BC2E83">
      <w:pPr>
        <w:pStyle w:val="ConsPlusNormal"/>
        <w:spacing w:before="220"/>
        <w:ind w:firstLine="540"/>
        <w:jc w:val="both"/>
      </w:pPr>
      <w:r>
        <w:t>на бумажном носителе путем направления заказного почтового отправления с уведомлением о вручении в случае отсутствия у эмитента доступа к личному кабинету.</w:t>
      </w:r>
    </w:p>
    <w:p w:rsidR="00BC2E83" w:rsidRDefault="00BC2E83">
      <w:pPr>
        <w:pStyle w:val="ConsPlusNormal"/>
        <w:spacing w:before="220"/>
        <w:ind w:firstLine="540"/>
        <w:jc w:val="both"/>
      </w:pPr>
      <w:bookmarkStart w:id="9" w:name="P133"/>
      <w:bookmarkEnd w:id="9"/>
      <w:r>
        <w:t xml:space="preserve">2.10. Банк России (структурное подразделение, уполномоченное осуществлять государственную регистрацию выпусков (дополнительных выпусков) эмиссионных ценных бумаг данного эмитента) должен направить регистратору, осуществляющему ведение реестра владельцев эмиссионных ценных бумаг (депозитарию, осуществляющему централизованный учет прав на эмиссионные ценные бумаги), уведомление об аннулировании регистрационного номера, ранее присвоенного выпуску эмиссионных ценных бумаг, и о присвоении выпуску эмиссионных ценных бумаг нового регистрационного номера в форме электронного документа в порядке, установленном </w:t>
      </w:r>
      <w:hyperlink r:id="rId8" w:history="1">
        <w:r>
          <w:rPr>
            <w:color w:val="0000FF"/>
          </w:rPr>
          <w:t>Указанием</w:t>
        </w:r>
      </w:hyperlink>
      <w:r>
        <w:t xml:space="preserve"> Банка России N 4600-У.</w:t>
      </w:r>
    </w:p>
    <w:p w:rsidR="00BC2E83" w:rsidRDefault="00BC2E83">
      <w:pPr>
        <w:pStyle w:val="ConsPlusNormal"/>
        <w:spacing w:before="220"/>
        <w:ind w:firstLine="540"/>
        <w:jc w:val="both"/>
      </w:pPr>
      <w:r>
        <w:t xml:space="preserve">2.11. В случае аннулирования регистрационного номера, присвоенного выпуску эмиссионных ценных бумаг регистрирующей организацией, Банк России (структурное подразделение, уполномоченное осуществлять государственную регистрацию выпусков (дополнительных выпусков) эмиссионных ценных бумаг данного эмитента) должен направить регистрирующей организации, присвоившей указанный регистрационный номер выпуску эмиссионных ценных бумаг, уведомление об аннулировании регистрационного номера, ранее присвоенного выпуску эмиссионных ценных бумаг, и о присвоении выпуску эмиссионных ценных бумаг нового регистрационного номера в форме электронного документа в порядке, установленном </w:t>
      </w:r>
      <w:hyperlink r:id="rId9" w:history="1">
        <w:r>
          <w:rPr>
            <w:color w:val="0000FF"/>
          </w:rPr>
          <w:t>Указанием</w:t>
        </w:r>
      </w:hyperlink>
      <w:r>
        <w:t xml:space="preserve"> Банка России N 4600-У.</w:t>
      </w:r>
    </w:p>
    <w:p w:rsidR="00BC2E83" w:rsidRDefault="00BC2E83">
      <w:pPr>
        <w:pStyle w:val="ConsPlusNormal"/>
        <w:jc w:val="both"/>
      </w:pPr>
    </w:p>
    <w:p w:rsidR="00BC2E83" w:rsidRDefault="00BC2E83">
      <w:pPr>
        <w:pStyle w:val="ConsPlusTitle"/>
        <w:ind w:firstLine="540"/>
        <w:jc w:val="both"/>
        <w:outlineLvl w:val="1"/>
      </w:pPr>
      <w:r>
        <w:t>Глава 3. Присвоение регистрационного номера или индивидуального регистрационного номера дополнительному выпуску эмиссионных ценных бумаг</w:t>
      </w:r>
    </w:p>
    <w:p w:rsidR="00BC2E83" w:rsidRDefault="00BC2E83">
      <w:pPr>
        <w:pStyle w:val="ConsPlusNormal"/>
        <w:jc w:val="both"/>
      </w:pPr>
    </w:p>
    <w:p w:rsidR="00BC2E83" w:rsidRDefault="00BC2E83">
      <w:pPr>
        <w:pStyle w:val="ConsPlusNormal"/>
        <w:ind w:firstLine="540"/>
        <w:jc w:val="both"/>
      </w:pPr>
      <w:r>
        <w:t>3.1. Регистрационный номер дополнительного выпуска эмиссионных ценных бумаг должен присваиваться Банком России (если процедура эмиссии эмиссионных ценных бумаг не предусматривает государственную регистрацию отчета об итогах их дополнительного выпуска) или регистрирующей организацией одновременно с регистрацией дополнительного выпуска эмиссионных ценных бумаг и должен соответствовать регистрационному номеру выпуска эмиссионных ценных бумаг, по отношению к которому размещаемые эмиссионные ценные бумаги составляют дополнительный выпуск.</w:t>
      </w:r>
    </w:p>
    <w:p w:rsidR="00BC2E83" w:rsidRDefault="00BC2E83">
      <w:pPr>
        <w:pStyle w:val="ConsPlusNormal"/>
        <w:spacing w:before="220"/>
        <w:ind w:firstLine="540"/>
        <w:jc w:val="both"/>
      </w:pPr>
      <w:r>
        <w:t xml:space="preserve">3.2. Индивидуальный регистрационный номер дополнительного выпуска эмиссионных ценных бумаг в соответствии с </w:t>
      </w:r>
      <w:hyperlink r:id="rId10" w:history="1">
        <w:r>
          <w:rPr>
            <w:color w:val="0000FF"/>
          </w:rPr>
          <w:t>пунктом 7 статьи 20</w:t>
        </w:r>
      </w:hyperlink>
      <w:r>
        <w:t xml:space="preserve"> Федерального закона "О рынке ценных бумаг" должен присваиваться Банком России одновременно с государственной регистрацией им дополнительного выпуска эмиссионных ценных бумаг, если процедура эмиссии эмиссионных ценных бумаг предусматривает государственную регистрацию отчета об итогах их дополнительного выпуска, и должен состоять из регистрационного номера, присвоенного выпуску эмиссионных ценных бумаг в соответствии с </w:t>
      </w:r>
      <w:hyperlink w:anchor="P28" w:history="1">
        <w:r>
          <w:rPr>
            <w:color w:val="0000FF"/>
          </w:rPr>
          <w:t>главой 2</w:t>
        </w:r>
      </w:hyperlink>
      <w:r>
        <w:t xml:space="preserve"> настоящего Указания, и индивидуального кода этого дополнительного выпуска эмиссионных ценных бумаг.</w:t>
      </w:r>
    </w:p>
    <w:p w:rsidR="00BC2E83" w:rsidRDefault="00BC2E83">
      <w:pPr>
        <w:pStyle w:val="ConsPlusNormal"/>
        <w:spacing w:before="220"/>
        <w:ind w:firstLine="540"/>
        <w:jc w:val="both"/>
      </w:pPr>
      <w:r>
        <w:lastRenderedPageBreak/>
        <w:t>3.3. Индивидуальный регистрационный номер дополнительного выпуска эмиссионных ценных бумаг должен состоять из следующих разрядов:</w:t>
      </w:r>
    </w:p>
    <w:p w:rsidR="00BC2E83" w:rsidRDefault="00BC2E83">
      <w:pPr>
        <w:pStyle w:val="ConsPlusNormal"/>
        <w:spacing w:before="220"/>
        <w:ind w:firstLine="540"/>
        <w:jc w:val="both"/>
      </w:pPr>
      <w:r>
        <w:t>X</w:t>
      </w:r>
      <w:r>
        <w:rPr>
          <w:vertAlign w:val="subscript"/>
        </w:rPr>
        <w:t>1</w:t>
      </w:r>
      <w:r>
        <w:t>-X</w:t>
      </w:r>
      <w:r>
        <w:rPr>
          <w:vertAlign w:val="subscript"/>
        </w:rPr>
        <w:t>5</w:t>
      </w:r>
      <w:r>
        <w:t>X</w:t>
      </w:r>
      <w:r>
        <w:rPr>
          <w:vertAlign w:val="subscript"/>
        </w:rPr>
        <w:t>6</w:t>
      </w:r>
      <w:r>
        <w:t>-X</w:t>
      </w:r>
      <w:r>
        <w:rPr>
          <w:vertAlign w:val="subscript"/>
        </w:rPr>
        <w:t>7</w:t>
      </w:r>
      <w:r>
        <w:t>X</w:t>
      </w:r>
      <w:r>
        <w:rPr>
          <w:vertAlign w:val="subscript"/>
        </w:rPr>
        <w:t>8</w:t>
      </w:r>
      <w:r>
        <w:t>X</w:t>
      </w:r>
      <w:r>
        <w:rPr>
          <w:vertAlign w:val="subscript"/>
        </w:rPr>
        <w:t>9</w:t>
      </w:r>
      <w:r>
        <w:t>X</w:t>
      </w:r>
      <w:r>
        <w:rPr>
          <w:vertAlign w:val="subscript"/>
        </w:rPr>
        <w:t>10</w:t>
      </w:r>
      <w:r>
        <w:t>X</w:t>
      </w:r>
      <w:r>
        <w:rPr>
          <w:vertAlign w:val="subscript"/>
        </w:rPr>
        <w:t>11</w:t>
      </w:r>
      <w:r>
        <w:t>-X</w:t>
      </w:r>
      <w:r>
        <w:rPr>
          <w:vertAlign w:val="subscript"/>
        </w:rPr>
        <w:t>12</w:t>
      </w:r>
      <w:r>
        <w:t>-X</w:t>
      </w:r>
      <w:r>
        <w:rPr>
          <w:vertAlign w:val="subscript"/>
        </w:rPr>
        <w:t>13</w:t>
      </w:r>
      <w:r>
        <w:t>X</w:t>
      </w:r>
      <w:r>
        <w:rPr>
          <w:vertAlign w:val="subscript"/>
        </w:rPr>
        <w:t>14</w:t>
      </w:r>
      <w:r>
        <w:t>X</w:t>
      </w:r>
      <w:r>
        <w:rPr>
          <w:vertAlign w:val="subscript"/>
        </w:rPr>
        <w:t>15</w:t>
      </w:r>
      <w:r>
        <w:t>X</w:t>
      </w:r>
      <w:r>
        <w:rPr>
          <w:vertAlign w:val="subscript"/>
        </w:rPr>
        <w:t>16</w:t>
      </w:r>
      <w:r>
        <w:t>.</w:t>
      </w:r>
    </w:p>
    <w:p w:rsidR="00BC2E83" w:rsidRDefault="00BC2E83">
      <w:pPr>
        <w:pStyle w:val="ConsPlusNormal"/>
        <w:spacing w:before="220"/>
        <w:ind w:firstLine="540"/>
        <w:jc w:val="both"/>
      </w:pPr>
      <w:r>
        <w:t>3.4. Индивидуальный код дополнительного выпуска эмиссионных ценных бумаг должен состоять из четырех разрядов: X</w:t>
      </w:r>
      <w:r>
        <w:rPr>
          <w:vertAlign w:val="subscript"/>
        </w:rPr>
        <w:t>13</w:t>
      </w:r>
      <w:r>
        <w:t>, X</w:t>
      </w:r>
      <w:r>
        <w:rPr>
          <w:vertAlign w:val="subscript"/>
        </w:rPr>
        <w:t>14</w:t>
      </w:r>
      <w:r>
        <w:t>, X</w:t>
      </w:r>
      <w:r>
        <w:rPr>
          <w:vertAlign w:val="subscript"/>
        </w:rPr>
        <w:t>15</w:t>
      </w:r>
      <w:r>
        <w:t>, X</w:t>
      </w:r>
      <w:r>
        <w:rPr>
          <w:vertAlign w:val="subscript"/>
        </w:rPr>
        <w:t>16</w:t>
      </w:r>
      <w:r>
        <w:t>.</w:t>
      </w:r>
    </w:p>
    <w:p w:rsidR="00BC2E83" w:rsidRDefault="00BC2E83">
      <w:pPr>
        <w:pStyle w:val="ConsPlusNormal"/>
        <w:spacing w:before="220"/>
        <w:ind w:firstLine="540"/>
        <w:jc w:val="both"/>
      </w:pPr>
      <w:r>
        <w:t>3.5. Тринадцатый, четырнадцатый и пятнадцатый разряды (X</w:t>
      </w:r>
      <w:r>
        <w:rPr>
          <w:vertAlign w:val="subscript"/>
        </w:rPr>
        <w:t>13</w:t>
      </w:r>
      <w:r>
        <w:t>, X</w:t>
      </w:r>
      <w:r>
        <w:rPr>
          <w:vertAlign w:val="subscript"/>
        </w:rPr>
        <w:t>14</w:t>
      </w:r>
      <w:r>
        <w:t>, X</w:t>
      </w:r>
      <w:r>
        <w:rPr>
          <w:vertAlign w:val="subscript"/>
        </w:rPr>
        <w:t>15</w:t>
      </w:r>
      <w:r>
        <w:t>) индивидуального кода дополнительного выпуска эмиссионных ценных бумаг указывают на порядковый номер дополнительного выпуска определенного вида (категории) эмиссионных ценных бумаг, размещаемых эмитентом дополнительно к ранее размещенным эмиссионным ценным бумагам того же выпуска.</w:t>
      </w:r>
    </w:p>
    <w:p w:rsidR="00BC2E83" w:rsidRDefault="00BC2E83">
      <w:pPr>
        <w:pStyle w:val="ConsPlusNormal"/>
        <w:spacing w:before="220"/>
        <w:ind w:firstLine="540"/>
        <w:jc w:val="both"/>
      </w:pPr>
      <w:r>
        <w:t>При присвоении индивидуального кода дополнительному выпуску эмиссионных ценных бумаг эмитента порядковый номер дополнительного выпуска определенного вида (категории) эмиссионных ценных бумаг, размещаемых эмитентом дополнительно к ранее размещенным эмиссионным ценным бумагам того же выпуска, должен определяться с учетом номеров, ранее присвоенных зарегистрированным дополнительным выпускам эмиссионных ценных бумаг этого же вида (категории) данного эмитента, в том числе дополнительных выпусков, в отношении которых индивидуальный код не присваивался или присвоенный им индивидуальный код аннулирован, а также дополнительных выпусков, признанных несостоявшимися или недействительными.</w:t>
      </w:r>
    </w:p>
    <w:p w:rsidR="00BC2E83" w:rsidRDefault="00BC2E83">
      <w:pPr>
        <w:pStyle w:val="ConsPlusNormal"/>
        <w:spacing w:before="220"/>
        <w:ind w:firstLine="540"/>
        <w:jc w:val="both"/>
      </w:pPr>
      <w:r>
        <w:t>В случае если количество дополнительных выпусков эмиссионных ценных бумаг определенного вида (категории), размещаемых эмитентом дополнительно к ранее размещенным эмиссионным ценным бумагам того же выпуска, не превышает 9, тринадцатый и четырнадцатый разряды (X</w:t>
      </w:r>
      <w:r>
        <w:rPr>
          <w:vertAlign w:val="subscript"/>
        </w:rPr>
        <w:t>13</w:t>
      </w:r>
      <w:r>
        <w:t xml:space="preserve"> и X</w:t>
      </w:r>
      <w:r>
        <w:rPr>
          <w:vertAlign w:val="subscript"/>
        </w:rPr>
        <w:t>14</w:t>
      </w:r>
      <w:r>
        <w:t>) должны иметь нулевое значение.</w:t>
      </w:r>
    </w:p>
    <w:p w:rsidR="00BC2E83" w:rsidRDefault="00BC2E83">
      <w:pPr>
        <w:pStyle w:val="ConsPlusNormal"/>
        <w:spacing w:before="220"/>
        <w:ind w:firstLine="540"/>
        <w:jc w:val="both"/>
      </w:pPr>
      <w:r>
        <w:t>В случае если количество дополнительных выпусков эмиссионных ценных бумаг определенного вида (категории), размещаемых эмитентом дополнительно к ранее размещенным эмиссионным ценным бумагам того же выпуска, не превышает 99, тринадцатый разряд (X</w:t>
      </w:r>
      <w:r>
        <w:rPr>
          <w:vertAlign w:val="subscript"/>
        </w:rPr>
        <w:t>13</w:t>
      </w:r>
      <w:r>
        <w:t>) должен иметь нулевое значение.</w:t>
      </w:r>
    </w:p>
    <w:p w:rsidR="00BC2E83" w:rsidRDefault="00BC2E83">
      <w:pPr>
        <w:pStyle w:val="ConsPlusNormal"/>
        <w:spacing w:before="220"/>
        <w:ind w:firstLine="540"/>
        <w:jc w:val="both"/>
      </w:pPr>
      <w:r>
        <w:t>3.6. Шестнадцатый разряд (X</w:t>
      </w:r>
      <w:r>
        <w:rPr>
          <w:vertAlign w:val="subscript"/>
        </w:rPr>
        <w:t>16</w:t>
      </w:r>
      <w:r>
        <w:t>) индивидуального кода дополнительного выпуска эмиссионных ценных бумаг указывает, что данный выпуск эмиссионных ценных бумаг является дополнительным и должен иметь значение "D".</w:t>
      </w:r>
    </w:p>
    <w:p w:rsidR="00BC2E83" w:rsidRDefault="00BC2E83">
      <w:pPr>
        <w:pStyle w:val="ConsPlusNormal"/>
        <w:jc w:val="both"/>
      </w:pPr>
    </w:p>
    <w:p w:rsidR="00BC2E83" w:rsidRDefault="00BC2E83">
      <w:pPr>
        <w:pStyle w:val="ConsPlusTitle"/>
        <w:ind w:firstLine="540"/>
        <w:jc w:val="both"/>
        <w:outlineLvl w:val="1"/>
      </w:pPr>
      <w:r>
        <w:t>Глава 4. Аннулирование индивидуального кода дополнительного выпуска эмиссионных ценных бумаг и сохранение индивидуального кода дополнительного выпуска эмиссионных ценных бумаг по заявлению эмитента</w:t>
      </w:r>
    </w:p>
    <w:p w:rsidR="00BC2E83" w:rsidRDefault="00BC2E83">
      <w:pPr>
        <w:pStyle w:val="ConsPlusNormal"/>
        <w:jc w:val="both"/>
      </w:pPr>
    </w:p>
    <w:p w:rsidR="00BC2E83" w:rsidRDefault="00BC2E83">
      <w:pPr>
        <w:pStyle w:val="ConsPlusNormal"/>
        <w:ind w:firstLine="540"/>
        <w:jc w:val="both"/>
      </w:pPr>
      <w:r>
        <w:t>4.1. Решение об аннулировании индивидуального кода дополнительного выпуска эмиссионных ценных бумаг должно приниматься Банком России (структурным подразделением, осуществившим государственную регистрацию такого дополнительного выпуска эмиссионных ценных бумаг).</w:t>
      </w:r>
    </w:p>
    <w:p w:rsidR="00BC2E83" w:rsidRDefault="00BC2E83">
      <w:pPr>
        <w:pStyle w:val="ConsPlusNormal"/>
        <w:spacing w:before="220"/>
        <w:ind w:firstLine="540"/>
        <w:jc w:val="both"/>
      </w:pPr>
      <w:r>
        <w:t>4.2. Решение об аннулировании индивидуального кода дополнительного выпуска эмиссионных ценных бумаг должно содержать:</w:t>
      </w:r>
    </w:p>
    <w:p w:rsidR="00BC2E83" w:rsidRDefault="00BC2E83">
      <w:pPr>
        <w:pStyle w:val="ConsPlusNormal"/>
        <w:spacing w:before="220"/>
        <w:ind w:firstLine="540"/>
        <w:jc w:val="both"/>
      </w:pPr>
      <w:r>
        <w:t>наименование структурного подразделения Банка России, принявшего решение об аннулировании индивидуального кода дополнительного выпуска эмиссионных ценных бумаг;</w:t>
      </w:r>
    </w:p>
    <w:p w:rsidR="00BC2E83" w:rsidRDefault="00BC2E83">
      <w:pPr>
        <w:pStyle w:val="ConsPlusNormal"/>
        <w:spacing w:before="220"/>
        <w:ind w:firstLine="540"/>
        <w:jc w:val="both"/>
      </w:pPr>
      <w:r>
        <w:t>индивидуальный регистрационный номер дополнительного выпуска эмиссионных ценных бумаг и дату его присвоения;</w:t>
      </w:r>
    </w:p>
    <w:p w:rsidR="00BC2E83" w:rsidRDefault="00BC2E83">
      <w:pPr>
        <w:pStyle w:val="ConsPlusNormal"/>
        <w:spacing w:before="220"/>
        <w:ind w:firstLine="540"/>
        <w:jc w:val="both"/>
      </w:pPr>
      <w:r>
        <w:lastRenderedPageBreak/>
        <w:t>дату государственной регистрации дополнительного выпуска эмиссионных ценных бумаг;</w:t>
      </w:r>
    </w:p>
    <w:p w:rsidR="00BC2E83" w:rsidRDefault="00BC2E83">
      <w:pPr>
        <w:pStyle w:val="ConsPlusNormal"/>
        <w:spacing w:before="220"/>
        <w:ind w:firstLine="540"/>
        <w:jc w:val="both"/>
      </w:pPr>
      <w:r>
        <w:t>дату государственной регистрации отчета об итогах дополнительного выпуска эмиссионных ценных бумаг;</w:t>
      </w:r>
    </w:p>
    <w:p w:rsidR="00BC2E83" w:rsidRDefault="00BC2E83">
      <w:pPr>
        <w:pStyle w:val="ConsPlusNormal"/>
        <w:spacing w:before="220"/>
        <w:ind w:firstLine="540"/>
        <w:jc w:val="both"/>
      </w:pPr>
      <w:r>
        <w:t>индивидуальный код дополнительного выпуска эмиссионных ценных бумаг, указание на его аннулирование и дату принятия решения о его аннулировании.</w:t>
      </w:r>
    </w:p>
    <w:p w:rsidR="00BC2E83" w:rsidRDefault="00BC2E83">
      <w:pPr>
        <w:pStyle w:val="ConsPlusNormal"/>
        <w:spacing w:before="220"/>
        <w:ind w:firstLine="540"/>
        <w:jc w:val="both"/>
      </w:pPr>
      <w:r>
        <w:t xml:space="preserve">4.3. Решение об аннулировании индивидуального кода дополнительного выпуска эмиссионных ценных бумаг должно приниматься Банком России (структурным подразделением, осуществившим государственную регистрацию такого дополнительного выпуска эмиссионных ценных бумаг) в течение 14 календарных дней по истечении 3 месяцев с даты государственной регистрации отчета об итогах дополнительного выпуска эмиссионных ценных бумаг, а в случае получения Банком России (структурным подразделением, осуществившим государственную регистрацию такого дополнительного выпуска эмиссионных ценных бумаг) исполнительного документа, содержащего требование о запрете на совершение действий по аннулированию индивидуального кода дополнительного выпуска эмиссионных ценных бумаг, - в течение 14 календарных дней с даты получения сведений об отмене указанного запрета, за исключением случая, предусмотренного </w:t>
      </w:r>
      <w:hyperlink w:anchor="P170" w:history="1">
        <w:r>
          <w:rPr>
            <w:color w:val="0000FF"/>
          </w:rPr>
          <w:t>пунктом 4.7</w:t>
        </w:r>
      </w:hyperlink>
      <w:r>
        <w:t xml:space="preserve"> настоящего Указания.</w:t>
      </w:r>
    </w:p>
    <w:p w:rsidR="00BC2E83" w:rsidRDefault="00BC2E83">
      <w:pPr>
        <w:pStyle w:val="ConsPlusNormal"/>
        <w:spacing w:before="220"/>
        <w:ind w:firstLine="540"/>
        <w:jc w:val="both"/>
      </w:pPr>
      <w:r>
        <w:t>4.4. Не позднее 3 рабочих дней с даты принятия решения об аннулировании индивидуального кода дополнительного выпуска эмиссионных ценных бумаг Банк России (структурное подразделение, осуществившее государственную регистрацию такого дополнительного выпуска эмиссионных ценных бумаг) должен уведомить об этом эмитента эмиссионных ценных бумаг, а также регистратора, осуществляющего ведение реестра владельцев эмиссионных ценных бумаг (депозитария, осуществляющего централизованный учет прав на эмиссионные ценные бумаги).</w:t>
      </w:r>
    </w:p>
    <w:p w:rsidR="00BC2E83" w:rsidRDefault="00BC2E83">
      <w:pPr>
        <w:pStyle w:val="ConsPlusNormal"/>
        <w:spacing w:before="220"/>
        <w:ind w:firstLine="540"/>
        <w:jc w:val="both"/>
      </w:pPr>
      <w:r>
        <w:t>Банк России (структурное подразделение, осуществившее государственную регистрацию такого дополнительного выпуска эмиссионных ценных бумаг) должен направить уведомление об аннулировании индивидуального кода дополнительного выпуска эмиссионных ценных бумаг:</w:t>
      </w:r>
    </w:p>
    <w:p w:rsidR="00BC2E83" w:rsidRDefault="00BC2E83">
      <w:pPr>
        <w:pStyle w:val="ConsPlusNormal"/>
        <w:spacing w:before="220"/>
        <w:ind w:firstLine="540"/>
        <w:jc w:val="both"/>
      </w:pPr>
      <w:r>
        <w:t xml:space="preserve">эмитенту - в соответствии с </w:t>
      </w:r>
      <w:hyperlink w:anchor="P130" w:history="1">
        <w:r>
          <w:rPr>
            <w:color w:val="0000FF"/>
          </w:rPr>
          <w:t>пунктом 2.9</w:t>
        </w:r>
      </w:hyperlink>
      <w:r>
        <w:t xml:space="preserve"> настоящего Указания;</w:t>
      </w:r>
    </w:p>
    <w:p w:rsidR="00BC2E83" w:rsidRDefault="00BC2E83">
      <w:pPr>
        <w:pStyle w:val="ConsPlusNormal"/>
        <w:spacing w:before="220"/>
        <w:ind w:firstLine="540"/>
        <w:jc w:val="both"/>
      </w:pPr>
      <w:r>
        <w:t xml:space="preserve">регистратору, осуществляющему ведение реестра владельцев эмиссионных ценных бумаг (депозитарию, осуществляющему централизованный учет прав на эмиссионные ценные бумаги), - в соответствии с </w:t>
      </w:r>
      <w:hyperlink w:anchor="P133" w:history="1">
        <w:r>
          <w:rPr>
            <w:color w:val="0000FF"/>
          </w:rPr>
          <w:t>пунктом 2.10</w:t>
        </w:r>
      </w:hyperlink>
      <w:r>
        <w:t xml:space="preserve"> настоящего Указания.</w:t>
      </w:r>
    </w:p>
    <w:p w:rsidR="00BC2E83" w:rsidRDefault="00BC2E83">
      <w:pPr>
        <w:pStyle w:val="ConsPlusNormal"/>
        <w:spacing w:before="220"/>
        <w:ind w:firstLine="540"/>
        <w:jc w:val="both"/>
      </w:pPr>
      <w:r>
        <w:t xml:space="preserve">4.5. Заявление о сохранении индивидуального кода дополнительного выпуска эмиссионных ценных бумаг, направляемое эмитентом в соответствии с </w:t>
      </w:r>
      <w:hyperlink r:id="rId11" w:history="1">
        <w:r>
          <w:rPr>
            <w:color w:val="0000FF"/>
          </w:rPr>
          <w:t>пунктом 8 статьи 20</w:t>
        </w:r>
      </w:hyperlink>
      <w:r>
        <w:t xml:space="preserve"> Федерального закона "О рынке ценных бумаг" (далее - Заявление), должно быть составлено по форме согласно </w:t>
      </w:r>
      <w:hyperlink w:anchor="P281" w:history="1">
        <w:r>
          <w:rPr>
            <w:color w:val="0000FF"/>
          </w:rPr>
          <w:t>приложению</w:t>
        </w:r>
      </w:hyperlink>
      <w:r>
        <w:t xml:space="preserve"> к настоящему Указанию и содержать следующие сведения:</w:t>
      </w:r>
    </w:p>
    <w:p w:rsidR="00BC2E83" w:rsidRDefault="00BC2E83">
      <w:pPr>
        <w:pStyle w:val="ConsPlusNormal"/>
        <w:spacing w:before="220"/>
        <w:ind w:firstLine="540"/>
        <w:jc w:val="both"/>
      </w:pPr>
      <w:r>
        <w:t>полное фирменное наименование (для коммерческих организаций) или наименование (для некоммерческих организаций) эмитента;</w:t>
      </w:r>
    </w:p>
    <w:p w:rsidR="00BC2E83" w:rsidRDefault="00BC2E83">
      <w:pPr>
        <w:pStyle w:val="ConsPlusNormal"/>
        <w:spacing w:before="220"/>
        <w:ind w:firstLine="540"/>
        <w:jc w:val="both"/>
      </w:pPr>
      <w:r>
        <w:t>адрес эмитента, указанный в едином государственном реестре юридических лиц, адрес электронной почты эмитента (уполномоченного эмитентом лица) (при наличии), контактные телефоны эмитента (уполномоченного эмитентом лица) с указанием междугороднего кода (при наличии);</w:t>
      </w:r>
    </w:p>
    <w:p w:rsidR="00BC2E83" w:rsidRDefault="00BC2E83">
      <w:pPr>
        <w:pStyle w:val="ConsPlusNormal"/>
        <w:spacing w:before="220"/>
        <w:ind w:firstLine="540"/>
        <w:jc w:val="both"/>
      </w:pPr>
      <w:r>
        <w:t>индивидуальный регистрационный номер дополнительного выпуска эмиссионных ценных бумаг и дата государственной регистрации дополнительного выпуска эмиссионных ценных бумаг;</w:t>
      </w:r>
    </w:p>
    <w:p w:rsidR="00BC2E83" w:rsidRDefault="00BC2E83">
      <w:pPr>
        <w:pStyle w:val="ConsPlusNormal"/>
        <w:spacing w:before="220"/>
        <w:ind w:firstLine="540"/>
        <w:jc w:val="both"/>
      </w:pPr>
      <w:r>
        <w:t xml:space="preserve">наименование должности лица, занимающего должность (осуществляющего функции) единоличного исполнительного органа эмитента, или иного уполномоченного эмитентом лица, подписавшего Заявление, название и реквизиты документа, на основании которого указанному </w:t>
      </w:r>
      <w:r>
        <w:lastRenderedPageBreak/>
        <w:t>лицу предоставлено право подписывать Заявление;</w:t>
      </w:r>
    </w:p>
    <w:p w:rsidR="00BC2E83" w:rsidRDefault="00BC2E83">
      <w:pPr>
        <w:pStyle w:val="ConsPlusNormal"/>
        <w:spacing w:before="220"/>
        <w:ind w:firstLine="540"/>
        <w:jc w:val="both"/>
      </w:pPr>
      <w:r>
        <w:t>дата подписания Заявления.</w:t>
      </w:r>
    </w:p>
    <w:p w:rsidR="00BC2E83" w:rsidRDefault="00BC2E83">
      <w:pPr>
        <w:pStyle w:val="ConsPlusNormal"/>
        <w:spacing w:before="220"/>
        <w:ind w:firstLine="540"/>
        <w:jc w:val="both"/>
      </w:pPr>
      <w:r>
        <w:t>4.6. В случае если Заявление направляется эмитентом в форме электронного документа, формат такого электронного документа должен обеспечивать возможность его сохранения на технических средствах и допускать после сохранения возможность поиска и копирования произвольного фрагмента текста средствами для просмотра (*.</w:t>
      </w:r>
      <w:proofErr w:type="spellStart"/>
      <w:r>
        <w:t>doc</w:t>
      </w:r>
      <w:proofErr w:type="spellEnd"/>
      <w:r>
        <w:t>, *.</w:t>
      </w:r>
      <w:proofErr w:type="spellStart"/>
      <w:r>
        <w:t>docx</w:t>
      </w:r>
      <w:proofErr w:type="spellEnd"/>
      <w:r>
        <w:t>, *.</w:t>
      </w:r>
      <w:proofErr w:type="spellStart"/>
      <w:r>
        <w:t>pdf</w:t>
      </w:r>
      <w:proofErr w:type="spellEnd"/>
      <w:r>
        <w:t>).</w:t>
      </w:r>
    </w:p>
    <w:p w:rsidR="00BC2E83" w:rsidRDefault="00BC2E83">
      <w:pPr>
        <w:pStyle w:val="ConsPlusNormal"/>
        <w:spacing w:before="220"/>
        <w:ind w:firstLine="540"/>
        <w:jc w:val="both"/>
      </w:pPr>
      <w:bookmarkStart w:id="10" w:name="P170"/>
      <w:bookmarkEnd w:id="10"/>
      <w:r>
        <w:t xml:space="preserve">4.7. Банк России должен аннулировать индивидуальный код на основании заявления эмитента о его аннулировании в случае, предусмотренном </w:t>
      </w:r>
      <w:hyperlink r:id="rId12" w:history="1">
        <w:r>
          <w:rPr>
            <w:color w:val="0000FF"/>
          </w:rPr>
          <w:t>пунктом 8 статьи 20</w:t>
        </w:r>
      </w:hyperlink>
      <w:r>
        <w:t xml:space="preserve"> Федерального закона "О рынке ценных бумаг".</w:t>
      </w:r>
    </w:p>
    <w:p w:rsidR="00BC2E83" w:rsidRDefault="00BC2E83">
      <w:pPr>
        <w:pStyle w:val="ConsPlusNormal"/>
        <w:jc w:val="both"/>
      </w:pPr>
    </w:p>
    <w:p w:rsidR="00BC2E83" w:rsidRDefault="00BC2E83">
      <w:pPr>
        <w:pStyle w:val="ConsPlusTitle"/>
        <w:ind w:firstLine="540"/>
        <w:jc w:val="both"/>
        <w:outlineLvl w:val="1"/>
      </w:pPr>
      <w:r>
        <w:t>Глава 5. Присвоение регистрационного номера программе облигаций</w:t>
      </w:r>
    </w:p>
    <w:p w:rsidR="00BC2E83" w:rsidRDefault="00BC2E83">
      <w:pPr>
        <w:pStyle w:val="ConsPlusNormal"/>
        <w:jc w:val="both"/>
      </w:pPr>
    </w:p>
    <w:p w:rsidR="00BC2E83" w:rsidRDefault="00BC2E83">
      <w:pPr>
        <w:pStyle w:val="ConsPlusNormal"/>
        <w:ind w:firstLine="540"/>
        <w:jc w:val="both"/>
      </w:pPr>
      <w:r>
        <w:t>5.1. Регистрационный номер программы облигаций, за исключением программы биржевых или коммерческих облигаций, должен состоять из следующих разрядов:</w:t>
      </w:r>
    </w:p>
    <w:p w:rsidR="00BC2E83" w:rsidRDefault="00BC2E83">
      <w:pPr>
        <w:pStyle w:val="ConsPlusNormal"/>
        <w:spacing w:before="220"/>
        <w:ind w:firstLine="540"/>
        <w:jc w:val="both"/>
      </w:pPr>
      <w:r>
        <w:t>X</w:t>
      </w:r>
      <w:r>
        <w:rPr>
          <w:vertAlign w:val="subscript"/>
        </w:rPr>
        <w:t>1</w:t>
      </w:r>
      <w:r>
        <w:t>-X</w:t>
      </w:r>
      <w:r>
        <w:rPr>
          <w:vertAlign w:val="subscript"/>
        </w:rPr>
        <w:t>2</w:t>
      </w:r>
      <w:r>
        <w:t>X</w:t>
      </w:r>
      <w:r>
        <w:rPr>
          <w:vertAlign w:val="subscript"/>
        </w:rPr>
        <w:t>3</w:t>
      </w:r>
      <w:r>
        <w:t>X</w:t>
      </w:r>
      <w:r>
        <w:rPr>
          <w:vertAlign w:val="subscript"/>
        </w:rPr>
        <w:t>4</w:t>
      </w:r>
      <w:r>
        <w:t>X</w:t>
      </w:r>
      <w:r>
        <w:rPr>
          <w:vertAlign w:val="subscript"/>
        </w:rPr>
        <w:t>5</w:t>
      </w:r>
      <w:r>
        <w:t>X</w:t>
      </w:r>
      <w:r>
        <w:rPr>
          <w:vertAlign w:val="subscript"/>
        </w:rPr>
        <w:t>6</w:t>
      </w:r>
      <w:r>
        <w:t>-X</w:t>
      </w:r>
      <w:r>
        <w:rPr>
          <w:vertAlign w:val="subscript"/>
        </w:rPr>
        <w:t>7</w:t>
      </w:r>
      <w:r>
        <w:t>-X</w:t>
      </w:r>
      <w:r>
        <w:rPr>
          <w:vertAlign w:val="subscript"/>
        </w:rPr>
        <w:t>8</w:t>
      </w:r>
      <w:r>
        <w:t>X</w:t>
      </w:r>
      <w:r>
        <w:rPr>
          <w:vertAlign w:val="subscript"/>
        </w:rPr>
        <w:t>9</w:t>
      </w:r>
      <w:r>
        <w:t>X</w:t>
      </w:r>
      <w:r>
        <w:rPr>
          <w:vertAlign w:val="subscript"/>
        </w:rPr>
        <w:t>10</w:t>
      </w:r>
      <w:r>
        <w:t>X</w:t>
      </w:r>
      <w:r>
        <w:rPr>
          <w:vertAlign w:val="subscript"/>
        </w:rPr>
        <w:t>11</w:t>
      </w:r>
      <w:r>
        <w:t>.</w:t>
      </w:r>
    </w:p>
    <w:p w:rsidR="00BC2E83" w:rsidRDefault="00BC2E83">
      <w:pPr>
        <w:pStyle w:val="ConsPlusNormal"/>
        <w:spacing w:before="220"/>
        <w:ind w:firstLine="540"/>
        <w:jc w:val="both"/>
      </w:pPr>
      <w:r>
        <w:t>5.2. Первый разряд (X</w:t>
      </w:r>
      <w:r>
        <w:rPr>
          <w:vertAlign w:val="subscript"/>
        </w:rPr>
        <w:t>1</w:t>
      </w:r>
      <w:r>
        <w:t>) регистрационного номера программы облигаций, за исключением программы биржевых или коммерческих облигаций, указывает на вид эмиссионной ценной бумаги и должен иметь значение "4" для облигаций, за исключением структурных облигаций, или значение "6" для структурных облигаций.</w:t>
      </w:r>
    </w:p>
    <w:p w:rsidR="00BC2E83" w:rsidRDefault="00BC2E83">
      <w:pPr>
        <w:pStyle w:val="ConsPlusNormal"/>
        <w:spacing w:before="220"/>
        <w:ind w:firstLine="540"/>
        <w:jc w:val="both"/>
      </w:pPr>
      <w:r>
        <w:t>5.3. Второй, третий, четвертый, пятый, шестой и седьмой разряды (X</w:t>
      </w:r>
      <w:r>
        <w:rPr>
          <w:vertAlign w:val="subscript"/>
        </w:rPr>
        <w:t>2</w:t>
      </w:r>
      <w:r>
        <w:t>, X</w:t>
      </w:r>
      <w:r>
        <w:rPr>
          <w:vertAlign w:val="subscript"/>
        </w:rPr>
        <w:t>3</w:t>
      </w:r>
      <w:r>
        <w:t>, X</w:t>
      </w:r>
      <w:r>
        <w:rPr>
          <w:vertAlign w:val="subscript"/>
        </w:rPr>
        <w:t>4</w:t>
      </w:r>
      <w:r>
        <w:t>, X</w:t>
      </w:r>
      <w:r>
        <w:rPr>
          <w:vertAlign w:val="subscript"/>
        </w:rPr>
        <w:t>5</w:t>
      </w:r>
      <w:r>
        <w:t>, X</w:t>
      </w:r>
      <w:r>
        <w:rPr>
          <w:vertAlign w:val="subscript"/>
        </w:rPr>
        <w:t>6</w:t>
      </w:r>
      <w:r>
        <w:t>, X</w:t>
      </w:r>
      <w:r>
        <w:rPr>
          <w:vertAlign w:val="subscript"/>
        </w:rPr>
        <w:t>7</w:t>
      </w:r>
      <w:r>
        <w:t>) регистрационного номера программы облигаций, за исключением программы биржевых или коммерческих облигаций, указывают на уникальный код эмитента, где седьмой разряд (X</w:t>
      </w:r>
      <w:r>
        <w:rPr>
          <w:vertAlign w:val="subscript"/>
        </w:rPr>
        <w:t>7</w:t>
      </w:r>
      <w:r>
        <w:t xml:space="preserve">) указывает на эмитента и должен иметь значение, определяемое в соответствии с </w:t>
      </w:r>
      <w:hyperlink w:anchor="P91" w:history="1">
        <w:r>
          <w:rPr>
            <w:color w:val="0000FF"/>
          </w:rPr>
          <w:t>пунктом 2.6</w:t>
        </w:r>
      </w:hyperlink>
      <w:r>
        <w:t xml:space="preserve"> настоящего Указания.</w:t>
      </w:r>
    </w:p>
    <w:p w:rsidR="00BC2E83" w:rsidRDefault="00BC2E83">
      <w:pPr>
        <w:pStyle w:val="ConsPlusNormal"/>
        <w:spacing w:before="220"/>
        <w:ind w:firstLine="540"/>
        <w:jc w:val="both"/>
      </w:pPr>
      <w:r>
        <w:t>В случае присвоения регистрационного номера программе облигаций кредитной организации второй разряд (X</w:t>
      </w:r>
      <w:r>
        <w:rPr>
          <w:vertAlign w:val="subscript"/>
        </w:rPr>
        <w:t>2</w:t>
      </w:r>
      <w:r>
        <w:t>) регистрационного номера программы облигаций, за исключением программы биржевых или коммерческих облигаций, должен иметь нулевое значение, третий, четвертый, пятый и шестой разряды (X</w:t>
      </w:r>
      <w:r>
        <w:rPr>
          <w:vertAlign w:val="subscript"/>
        </w:rPr>
        <w:t>3</w:t>
      </w:r>
      <w:r>
        <w:t>, X</w:t>
      </w:r>
      <w:r>
        <w:rPr>
          <w:vertAlign w:val="subscript"/>
        </w:rPr>
        <w:t>4</w:t>
      </w:r>
      <w:r>
        <w:t>, X</w:t>
      </w:r>
      <w:r>
        <w:rPr>
          <w:vertAlign w:val="subscript"/>
        </w:rPr>
        <w:t>5</w:t>
      </w:r>
      <w:r>
        <w:t>, X</w:t>
      </w:r>
      <w:r>
        <w:rPr>
          <w:vertAlign w:val="subscript"/>
        </w:rPr>
        <w:t>6</w:t>
      </w:r>
      <w:r>
        <w:t>) должны дублировать номер лицензии кредитной организации - эмитента на осуществление банковских операций.</w:t>
      </w:r>
    </w:p>
    <w:p w:rsidR="00BC2E83" w:rsidRDefault="00BC2E83">
      <w:pPr>
        <w:pStyle w:val="ConsPlusNormal"/>
        <w:spacing w:before="220"/>
        <w:ind w:firstLine="540"/>
        <w:jc w:val="both"/>
      </w:pPr>
      <w:bookmarkStart w:id="11" w:name="P179"/>
      <w:bookmarkEnd w:id="11"/>
      <w:r>
        <w:t>5.4. Восьмой, девятый и десятый разряды (X</w:t>
      </w:r>
      <w:r>
        <w:rPr>
          <w:vertAlign w:val="subscript"/>
        </w:rPr>
        <w:t>8</w:t>
      </w:r>
      <w:r>
        <w:t>, X</w:t>
      </w:r>
      <w:r>
        <w:rPr>
          <w:vertAlign w:val="subscript"/>
        </w:rPr>
        <w:t>9</w:t>
      </w:r>
      <w:r>
        <w:t>, X</w:t>
      </w:r>
      <w:r>
        <w:rPr>
          <w:vertAlign w:val="subscript"/>
        </w:rPr>
        <w:t>10</w:t>
      </w:r>
      <w:r>
        <w:t>) регистрационного номера программы облигаций, за исключением программы биржевых или коммерческих облигаций, указывают на порядковый номер программы облигаций данного эмитента.</w:t>
      </w:r>
    </w:p>
    <w:p w:rsidR="00BC2E83" w:rsidRDefault="00BC2E83">
      <w:pPr>
        <w:pStyle w:val="ConsPlusNormal"/>
        <w:spacing w:before="220"/>
        <w:ind w:firstLine="540"/>
        <w:jc w:val="both"/>
      </w:pPr>
      <w:r>
        <w:t>Порядковый номер программы облигаций эмитента должен определяться с учетом номеров, ранее присвоенных зарегистрированным программам облигаций этого эмитента, в том числе программам облигаций, срок действия которых уже истек, но без учета номеров, ранее присвоенных зарегистрированным программам структурных облигаций этого эмитента, а также без учета номеров, ранее присвоенных программам биржевых или коммерческих облигаций этого эмитента, которым присвоен регистрационный номер.</w:t>
      </w:r>
    </w:p>
    <w:p w:rsidR="00BC2E83" w:rsidRDefault="00BC2E83">
      <w:pPr>
        <w:pStyle w:val="ConsPlusNormal"/>
        <w:spacing w:before="220"/>
        <w:ind w:firstLine="540"/>
        <w:jc w:val="both"/>
      </w:pPr>
      <w:r>
        <w:t>Порядковый номер программы структурных облигаций эмитента должен определяться с учетом номеров, ранее присвоенных зарегистрированным программам структурных облигаций этого эмитента, в том числе программам структурных облигаций, срок действия которых уже истек, но без учета номеров, ранее присвоенных программам облигаций этого эмитента, не являющихся структурными.</w:t>
      </w:r>
    </w:p>
    <w:p w:rsidR="00BC2E83" w:rsidRDefault="00BC2E83">
      <w:pPr>
        <w:pStyle w:val="ConsPlusNormal"/>
        <w:spacing w:before="220"/>
        <w:ind w:firstLine="540"/>
        <w:jc w:val="both"/>
      </w:pPr>
      <w:r>
        <w:t>В случае если количество программ облигаций эмитента не превышает 9, восьмой и девятый разряды (X</w:t>
      </w:r>
      <w:r>
        <w:rPr>
          <w:vertAlign w:val="subscript"/>
        </w:rPr>
        <w:t>8</w:t>
      </w:r>
      <w:r>
        <w:t xml:space="preserve"> и X</w:t>
      </w:r>
      <w:r>
        <w:rPr>
          <w:vertAlign w:val="subscript"/>
        </w:rPr>
        <w:t>9</w:t>
      </w:r>
      <w:r>
        <w:t>) должны иметь нулевое значение.</w:t>
      </w:r>
    </w:p>
    <w:p w:rsidR="00BC2E83" w:rsidRDefault="00BC2E83">
      <w:pPr>
        <w:pStyle w:val="ConsPlusNormal"/>
        <w:spacing w:before="220"/>
        <w:ind w:firstLine="540"/>
        <w:jc w:val="both"/>
      </w:pPr>
      <w:r>
        <w:lastRenderedPageBreak/>
        <w:t>В случае если количество программ облигаций эмитента не превышает 99, восьмой разряд (X</w:t>
      </w:r>
      <w:r>
        <w:rPr>
          <w:vertAlign w:val="subscript"/>
        </w:rPr>
        <w:t>8</w:t>
      </w:r>
      <w:r>
        <w:t>) должен иметь нулевое значение.</w:t>
      </w:r>
    </w:p>
    <w:p w:rsidR="00BC2E83" w:rsidRDefault="00BC2E83">
      <w:pPr>
        <w:pStyle w:val="ConsPlusNormal"/>
        <w:spacing w:before="220"/>
        <w:ind w:firstLine="540"/>
        <w:jc w:val="both"/>
      </w:pPr>
      <w:r>
        <w:t>5.5. Одиннадцатый разряд (X</w:t>
      </w:r>
      <w:r>
        <w:rPr>
          <w:vertAlign w:val="subscript"/>
        </w:rPr>
        <w:t>11</w:t>
      </w:r>
      <w:r>
        <w:t>) регистрационного номера программы облигаций указывает, что данный регистрационный номер присвоен программе облигаций и должен иметь значение "P".</w:t>
      </w:r>
    </w:p>
    <w:p w:rsidR="00BC2E83" w:rsidRDefault="00BC2E83">
      <w:pPr>
        <w:pStyle w:val="ConsPlusNormal"/>
        <w:spacing w:before="220"/>
        <w:ind w:firstLine="540"/>
        <w:jc w:val="both"/>
      </w:pPr>
      <w:r>
        <w:t>5.6. Регистрационный номер программы биржевых или коммерческих облигаций должен состоять из следующих разрядов:</w:t>
      </w:r>
    </w:p>
    <w:p w:rsidR="00BC2E83" w:rsidRDefault="00BC2E83">
      <w:pPr>
        <w:pStyle w:val="ConsPlusNormal"/>
        <w:spacing w:before="220"/>
        <w:ind w:firstLine="540"/>
        <w:jc w:val="both"/>
      </w:pPr>
      <w:r>
        <w:t>X</w:t>
      </w:r>
      <w:r>
        <w:rPr>
          <w:vertAlign w:val="subscript"/>
        </w:rPr>
        <w:t>1</w:t>
      </w:r>
      <w:r>
        <w:t>-X</w:t>
      </w:r>
      <w:r>
        <w:rPr>
          <w:vertAlign w:val="subscript"/>
        </w:rPr>
        <w:t>2</w:t>
      </w:r>
      <w:r>
        <w:t>X</w:t>
      </w:r>
      <w:r>
        <w:rPr>
          <w:vertAlign w:val="subscript"/>
        </w:rPr>
        <w:t>3</w:t>
      </w:r>
      <w:r>
        <w:t>X</w:t>
      </w:r>
      <w:r>
        <w:rPr>
          <w:vertAlign w:val="subscript"/>
        </w:rPr>
        <w:t>4</w:t>
      </w:r>
      <w:r>
        <w:t>X</w:t>
      </w:r>
      <w:r>
        <w:rPr>
          <w:vertAlign w:val="subscript"/>
        </w:rPr>
        <w:t>5</w:t>
      </w:r>
      <w:r>
        <w:t>X</w:t>
      </w:r>
      <w:r>
        <w:rPr>
          <w:vertAlign w:val="subscript"/>
        </w:rPr>
        <w:t>6</w:t>
      </w:r>
      <w:r>
        <w:t>-X</w:t>
      </w:r>
      <w:r>
        <w:rPr>
          <w:vertAlign w:val="subscript"/>
        </w:rPr>
        <w:t>7</w:t>
      </w:r>
      <w:r>
        <w:t>-X</w:t>
      </w:r>
      <w:r>
        <w:rPr>
          <w:vertAlign w:val="subscript"/>
        </w:rPr>
        <w:t>8</w:t>
      </w:r>
      <w:r>
        <w:t>X</w:t>
      </w:r>
      <w:r>
        <w:rPr>
          <w:vertAlign w:val="subscript"/>
        </w:rPr>
        <w:t>9</w:t>
      </w:r>
      <w:r>
        <w:t>X</w:t>
      </w:r>
      <w:r>
        <w:rPr>
          <w:vertAlign w:val="subscript"/>
        </w:rPr>
        <w:t>10</w:t>
      </w:r>
      <w:r>
        <w:t>X</w:t>
      </w:r>
      <w:r>
        <w:rPr>
          <w:vertAlign w:val="subscript"/>
        </w:rPr>
        <w:t>11</w:t>
      </w:r>
      <w:r>
        <w:t>-X</w:t>
      </w:r>
      <w:r>
        <w:rPr>
          <w:vertAlign w:val="subscript"/>
        </w:rPr>
        <w:t>12</w:t>
      </w:r>
      <w:r>
        <w:t>X</w:t>
      </w:r>
      <w:r>
        <w:rPr>
          <w:vertAlign w:val="subscript"/>
        </w:rPr>
        <w:t>13</w:t>
      </w:r>
      <w:r>
        <w:t>X</w:t>
      </w:r>
      <w:r>
        <w:rPr>
          <w:vertAlign w:val="subscript"/>
        </w:rPr>
        <w:t>14</w:t>
      </w:r>
      <w:r>
        <w:t>.</w:t>
      </w:r>
    </w:p>
    <w:p w:rsidR="00BC2E83" w:rsidRDefault="00BC2E83">
      <w:pPr>
        <w:pStyle w:val="ConsPlusNormal"/>
        <w:spacing w:before="220"/>
        <w:ind w:firstLine="540"/>
        <w:jc w:val="both"/>
      </w:pPr>
      <w:r>
        <w:t>5.7. Первый разряд (X</w:t>
      </w:r>
      <w:r>
        <w:rPr>
          <w:vertAlign w:val="subscript"/>
        </w:rPr>
        <w:t>1</w:t>
      </w:r>
      <w:r>
        <w:t>) регистрационного номера программы биржевых или коммерческих облигаций указывает на вид эмиссионной ценной бумаги и должен иметь значение "4".</w:t>
      </w:r>
    </w:p>
    <w:p w:rsidR="00BC2E83" w:rsidRDefault="00BC2E83">
      <w:pPr>
        <w:pStyle w:val="ConsPlusNormal"/>
        <w:spacing w:before="220"/>
        <w:ind w:firstLine="540"/>
        <w:jc w:val="both"/>
      </w:pPr>
      <w:r>
        <w:t>5.8. Второй, третий, четвертый, пятый, шестой и седьмой разряды (X</w:t>
      </w:r>
      <w:r>
        <w:rPr>
          <w:vertAlign w:val="subscript"/>
        </w:rPr>
        <w:t>2</w:t>
      </w:r>
      <w:r>
        <w:t>, X</w:t>
      </w:r>
      <w:r>
        <w:rPr>
          <w:vertAlign w:val="subscript"/>
        </w:rPr>
        <w:t>3</w:t>
      </w:r>
      <w:r>
        <w:t>, X</w:t>
      </w:r>
      <w:r>
        <w:rPr>
          <w:vertAlign w:val="subscript"/>
        </w:rPr>
        <w:t>4</w:t>
      </w:r>
      <w:r>
        <w:t>, X</w:t>
      </w:r>
      <w:r>
        <w:rPr>
          <w:vertAlign w:val="subscript"/>
        </w:rPr>
        <w:t>5</w:t>
      </w:r>
      <w:r>
        <w:t>, X</w:t>
      </w:r>
      <w:r>
        <w:rPr>
          <w:vertAlign w:val="subscript"/>
        </w:rPr>
        <w:t>6</w:t>
      </w:r>
      <w:r>
        <w:t>, X</w:t>
      </w:r>
      <w:r>
        <w:rPr>
          <w:vertAlign w:val="subscript"/>
        </w:rPr>
        <w:t>7</w:t>
      </w:r>
      <w:r>
        <w:t>) регистрационного номера программы биржевых или коммерческих облигаций указывают на уникальный код эмитента, где седьмой разряд (X</w:t>
      </w:r>
      <w:r>
        <w:rPr>
          <w:vertAlign w:val="subscript"/>
        </w:rPr>
        <w:t>7</w:t>
      </w:r>
      <w:r>
        <w:t xml:space="preserve">) указывает на эмитента и должен иметь значение, определяемое в соответствии с </w:t>
      </w:r>
      <w:hyperlink w:anchor="P91" w:history="1">
        <w:r>
          <w:rPr>
            <w:color w:val="0000FF"/>
          </w:rPr>
          <w:t>пунктом 2.6</w:t>
        </w:r>
      </w:hyperlink>
      <w:r>
        <w:t xml:space="preserve"> настоящего Указания.</w:t>
      </w:r>
    </w:p>
    <w:p w:rsidR="00BC2E83" w:rsidRDefault="00BC2E83">
      <w:pPr>
        <w:pStyle w:val="ConsPlusNormal"/>
        <w:spacing w:before="220"/>
        <w:ind w:firstLine="540"/>
        <w:jc w:val="both"/>
      </w:pPr>
      <w:bookmarkStart w:id="12" w:name="P189"/>
      <w:bookmarkEnd w:id="12"/>
      <w:r>
        <w:t>5.9. Восьмой, девятый и десятый разряды (X</w:t>
      </w:r>
      <w:r>
        <w:rPr>
          <w:vertAlign w:val="subscript"/>
        </w:rPr>
        <w:t>8</w:t>
      </w:r>
      <w:r>
        <w:t>, X</w:t>
      </w:r>
      <w:r>
        <w:rPr>
          <w:vertAlign w:val="subscript"/>
        </w:rPr>
        <w:t>9</w:t>
      </w:r>
      <w:r>
        <w:t>, X</w:t>
      </w:r>
      <w:r>
        <w:rPr>
          <w:vertAlign w:val="subscript"/>
        </w:rPr>
        <w:t>10</w:t>
      </w:r>
      <w:r>
        <w:t>) регистрационного номера программы биржевых или коммерческих облигаций указывают на порядковый номер программы биржевых или коммерческих облигаций данного эмитента.</w:t>
      </w:r>
    </w:p>
    <w:p w:rsidR="00BC2E83" w:rsidRDefault="00BC2E83">
      <w:pPr>
        <w:pStyle w:val="ConsPlusNormal"/>
        <w:spacing w:before="220"/>
        <w:ind w:firstLine="540"/>
        <w:jc w:val="both"/>
      </w:pPr>
      <w:r>
        <w:t>Порядковый номер программы биржевых облигаций эмитента должен определяться с учетом номеров, ранее присвоенных зарегистрированным программам биржевых облигаций этого эмитента, которым данная биржа присвоила регистрационный номер. При определении порядкового номера программы биржевых облигаций эмитента не должны учитываться номера, ранее присвоенные зарегистрированным программам облигаций и программам коммерческих облигаций этого эмитента, а также номера, присвоенные зарегистрированным программам биржевых облигаций этого эмитента другой биржей.</w:t>
      </w:r>
    </w:p>
    <w:p w:rsidR="00BC2E83" w:rsidRDefault="00BC2E83">
      <w:pPr>
        <w:pStyle w:val="ConsPlusNormal"/>
        <w:spacing w:before="220"/>
        <w:ind w:firstLine="540"/>
        <w:jc w:val="both"/>
      </w:pPr>
      <w:r>
        <w:t>Порядковый номер программы коммерческих облигаций эмитента должен определяться с учетом номеров, ранее присвоенных предыдущим программам коммерческих облигаций этого эмитента. При определении порядкового номера программы коммерческих облигаций эмитента не должны учитываться номера, ранее присвоенные зарегистрированным программам облигаций и программам биржевых облигаций этого эмитента.</w:t>
      </w:r>
    </w:p>
    <w:p w:rsidR="00BC2E83" w:rsidRDefault="00BC2E83">
      <w:pPr>
        <w:pStyle w:val="ConsPlusNormal"/>
        <w:spacing w:before="220"/>
        <w:ind w:firstLine="540"/>
        <w:jc w:val="both"/>
      </w:pPr>
      <w:r>
        <w:t>В случае если количество программ биржевых или коммерческих облигаций эмитента не превышает 9, восьмой и девятый разряды (X</w:t>
      </w:r>
      <w:r>
        <w:rPr>
          <w:vertAlign w:val="subscript"/>
        </w:rPr>
        <w:t>8</w:t>
      </w:r>
      <w:r>
        <w:t xml:space="preserve"> и X</w:t>
      </w:r>
      <w:r>
        <w:rPr>
          <w:vertAlign w:val="subscript"/>
        </w:rPr>
        <w:t>9</w:t>
      </w:r>
      <w:r>
        <w:t>) должны иметь нулевое значение.</w:t>
      </w:r>
    </w:p>
    <w:p w:rsidR="00BC2E83" w:rsidRDefault="00BC2E83">
      <w:pPr>
        <w:pStyle w:val="ConsPlusNormal"/>
        <w:spacing w:before="220"/>
        <w:ind w:firstLine="540"/>
        <w:jc w:val="both"/>
      </w:pPr>
      <w:r>
        <w:t>В случае если количество программ биржевых или коммерческих облигаций эмитента не превышает 99, восьмой разряд (X</w:t>
      </w:r>
      <w:r>
        <w:rPr>
          <w:vertAlign w:val="subscript"/>
        </w:rPr>
        <w:t>8</w:t>
      </w:r>
      <w:r>
        <w:t>) должен иметь нулевое значение.</w:t>
      </w:r>
    </w:p>
    <w:p w:rsidR="00BC2E83" w:rsidRDefault="00BC2E83">
      <w:pPr>
        <w:pStyle w:val="ConsPlusNormal"/>
        <w:spacing w:before="220"/>
        <w:ind w:firstLine="540"/>
        <w:jc w:val="both"/>
      </w:pPr>
      <w:r>
        <w:t>5.10. Одиннадцатый разряд (X</w:t>
      </w:r>
      <w:r>
        <w:rPr>
          <w:vertAlign w:val="subscript"/>
        </w:rPr>
        <w:t>11</w:t>
      </w:r>
      <w:r>
        <w:t>) регистрационного номера программы биржевых или коммерческих облигаций указывает, что регистрационный номер присвоен программе биржевых или коммерческих облигаций и должен иметь значение "P".</w:t>
      </w:r>
    </w:p>
    <w:p w:rsidR="00BC2E83" w:rsidRDefault="00BC2E83">
      <w:pPr>
        <w:pStyle w:val="ConsPlusNormal"/>
        <w:spacing w:before="220"/>
        <w:ind w:firstLine="540"/>
        <w:jc w:val="both"/>
      </w:pPr>
      <w:r>
        <w:t>5.11. Двенадцатый и тринадцатый разряды (X</w:t>
      </w:r>
      <w:r>
        <w:rPr>
          <w:vertAlign w:val="subscript"/>
        </w:rPr>
        <w:t>12</w:t>
      </w:r>
      <w:r>
        <w:t xml:space="preserve"> и X</w:t>
      </w:r>
      <w:r>
        <w:rPr>
          <w:vertAlign w:val="subscript"/>
        </w:rPr>
        <w:t>13</w:t>
      </w:r>
      <w:r>
        <w:t>) регистрационного номера программы биржевых облигаций указывают на номер биржи, присвоившей программе биржевых облигаций регистрационный номер.</w:t>
      </w:r>
    </w:p>
    <w:p w:rsidR="00BC2E83" w:rsidRDefault="00BC2E83">
      <w:pPr>
        <w:pStyle w:val="ConsPlusNormal"/>
        <w:spacing w:before="220"/>
        <w:ind w:firstLine="540"/>
        <w:jc w:val="both"/>
      </w:pPr>
      <w:r>
        <w:t>Двенадцатый и тринадцатый разряды (X</w:t>
      </w:r>
      <w:r>
        <w:rPr>
          <w:vertAlign w:val="subscript"/>
        </w:rPr>
        <w:t>12</w:t>
      </w:r>
      <w:r>
        <w:t xml:space="preserve"> и X</w:t>
      </w:r>
      <w:r>
        <w:rPr>
          <w:vertAlign w:val="subscript"/>
        </w:rPr>
        <w:t>13</w:t>
      </w:r>
      <w:r>
        <w:t>) регистрационного номера программы коммерческих облигаций должны иметь нулевые значения.</w:t>
      </w:r>
    </w:p>
    <w:p w:rsidR="00BC2E83" w:rsidRDefault="00BC2E83">
      <w:pPr>
        <w:pStyle w:val="ConsPlusNormal"/>
        <w:spacing w:before="220"/>
        <w:ind w:firstLine="540"/>
        <w:jc w:val="both"/>
      </w:pPr>
      <w:r>
        <w:t>5.12. Четырнадцатый разряд (X</w:t>
      </w:r>
      <w:r>
        <w:rPr>
          <w:vertAlign w:val="subscript"/>
        </w:rPr>
        <w:t>14</w:t>
      </w:r>
      <w:r>
        <w:t xml:space="preserve">) регистрационного номера программы биржевых или коммерческих облигаций указывает на организацию, присвоившую программе облигаций </w:t>
      </w:r>
      <w:r>
        <w:lastRenderedPageBreak/>
        <w:t>регистрационный номер, и должен иметь значение "E" в случае, если такой организацией является биржа, или значение "C" в случае, если такой организацией является центральный депозитарий.</w:t>
      </w:r>
    </w:p>
    <w:p w:rsidR="00BC2E83" w:rsidRDefault="00BC2E83">
      <w:pPr>
        <w:pStyle w:val="ConsPlusNormal"/>
        <w:jc w:val="both"/>
      </w:pPr>
    </w:p>
    <w:p w:rsidR="00BC2E83" w:rsidRDefault="00BC2E83">
      <w:pPr>
        <w:pStyle w:val="ConsPlusTitle"/>
        <w:ind w:firstLine="540"/>
        <w:jc w:val="both"/>
        <w:outlineLvl w:val="1"/>
      </w:pPr>
      <w:r>
        <w:t>Глава 6. Присвоение регистрационного номера выпуску (дополнительному выпуску) облигаций, размещаемых в рамках программы облигаций</w:t>
      </w:r>
    </w:p>
    <w:p w:rsidR="00BC2E83" w:rsidRDefault="00BC2E83">
      <w:pPr>
        <w:pStyle w:val="ConsPlusNormal"/>
        <w:jc w:val="both"/>
      </w:pPr>
    </w:p>
    <w:p w:rsidR="00BC2E83" w:rsidRDefault="00BC2E83">
      <w:pPr>
        <w:pStyle w:val="ConsPlusNormal"/>
        <w:ind w:firstLine="540"/>
        <w:jc w:val="both"/>
      </w:pPr>
      <w:r>
        <w:t>6.1. Регистрационный номер выпуска облигаций (за исключением выпуска биржевых или коммерческих облигаций), размещаемых в рамках программы облигаций, должен состоять из следующих разрядов:</w:t>
      </w:r>
    </w:p>
    <w:p w:rsidR="00BC2E83" w:rsidRDefault="00BC2E83">
      <w:pPr>
        <w:pStyle w:val="ConsPlusNormal"/>
        <w:spacing w:before="220"/>
        <w:ind w:firstLine="540"/>
        <w:jc w:val="both"/>
      </w:pPr>
      <w:r>
        <w:t>X</w:t>
      </w:r>
      <w:r>
        <w:rPr>
          <w:vertAlign w:val="subscript"/>
        </w:rPr>
        <w:t>1</w:t>
      </w:r>
      <w:r>
        <w:t>-X</w:t>
      </w:r>
      <w:r>
        <w:rPr>
          <w:vertAlign w:val="subscript"/>
        </w:rPr>
        <w:t>2</w:t>
      </w:r>
      <w:r>
        <w:t>X</w:t>
      </w:r>
      <w:r>
        <w:rPr>
          <w:vertAlign w:val="subscript"/>
        </w:rPr>
        <w:t>3</w:t>
      </w:r>
      <w:r>
        <w:t>-X</w:t>
      </w:r>
      <w:r>
        <w:rPr>
          <w:vertAlign w:val="subscript"/>
        </w:rPr>
        <w:t>4</w:t>
      </w:r>
      <w:r>
        <w:t>X</w:t>
      </w:r>
      <w:r>
        <w:rPr>
          <w:vertAlign w:val="subscript"/>
        </w:rPr>
        <w:t>5</w:t>
      </w:r>
      <w:r>
        <w:t>X</w:t>
      </w:r>
      <w:r>
        <w:rPr>
          <w:vertAlign w:val="subscript"/>
        </w:rPr>
        <w:t>6</w:t>
      </w:r>
      <w:r>
        <w:t>X</w:t>
      </w:r>
      <w:r>
        <w:rPr>
          <w:vertAlign w:val="subscript"/>
        </w:rPr>
        <w:t>7</w:t>
      </w:r>
      <w:r>
        <w:t>X</w:t>
      </w:r>
      <w:r>
        <w:rPr>
          <w:vertAlign w:val="subscript"/>
        </w:rPr>
        <w:t>8</w:t>
      </w:r>
      <w:r>
        <w:t>-X</w:t>
      </w:r>
      <w:r>
        <w:rPr>
          <w:vertAlign w:val="subscript"/>
        </w:rPr>
        <w:t>9</w:t>
      </w:r>
      <w:r>
        <w:t>-X</w:t>
      </w:r>
      <w:r>
        <w:rPr>
          <w:vertAlign w:val="subscript"/>
        </w:rPr>
        <w:t>10</w:t>
      </w:r>
      <w:r>
        <w:t>X</w:t>
      </w:r>
      <w:r>
        <w:rPr>
          <w:vertAlign w:val="subscript"/>
        </w:rPr>
        <w:t>11</w:t>
      </w:r>
      <w:r>
        <w:t>X</w:t>
      </w:r>
      <w:r>
        <w:rPr>
          <w:vertAlign w:val="subscript"/>
        </w:rPr>
        <w:t>12</w:t>
      </w:r>
      <w:r>
        <w:t>X</w:t>
      </w:r>
      <w:r>
        <w:rPr>
          <w:vertAlign w:val="subscript"/>
        </w:rPr>
        <w:t>13</w:t>
      </w:r>
      <w:r>
        <w:t>.</w:t>
      </w:r>
    </w:p>
    <w:p w:rsidR="00BC2E83" w:rsidRDefault="00BC2E83">
      <w:pPr>
        <w:pStyle w:val="ConsPlusNormal"/>
        <w:spacing w:before="220"/>
        <w:ind w:firstLine="540"/>
        <w:jc w:val="both"/>
      </w:pPr>
      <w:r>
        <w:t>6.2. Первый разряд (X</w:t>
      </w:r>
      <w:r>
        <w:rPr>
          <w:vertAlign w:val="subscript"/>
        </w:rPr>
        <w:t>1</w:t>
      </w:r>
      <w:r>
        <w:t>) регистрационного номера выпуска облигаций (за исключением выпуска биржевых или коммерческих облигаций), размещаемых в рамках программы облигаций, указывает на вид эмиссионной ценной бумаги и должен иметь значение "4" для облигаций, за исключением структурных облигаций, или значение "6" для структурных облигаций.</w:t>
      </w:r>
    </w:p>
    <w:p w:rsidR="00BC2E83" w:rsidRDefault="00BC2E83">
      <w:pPr>
        <w:pStyle w:val="ConsPlusNormal"/>
        <w:spacing w:before="220"/>
        <w:ind w:firstLine="540"/>
        <w:jc w:val="both"/>
      </w:pPr>
      <w:r>
        <w:t>6.3. Второй и третий разряды (X</w:t>
      </w:r>
      <w:r>
        <w:rPr>
          <w:vertAlign w:val="subscript"/>
        </w:rPr>
        <w:t>2</w:t>
      </w:r>
      <w:r>
        <w:t xml:space="preserve"> и X</w:t>
      </w:r>
      <w:r>
        <w:rPr>
          <w:vertAlign w:val="subscript"/>
        </w:rPr>
        <w:t>3</w:t>
      </w:r>
      <w:r>
        <w:t>) регистрационного номера выпуска облигаций (за исключением выпуска биржевых или коммерческих облигаций), размещаемых в рамках программы облигаций, указывают на порядковый номер выпуска облигаций, размещаемых в рамках одной программы облигаций эмитента.</w:t>
      </w:r>
    </w:p>
    <w:p w:rsidR="00BC2E83" w:rsidRDefault="00BC2E83">
      <w:pPr>
        <w:pStyle w:val="ConsPlusNormal"/>
        <w:spacing w:before="220"/>
        <w:ind w:firstLine="540"/>
        <w:jc w:val="both"/>
      </w:pPr>
      <w:r>
        <w:t>Порядковый номер выпуска облигаций, размещаемых в рамках одной программы облигаций эмитента, должен определяться без учета номеров, ранее присвоенных иным выпускам облигаций, эмиссия которых осуществлена данным эмитентом, в том числе без учета номеров, ранее присвоенных выпускам облигаций, размещаемых в рамках другой программы облигаций, или выпускам биржевых или коммерческих облигаций.</w:t>
      </w:r>
    </w:p>
    <w:p w:rsidR="00BC2E83" w:rsidRDefault="00BC2E83">
      <w:pPr>
        <w:pStyle w:val="ConsPlusNormal"/>
        <w:spacing w:before="220"/>
        <w:ind w:firstLine="540"/>
        <w:jc w:val="both"/>
      </w:pPr>
      <w:r>
        <w:t>В случае если количество выпусков облигаций, размещаемых в рамках одной программы облигаций эмитента, не превышает 9, второй разряд (X</w:t>
      </w:r>
      <w:r>
        <w:rPr>
          <w:vertAlign w:val="subscript"/>
        </w:rPr>
        <w:t>2</w:t>
      </w:r>
      <w:r>
        <w:t>) должен иметь нулевое значение.</w:t>
      </w:r>
    </w:p>
    <w:p w:rsidR="00BC2E83" w:rsidRDefault="00BC2E83">
      <w:pPr>
        <w:pStyle w:val="ConsPlusNormal"/>
        <w:spacing w:before="220"/>
        <w:ind w:firstLine="540"/>
        <w:jc w:val="both"/>
      </w:pPr>
      <w:r>
        <w:t>В случае если количество выпусков облигаций, размещаемых в рамках одной программы облигаций эмитента, превышает 99, ко второму и третьему разрядам (X</w:t>
      </w:r>
      <w:r>
        <w:rPr>
          <w:vertAlign w:val="subscript"/>
        </w:rPr>
        <w:t>2</w:t>
      </w:r>
      <w:r>
        <w:t xml:space="preserve"> и X</w:t>
      </w:r>
      <w:r>
        <w:rPr>
          <w:vertAlign w:val="subscript"/>
        </w:rPr>
        <w:t>3</w:t>
      </w:r>
      <w:r>
        <w:t>) регистрационного номера выпуска облигаций должен добавиться дополнительный разряд (дополнительные разряды) (X</w:t>
      </w:r>
      <w:r>
        <w:rPr>
          <w:vertAlign w:val="superscript"/>
        </w:rPr>
        <w:t>d1</w:t>
      </w:r>
      <w:r>
        <w:t>, X</w:t>
      </w:r>
      <w:r>
        <w:rPr>
          <w:vertAlign w:val="superscript"/>
        </w:rPr>
        <w:t>d2</w:t>
      </w:r>
      <w:r>
        <w:t>...</w:t>
      </w:r>
      <w:proofErr w:type="spellStart"/>
      <w:r>
        <w:t>X</w:t>
      </w:r>
      <w:r>
        <w:rPr>
          <w:vertAlign w:val="superscript"/>
        </w:rPr>
        <w:t>dn</w:t>
      </w:r>
      <w:proofErr w:type="spellEnd"/>
      <w:r>
        <w:t>), которому (которым) должно присваиваться значение последней цифры (последних цифр), а второму и третьему разрядам (X</w:t>
      </w:r>
      <w:r>
        <w:rPr>
          <w:vertAlign w:val="subscript"/>
        </w:rPr>
        <w:t>2</w:t>
      </w:r>
      <w:r>
        <w:t xml:space="preserve"> и X</w:t>
      </w:r>
      <w:r>
        <w:rPr>
          <w:vertAlign w:val="subscript"/>
        </w:rPr>
        <w:t>3</w:t>
      </w:r>
      <w:r>
        <w:t>) - значения первых двух цифр порядкового номера выпуска облигаций, размещаемых в рамках одной программы облигаций этого эмитента.</w:t>
      </w:r>
    </w:p>
    <w:p w:rsidR="00BC2E83" w:rsidRDefault="00BC2E83">
      <w:pPr>
        <w:pStyle w:val="ConsPlusNormal"/>
        <w:spacing w:before="220"/>
        <w:ind w:firstLine="540"/>
        <w:jc w:val="both"/>
      </w:pPr>
      <w:r>
        <w:t>6.4. Четвертый, пятый, шестой, седьмой, восьмой и девятый разряды (X</w:t>
      </w:r>
      <w:r>
        <w:rPr>
          <w:vertAlign w:val="subscript"/>
        </w:rPr>
        <w:t>4</w:t>
      </w:r>
      <w:r>
        <w:t>, X</w:t>
      </w:r>
      <w:r>
        <w:rPr>
          <w:vertAlign w:val="subscript"/>
        </w:rPr>
        <w:t>5</w:t>
      </w:r>
      <w:r>
        <w:t>, X</w:t>
      </w:r>
      <w:r>
        <w:rPr>
          <w:vertAlign w:val="subscript"/>
        </w:rPr>
        <w:t>6</w:t>
      </w:r>
      <w:r>
        <w:t>, X</w:t>
      </w:r>
      <w:r>
        <w:rPr>
          <w:vertAlign w:val="subscript"/>
        </w:rPr>
        <w:t>7</w:t>
      </w:r>
      <w:r>
        <w:t>, X</w:t>
      </w:r>
      <w:r>
        <w:rPr>
          <w:vertAlign w:val="subscript"/>
        </w:rPr>
        <w:t>8</w:t>
      </w:r>
      <w:r>
        <w:t>, X</w:t>
      </w:r>
      <w:r>
        <w:rPr>
          <w:vertAlign w:val="subscript"/>
        </w:rPr>
        <w:t>9</w:t>
      </w:r>
      <w:r>
        <w:t>) регистрационного номера выпуска облигаций (за исключением выпуска биржевых или коммерческих облигаций), размещаемых в рамках программы облигаций, указывают на уникальный код эмитента, где девятый разряд (X</w:t>
      </w:r>
      <w:r>
        <w:rPr>
          <w:vertAlign w:val="subscript"/>
        </w:rPr>
        <w:t>9</w:t>
      </w:r>
      <w:r>
        <w:t xml:space="preserve">) указывает на эмитента и должен иметь значение, определяемое в соответствии с </w:t>
      </w:r>
      <w:hyperlink w:anchor="P91" w:history="1">
        <w:r>
          <w:rPr>
            <w:color w:val="0000FF"/>
          </w:rPr>
          <w:t>пунктом 2.6</w:t>
        </w:r>
      </w:hyperlink>
      <w:r>
        <w:t xml:space="preserve"> настоящего Указания.</w:t>
      </w:r>
    </w:p>
    <w:p w:rsidR="00BC2E83" w:rsidRDefault="00BC2E83">
      <w:pPr>
        <w:pStyle w:val="ConsPlusNormal"/>
        <w:spacing w:before="220"/>
        <w:ind w:firstLine="540"/>
        <w:jc w:val="both"/>
      </w:pPr>
      <w:r>
        <w:t>В случае присвоения регистрационного номера выпуску облигаций кредитной организации, размещаемых в рамках программы облигаций, четвертый разряд (X</w:t>
      </w:r>
      <w:r>
        <w:rPr>
          <w:vertAlign w:val="subscript"/>
        </w:rPr>
        <w:t>4</w:t>
      </w:r>
      <w:r>
        <w:t>) регистрационного номера должен иметь нулевое значение, пятый, шестой, седьмой и восьмой разряды (X</w:t>
      </w:r>
      <w:r>
        <w:rPr>
          <w:vertAlign w:val="subscript"/>
        </w:rPr>
        <w:t>5</w:t>
      </w:r>
      <w:r>
        <w:t>, X</w:t>
      </w:r>
      <w:r>
        <w:rPr>
          <w:vertAlign w:val="subscript"/>
        </w:rPr>
        <w:t>6</w:t>
      </w:r>
      <w:r>
        <w:t>, X</w:t>
      </w:r>
      <w:r>
        <w:rPr>
          <w:vertAlign w:val="subscript"/>
        </w:rPr>
        <w:t>7</w:t>
      </w:r>
      <w:r>
        <w:t>, X</w:t>
      </w:r>
      <w:r>
        <w:rPr>
          <w:vertAlign w:val="subscript"/>
        </w:rPr>
        <w:t>8</w:t>
      </w:r>
      <w:r>
        <w:t>) должны дублировать номер лицензии кредитной организации - эмитента на осуществление банковских операций.</w:t>
      </w:r>
    </w:p>
    <w:p w:rsidR="00BC2E83" w:rsidRDefault="00BC2E83">
      <w:pPr>
        <w:pStyle w:val="ConsPlusNormal"/>
        <w:spacing w:before="220"/>
        <w:ind w:firstLine="540"/>
        <w:jc w:val="both"/>
      </w:pPr>
      <w:r>
        <w:t>6.5. Десятый, одиннадцатый и двенадцатый разряды (X</w:t>
      </w:r>
      <w:r>
        <w:rPr>
          <w:vertAlign w:val="subscript"/>
        </w:rPr>
        <w:t>10</w:t>
      </w:r>
      <w:r>
        <w:t>, X</w:t>
      </w:r>
      <w:r>
        <w:rPr>
          <w:vertAlign w:val="subscript"/>
        </w:rPr>
        <w:t>11</w:t>
      </w:r>
      <w:r>
        <w:t>, X</w:t>
      </w:r>
      <w:r>
        <w:rPr>
          <w:vertAlign w:val="subscript"/>
        </w:rPr>
        <w:t>12</w:t>
      </w:r>
      <w:r>
        <w:t xml:space="preserve">) регистрационного номера выпуска облигаций (за исключением выпуска биржевых или коммерческих облигаций), размещаемых в рамках программы облигаций, указывают на порядковый номер программы облигаций, в рамках которой размещаются облигации выпуска, соответствуют восьмому, девятому </w:t>
      </w:r>
      <w:r>
        <w:lastRenderedPageBreak/>
        <w:t>и десятому разрядам (X</w:t>
      </w:r>
      <w:r>
        <w:rPr>
          <w:vertAlign w:val="subscript"/>
        </w:rPr>
        <w:t>8</w:t>
      </w:r>
      <w:r>
        <w:t>, X</w:t>
      </w:r>
      <w:r>
        <w:rPr>
          <w:vertAlign w:val="subscript"/>
        </w:rPr>
        <w:t>9</w:t>
      </w:r>
      <w:r>
        <w:t>, X</w:t>
      </w:r>
      <w:r>
        <w:rPr>
          <w:vertAlign w:val="subscript"/>
        </w:rPr>
        <w:t>10</w:t>
      </w:r>
      <w:r>
        <w:t xml:space="preserve">) регистрационного номера программы облигаций, в рамках которой размещаются облигации выпуска, и должны иметь значения, определяемые в соответствии с </w:t>
      </w:r>
      <w:hyperlink w:anchor="P179" w:history="1">
        <w:r>
          <w:rPr>
            <w:color w:val="0000FF"/>
          </w:rPr>
          <w:t>пунктом 5.4</w:t>
        </w:r>
      </w:hyperlink>
      <w:r>
        <w:t xml:space="preserve"> настоящего Указания.</w:t>
      </w:r>
    </w:p>
    <w:p w:rsidR="00BC2E83" w:rsidRDefault="00BC2E83">
      <w:pPr>
        <w:pStyle w:val="ConsPlusNormal"/>
        <w:spacing w:before="220"/>
        <w:ind w:firstLine="540"/>
        <w:jc w:val="both"/>
      </w:pPr>
      <w:r>
        <w:t>6.6. Тринадцатый разряд (X</w:t>
      </w:r>
      <w:r>
        <w:rPr>
          <w:vertAlign w:val="subscript"/>
        </w:rPr>
        <w:t>13</w:t>
      </w:r>
      <w:r>
        <w:t>) регистрационного номера выпуска облигаций (за исключением выпуска биржевых или коммерческих облигаций), размещаемых в рамках программы облигаций, указывает, что данный выпуск облигаций размещается в рамках программы облигаций, соответствует одиннадцатому разряду (X</w:t>
      </w:r>
      <w:r>
        <w:rPr>
          <w:vertAlign w:val="subscript"/>
        </w:rPr>
        <w:t>11</w:t>
      </w:r>
      <w:r>
        <w:t>) регистрационного номера программы облигаций, в рамках которой размещаются облигации выпуска, и должен иметь значение "P".</w:t>
      </w:r>
    </w:p>
    <w:p w:rsidR="00BC2E83" w:rsidRDefault="00BC2E83">
      <w:pPr>
        <w:pStyle w:val="ConsPlusNormal"/>
        <w:spacing w:before="220"/>
        <w:ind w:firstLine="540"/>
        <w:jc w:val="both"/>
      </w:pPr>
      <w:r>
        <w:t>6.7. Регистрационный номер выпуска биржевых или коммерческих облигаций, размещаемых в рамках программы биржевых или коммерческих облигаций, должен состоять из следующих разрядов:</w:t>
      </w:r>
    </w:p>
    <w:p w:rsidR="00BC2E83" w:rsidRDefault="00BC2E83">
      <w:pPr>
        <w:pStyle w:val="ConsPlusNormal"/>
        <w:spacing w:before="220"/>
        <w:ind w:firstLine="540"/>
        <w:jc w:val="both"/>
      </w:pPr>
      <w:r>
        <w:t>X</w:t>
      </w:r>
      <w:r>
        <w:rPr>
          <w:vertAlign w:val="subscript"/>
        </w:rPr>
        <w:t>1</w:t>
      </w:r>
      <w:r>
        <w:t>X</w:t>
      </w:r>
      <w:r>
        <w:rPr>
          <w:vertAlign w:val="subscript"/>
        </w:rPr>
        <w:t>2</w:t>
      </w:r>
      <w:r>
        <w:t>X</w:t>
      </w:r>
      <w:r>
        <w:rPr>
          <w:vertAlign w:val="subscript"/>
        </w:rPr>
        <w:t>3</w:t>
      </w:r>
      <w:r>
        <w:t>X</w:t>
      </w:r>
      <w:r>
        <w:rPr>
          <w:vertAlign w:val="subscript"/>
        </w:rPr>
        <w:t>4</w:t>
      </w:r>
      <w:r>
        <w:t>-X</w:t>
      </w:r>
      <w:r>
        <w:rPr>
          <w:vertAlign w:val="subscript"/>
        </w:rPr>
        <w:t>5</w:t>
      </w:r>
      <w:r>
        <w:t>X</w:t>
      </w:r>
      <w:r>
        <w:rPr>
          <w:vertAlign w:val="subscript"/>
        </w:rPr>
        <w:t>6</w:t>
      </w:r>
      <w:r>
        <w:t>-X</w:t>
      </w:r>
      <w:r>
        <w:rPr>
          <w:vertAlign w:val="subscript"/>
        </w:rPr>
        <w:t>7</w:t>
      </w:r>
      <w:r>
        <w:t>X</w:t>
      </w:r>
      <w:r>
        <w:rPr>
          <w:vertAlign w:val="subscript"/>
        </w:rPr>
        <w:t>8</w:t>
      </w:r>
      <w:r>
        <w:t>X</w:t>
      </w:r>
      <w:r>
        <w:rPr>
          <w:vertAlign w:val="subscript"/>
        </w:rPr>
        <w:t>9</w:t>
      </w:r>
      <w:r>
        <w:t>X</w:t>
      </w:r>
      <w:r>
        <w:rPr>
          <w:vertAlign w:val="subscript"/>
        </w:rPr>
        <w:t>10</w:t>
      </w:r>
      <w:r>
        <w:t>X</w:t>
      </w:r>
      <w:r>
        <w:rPr>
          <w:vertAlign w:val="subscript"/>
        </w:rPr>
        <w:t>11</w:t>
      </w:r>
      <w:r>
        <w:t>-X</w:t>
      </w:r>
      <w:r>
        <w:rPr>
          <w:vertAlign w:val="subscript"/>
        </w:rPr>
        <w:t>12</w:t>
      </w:r>
      <w:r>
        <w:t>-X</w:t>
      </w:r>
      <w:r>
        <w:rPr>
          <w:vertAlign w:val="subscript"/>
        </w:rPr>
        <w:t>13</w:t>
      </w:r>
      <w:r>
        <w:t>X</w:t>
      </w:r>
      <w:r>
        <w:rPr>
          <w:vertAlign w:val="subscript"/>
        </w:rPr>
        <w:t>14</w:t>
      </w:r>
      <w:r>
        <w:t>X</w:t>
      </w:r>
      <w:r>
        <w:rPr>
          <w:vertAlign w:val="subscript"/>
        </w:rPr>
        <w:t>15</w:t>
      </w:r>
      <w:r>
        <w:t>X</w:t>
      </w:r>
      <w:r>
        <w:rPr>
          <w:vertAlign w:val="subscript"/>
        </w:rPr>
        <w:t>16</w:t>
      </w:r>
      <w:r>
        <w:t>.</w:t>
      </w:r>
    </w:p>
    <w:p w:rsidR="00BC2E83" w:rsidRDefault="00BC2E83">
      <w:pPr>
        <w:pStyle w:val="ConsPlusNormal"/>
        <w:spacing w:before="220"/>
        <w:ind w:firstLine="540"/>
        <w:jc w:val="both"/>
      </w:pPr>
      <w:r>
        <w:t>6.8. Первый, второй, третий и четвертый разряды (X</w:t>
      </w:r>
      <w:r>
        <w:rPr>
          <w:vertAlign w:val="subscript"/>
        </w:rPr>
        <w:t>1</w:t>
      </w:r>
      <w:r>
        <w:t>, X</w:t>
      </w:r>
      <w:r>
        <w:rPr>
          <w:vertAlign w:val="subscript"/>
        </w:rPr>
        <w:t>2</w:t>
      </w:r>
      <w:r>
        <w:t>, X</w:t>
      </w:r>
      <w:r>
        <w:rPr>
          <w:vertAlign w:val="subscript"/>
        </w:rPr>
        <w:t>3</w:t>
      </w:r>
      <w:r>
        <w:t>, X</w:t>
      </w:r>
      <w:r>
        <w:rPr>
          <w:vertAlign w:val="subscript"/>
        </w:rPr>
        <w:t>4</w:t>
      </w:r>
      <w:r>
        <w:t xml:space="preserve">) регистрационного номера выпуска биржевых или коммерческих облигаций, размещаемых в рамках программы биржевых или коммерческих облигаций, соответствуют аналогичным разрядам регистрационного номера выпуска эмиссионных ценных бумаг, размещаемых не в рамках программы облигаций, и должны иметь значения, определяемые в соответствии с </w:t>
      </w:r>
      <w:hyperlink w:anchor="P34" w:history="1">
        <w:r>
          <w:rPr>
            <w:color w:val="0000FF"/>
          </w:rPr>
          <w:t>пунктами 2.2</w:t>
        </w:r>
      </w:hyperlink>
      <w:r>
        <w:t xml:space="preserve">, </w:t>
      </w:r>
      <w:hyperlink w:anchor="P44" w:history="1">
        <w:r>
          <w:rPr>
            <w:color w:val="0000FF"/>
          </w:rPr>
          <w:t>2.3</w:t>
        </w:r>
      </w:hyperlink>
      <w:r>
        <w:t xml:space="preserve"> и </w:t>
      </w:r>
      <w:hyperlink w:anchor="P82" w:history="1">
        <w:r>
          <w:rPr>
            <w:color w:val="0000FF"/>
          </w:rPr>
          <w:t>2.4</w:t>
        </w:r>
      </w:hyperlink>
      <w:r>
        <w:t xml:space="preserve"> настоящего Указания.</w:t>
      </w:r>
    </w:p>
    <w:p w:rsidR="00BC2E83" w:rsidRDefault="00BC2E83">
      <w:pPr>
        <w:pStyle w:val="ConsPlusNormal"/>
        <w:spacing w:before="220"/>
        <w:ind w:firstLine="540"/>
        <w:jc w:val="both"/>
      </w:pPr>
      <w:r>
        <w:t>6.9. Пятый и шестой разряды (X</w:t>
      </w:r>
      <w:r>
        <w:rPr>
          <w:vertAlign w:val="subscript"/>
        </w:rPr>
        <w:t>5</w:t>
      </w:r>
      <w:r>
        <w:t xml:space="preserve"> и X</w:t>
      </w:r>
      <w:r>
        <w:rPr>
          <w:vertAlign w:val="subscript"/>
        </w:rPr>
        <w:t>6</w:t>
      </w:r>
      <w:r>
        <w:t>) регистрационного номера выпуска биржевых или коммерческих облигаций, размещаемых в рамках программы биржевых или коммерческих облигаций, указывают на порядковый номер выпуска биржевых или коммерческих облигаций, размещаемых в рамках одной программы биржевых или коммерческих облигаций.</w:t>
      </w:r>
    </w:p>
    <w:p w:rsidR="00BC2E83" w:rsidRDefault="00BC2E83">
      <w:pPr>
        <w:pStyle w:val="ConsPlusNormal"/>
        <w:spacing w:before="220"/>
        <w:ind w:firstLine="540"/>
        <w:jc w:val="both"/>
      </w:pPr>
      <w:r>
        <w:t>Порядковый номер выпуска биржевых или коммерческих облигаций, размещаемых в рамках одной программы биржевых или коммерческих облигаций, должен определяться без учета номеров, ранее присвоенных иным выпускам облигаций, эмиссия которых осуществлена данным эмитентом, в том числе без учета номеров, ранее присвоенных выпускам биржевых или коммерческих облигаций, размещаемых в рамках другой программы биржевых или коммерческих облигаций этого эмитента.</w:t>
      </w:r>
    </w:p>
    <w:p w:rsidR="00BC2E83" w:rsidRDefault="00BC2E83">
      <w:pPr>
        <w:pStyle w:val="ConsPlusNormal"/>
        <w:spacing w:before="220"/>
        <w:ind w:firstLine="540"/>
        <w:jc w:val="both"/>
      </w:pPr>
      <w:r>
        <w:t>В случае если количество выпусков биржевых или коммерческих облигаций, размещаемых в рамках одной программы биржевых или коммерческих облигаций, не превышает 9, пятый разряд (X</w:t>
      </w:r>
      <w:r>
        <w:rPr>
          <w:vertAlign w:val="subscript"/>
        </w:rPr>
        <w:t>5</w:t>
      </w:r>
      <w:r>
        <w:t>) должен иметь нулевое значение.</w:t>
      </w:r>
    </w:p>
    <w:p w:rsidR="00BC2E83" w:rsidRDefault="00BC2E83">
      <w:pPr>
        <w:pStyle w:val="ConsPlusNormal"/>
        <w:spacing w:before="220"/>
        <w:ind w:firstLine="540"/>
        <w:jc w:val="both"/>
      </w:pPr>
      <w:r>
        <w:t>В случае если количество выпусков биржевых или коммерческих облигаций, размещаемых в рамках одной программы биржевых или коммерческих облигаций, превышает 99, к пятому и шестому разрядам (X</w:t>
      </w:r>
      <w:r>
        <w:rPr>
          <w:vertAlign w:val="subscript"/>
        </w:rPr>
        <w:t>5</w:t>
      </w:r>
      <w:r>
        <w:t xml:space="preserve"> и X</w:t>
      </w:r>
      <w:r>
        <w:rPr>
          <w:vertAlign w:val="subscript"/>
        </w:rPr>
        <w:t>6</w:t>
      </w:r>
      <w:r>
        <w:t>) регистрационного номера выпуска биржевых или коммерческих облигаций должен добавиться дополнительный разряд (дополнительные разряды) (X</w:t>
      </w:r>
      <w:r>
        <w:rPr>
          <w:vertAlign w:val="superscript"/>
        </w:rPr>
        <w:t>d1</w:t>
      </w:r>
      <w:r>
        <w:t>, X</w:t>
      </w:r>
      <w:r>
        <w:rPr>
          <w:vertAlign w:val="superscript"/>
        </w:rPr>
        <w:t>d2</w:t>
      </w:r>
      <w:r>
        <w:t>...</w:t>
      </w:r>
      <w:proofErr w:type="spellStart"/>
      <w:r>
        <w:t>X</w:t>
      </w:r>
      <w:r>
        <w:rPr>
          <w:vertAlign w:val="superscript"/>
        </w:rPr>
        <w:t>dn</w:t>
      </w:r>
      <w:proofErr w:type="spellEnd"/>
      <w:r>
        <w:t>), которому (которым) должно присваиваться значение последней цифры (последних цифр), а пятому и шестому разрядам (X</w:t>
      </w:r>
      <w:r>
        <w:rPr>
          <w:vertAlign w:val="subscript"/>
        </w:rPr>
        <w:t>5</w:t>
      </w:r>
      <w:r>
        <w:t xml:space="preserve"> и X</w:t>
      </w:r>
      <w:r>
        <w:rPr>
          <w:vertAlign w:val="subscript"/>
        </w:rPr>
        <w:t>6</w:t>
      </w:r>
      <w:r>
        <w:t>) - значения первых двух цифр порядкового номера выпуска биржевых или коммерческих облигаций, размещаемых в рамках одной программы биржевых или коммерческих облигаций этого эмитента.</w:t>
      </w:r>
    </w:p>
    <w:p w:rsidR="00BC2E83" w:rsidRDefault="00BC2E83">
      <w:pPr>
        <w:pStyle w:val="ConsPlusNormal"/>
        <w:spacing w:before="220"/>
        <w:ind w:firstLine="540"/>
        <w:jc w:val="both"/>
      </w:pPr>
      <w:r>
        <w:t>6.10. Седьмой, восьмой, девятый, десятый, одиннадцатый и двенадцатый разряды (X</w:t>
      </w:r>
      <w:r>
        <w:rPr>
          <w:vertAlign w:val="subscript"/>
        </w:rPr>
        <w:t>7</w:t>
      </w:r>
      <w:r>
        <w:t>, X</w:t>
      </w:r>
      <w:r>
        <w:rPr>
          <w:vertAlign w:val="subscript"/>
        </w:rPr>
        <w:t>8</w:t>
      </w:r>
      <w:r>
        <w:t>, X</w:t>
      </w:r>
      <w:r>
        <w:rPr>
          <w:vertAlign w:val="subscript"/>
        </w:rPr>
        <w:t>9</w:t>
      </w:r>
      <w:r>
        <w:t>, X</w:t>
      </w:r>
      <w:r>
        <w:rPr>
          <w:vertAlign w:val="subscript"/>
        </w:rPr>
        <w:t>10</w:t>
      </w:r>
      <w:r>
        <w:t>, X</w:t>
      </w:r>
      <w:r>
        <w:rPr>
          <w:vertAlign w:val="subscript"/>
        </w:rPr>
        <w:t>11</w:t>
      </w:r>
      <w:r>
        <w:t>, X</w:t>
      </w:r>
      <w:r>
        <w:rPr>
          <w:vertAlign w:val="subscript"/>
        </w:rPr>
        <w:t>12</w:t>
      </w:r>
      <w:r>
        <w:t>) регистрационного номера выпуска биржевых или коммерческих облигаций, размещаемых в рамках программы биржевых или коммерческих облигаций, указывают на уникальный код эмитента, где двенадцатый разряд (X</w:t>
      </w:r>
      <w:r>
        <w:rPr>
          <w:vertAlign w:val="subscript"/>
        </w:rPr>
        <w:t>12</w:t>
      </w:r>
      <w:r>
        <w:t xml:space="preserve">) указывает на эмитента и должен иметь значение, определяемое в соответствии с </w:t>
      </w:r>
      <w:hyperlink w:anchor="P91" w:history="1">
        <w:r>
          <w:rPr>
            <w:color w:val="0000FF"/>
          </w:rPr>
          <w:t>пунктом 2.6</w:t>
        </w:r>
      </w:hyperlink>
      <w:r>
        <w:t xml:space="preserve"> настоящего Указания.</w:t>
      </w:r>
    </w:p>
    <w:p w:rsidR="00BC2E83" w:rsidRDefault="00BC2E83">
      <w:pPr>
        <w:pStyle w:val="ConsPlusNormal"/>
        <w:spacing w:before="220"/>
        <w:ind w:firstLine="540"/>
        <w:jc w:val="both"/>
      </w:pPr>
      <w:r>
        <w:t>6.11. Тринадцатый, четырнадцатый и пятнадцатый разряды (X</w:t>
      </w:r>
      <w:r>
        <w:rPr>
          <w:vertAlign w:val="subscript"/>
        </w:rPr>
        <w:t>13</w:t>
      </w:r>
      <w:r>
        <w:t>, X</w:t>
      </w:r>
      <w:r>
        <w:rPr>
          <w:vertAlign w:val="subscript"/>
        </w:rPr>
        <w:t>14</w:t>
      </w:r>
      <w:r>
        <w:t>, X</w:t>
      </w:r>
      <w:r>
        <w:rPr>
          <w:vertAlign w:val="subscript"/>
        </w:rPr>
        <w:t>15</w:t>
      </w:r>
      <w:r>
        <w:t xml:space="preserve">) регистрационного номера выпуска биржевых или коммерческих облигаций, размещаемых в рамках программы биржевых или коммерческих облигаций, указывают на порядковый номер программы биржевых </w:t>
      </w:r>
      <w:r>
        <w:lastRenderedPageBreak/>
        <w:t>или коммерческих облигаций, в рамках которой размещаются биржевые или коммерческие облигации выпуска, соответствуют восьмому, девятому и десятому разрядам (X</w:t>
      </w:r>
      <w:r>
        <w:rPr>
          <w:vertAlign w:val="subscript"/>
        </w:rPr>
        <w:t>8</w:t>
      </w:r>
      <w:r>
        <w:t>, X</w:t>
      </w:r>
      <w:r>
        <w:rPr>
          <w:vertAlign w:val="subscript"/>
        </w:rPr>
        <w:t>9</w:t>
      </w:r>
      <w:r>
        <w:t>, X</w:t>
      </w:r>
      <w:r>
        <w:rPr>
          <w:vertAlign w:val="subscript"/>
        </w:rPr>
        <w:t>10</w:t>
      </w:r>
      <w:r>
        <w:t xml:space="preserve">) регистрационного номера программы биржевых или коммерческих облигаций, в рамках которой размещаются биржевые или коммерческие облигации выпуска, и должны иметь значения, определяемые в соответствии с </w:t>
      </w:r>
      <w:hyperlink w:anchor="P189" w:history="1">
        <w:r>
          <w:rPr>
            <w:color w:val="0000FF"/>
          </w:rPr>
          <w:t>пунктом 5.9</w:t>
        </w:r>
      </w:hyperlink>
      <w:r>
        <w:t xml:space="preserve"> настоящего Указания.</w:t>
      </w:r>
    </w:p>
    <w:p w:rsidR="00BC2E83" w:rsidRDefault="00BC2E83">
      <w:pPr>
        <w:pStyle w:val="ConsPlusNormal"/>
        <w:spacing w:before="220"/>
        <w:ind w:firstLine="540"/>
        <w:jc w:val="both"/>
      </w:pPr>
      <w:r>
        <w:t>6.12. Шестнадцатый разряд (X</w:t>
      </w:r>
      <w:r>
        <w:rPr>
          <w:vertAlign w:val="subscript"/>
        </w:rPr>
        <w:t>16</w:t>
      </w:r>
      <w:r>
        <w:t>) регистрационного номера выпуска биржевых или коммерческих облигаций, размещаемых в рамках программы биржевых или коммерческих облигаций, указывает, что данный выпуск биржевых или коммерческих облигаций размещается в рамках программы биржевых или коммерческих облигаций, соответствует одиннадцатому разряду (X</w:t>
      </w:r>
      <w:r>
        <w:rPr>
          <w:vertAlign w:val="subscript"/>
        </w:rPr>
        <w:t>11</w:t>
      </w:r>
      <w:r>
        <w:t>) регистрационного номера программы биржевых или коммерческих облигаций, в рамках которой размещаются биржевые или коммерческие облигации выпуска, и должен иметь значение "P".</w:t>
      </w:r>
    </w:p>
    <w:p w:rsidR="00BC2E83" w:rsidRDefault="00BC2E83">
      <w:pPr>
        <w:pStyle w:val="ConsPlusNormal"/>
        <w:spacing w:before="220"/>
        <w:ind w:firstLine="540"/>
        <w:jc w:val="both"/>
      </w:pPr>
      <w:r>
        <w:t>6.13. Регистрационный номер дополнительного выпуска облигаций, размещаемых в рамках программы облигаций, должен присваиваться Банком России, биржей или центральным депозитарием одновременно с регистрацией дополнительного выпуска облигаций, размещаемых в рамках программы облигаций, и соответствовать регистрационному номеру выпуска облигаций, по отношению к которому размещаемые облигации составляют дополнительный выпуск.</w:t>
      </w:r>
    </w:p>
    <w:p w:rsidR="00BC2E83" w:rsidRDefault="00BC2E83">
      <w:pPr>
        <w:pStyle w:val="ConsPlusNormal"/>
        <w:jc w:val="both"/>
      </w:pPr>
    </w:p>
    <w:p w:rsidR="00BC2E83" w:rsidRDefault="00BC2E83">
      <w:pPr>
        <w:pStyle w:val="ConsPlusTitle"/>
        <w:ind w:firstLine="540"/>
        <w:jc w:val="both"/>
        <w:outlineLvl w:val="1"/>
      </w:pPr>
      <w:r>
        <w:t>Глава 7. Аннулирование регистрационного номера выпуска (дополнительного выпуска) эмиссионных ценных бумаг и программы облигаций</w:t>
      </w:r>
    </w:p>
    <w:p w:rsidR="00BC2E83" w:rsidRDefault="00BC2E83">
      <w:pPr>
        <w:pStyle w:val="ConsPlusNormal"/>
        <w:jc w:val="both"/>
      </w:pPr>
    </w:p>
    <w:p w:rsidR="00BC2E83" w:rsidRDefault="00BC2E83">
      <w:pPr>
        <w:pStyle w:val="ConsPlusNormal"/>
        <w:ind w:firstLine="540"/>
        <w:jc w:val="both"/>
      </w:pPr>
      <w:r>
        <w:t>7.1. Регистрационный номер выпуска (дополнительного выпуска) эмиссионных ценных бумаг должен быть аннулирован в случае признания выпуска (дополнительного выпуска) эмиссионных ценных бумаг несостоявшимся или недействительным.</w:t>
      </w:r>
    </w:p>
    <w:p w:rsidR="00BC2E83" w:rsidRDefault="00BC2E83">
      <w:pPr>
        <w:pStyle w:val="ConsPlusNormal"/>
        <w:spacing w:before="220"/>
        <w:ind w:firstLine="540"/>
        <w:jc w:val="both"/>
      </w:pPr>
      <w:r>
        <w:t>Регистрационный номер программы облигаций должен быть аннулирован в случае признания программы облигаций несостоявшейся.</w:t>
      </w:r>
    </w:p>
    <w:p w:rsidR="00BC2E83" w:rsidRDefault="00BC2E83">
      <w:pPr>
        <w:pStyle w:val="ConsPlusNormal"/>
        <w:spacing w:before="220"/>
        <w:ind w:firstLine="540"/>
        <w:jc w:val="both"/>
      </w:pPr>
      <w:r>
        <w:t>Регистрационный номер выпуска (дополнительного выпуска) эмиссионных ценных бумаг или программы облигаций аннулируется Банком России, а если регистрация выпуска (дополнительного выпуска) эмиссионных ценных бумаг или программы облигаций была осуществлена регистрирующей организацией, регистрационный номер выпуска (дополнительного выпуска) эмиссионных ценных бумаг или программы облигаций аннулируется регистрирующей организацией, осуществившей регистрацию данного выпуска (дополнительного выпуска) эмиссионных ценных бумаг или программы облигаций.</w:t>
      </w:r>
    </w:p>
    <w:p w:rsidR="00BC2E83" w:rsidRDefault="00BC2E83">
      <w:pPr>
        <w:pStyle w:val="ConsPlusNormal"/>
        <w:spacing w:before="220"/>
        <w:ind w:firstLine="540"/>
        <w:jc w:val="both"/>
      </w:pPr>
      <w:r>
        <w:t>7.2. Банк России должен аннулировать регистрационный номер, присвоенный выпуску (дополнительному выпуску) эмиссионных ценных бумаг, в том числе индивидуальный код дополнительного выпуска эмиссионных ценных бумаг, путем внесения в реестр эмиссионных ценных бумаг записи об аннулировании регистрационного номера, присвоенного выпуску (дополнительному выпуску) эмиссионных ценных бумаг.</w:t>
      </w:r>
    </w:p>
    <w:p w:rsidR="00BC2E83" w:rsidRDefault="00BC2E83">
      <w:pPr>
        <w:pStyle w:val="ConsPlusNormal"/>
        <w:spacing w:before="220"/>
        <w:ind w:firstLine="540"/>
        <w:jc w:val="both"/>
      </w:pPr>
      <w:r>
        <w:t>Банк России должен аннулировать регистрационный номер, присвоенный программе облигаций, путем внесения в реестр эмиссионных ценных бумаг записи об аннулировании регистрационного номера, присвоенного программе облигаций.</w:t>
      </w:r>
    </w:p>
    <w:p w:rsidR="00BC2E83" w:rsidRDefault="00BC2E83">
      <w:pPr>
        <w:pStyle w:val="ConsPlusNormal"/>
        <w:spacing w:before="220"/>
        <w:ind w:firstLine="540"/>
        <w:jc w:val="both"/>
      </w:pPr>
      <w:r>
        <w:t>7.3. Банк России должен внести в реестр эмиссионных ценных бумаг запись об аннулировании регистрационного номера, присвоенного выпуску (дополнительному выпуску) эмиссионных ценных бумаг или программе облигаций, не позднее 5 рабочих дней с даты:</w:t>
      </w:r>
    </w:p>
    <w:p w:rsidR="00BC2E83" w:rsidRDefault="00BC2E83">
      <w:pPr>
        <w:pStyle w:val="ConsPlusNormal"/>
        <w:spacing w:before="220"/>
        <w:ind w:firstLine="540"/>
        <w:jc w:val="both"/>
      </w:pPr>
      <w:r>
        <w:t>принятия Банком России решения о признании выпуска (дополнительного выпуска) эмиссионных ценных бумаг или программы облигаций несостоявшимися;</w:t>
      </w:r>
    </w:p>
    <w:p w:rsidR="00BC2E83" w:rsidRDefault="00BC2E83">
      <w:pPr>
        <w:pStyle w:val="ConsPlusNormal"/>
        <w:spacing w:before="220"/>
        <w:ind w:firstLine="540"/>
        <w:jc w:val="both"/>
      </w:pPr>
      <w:r>
        <w:lastRenderedPageBreak/>
        <w:t>получения Банком России сведений о принятии судом решения о признании выпуска (дополнительного выпуска) эмиссионных ценных бумаг недействительным, если на дату получения Банком России указанных сведений решение суда вступило в законную силу;</w:t>
      </w:r>
    </w:p>
    <w:p w:rsidR="00BC2E83" w:rsidRDefault="00BC2E83">
      <w:pPr>
        <w:pStyle w:val="ConsPlusNormal"/>
        <w:spacing w:before="220"/>
        <w:ind w:firstLine="540"/>
        <w:jc w:val="both"/>
      </w:pPr>
      <w:r>
        <w:t>вступления в законную силу решения суда о признании выпуска (дополнительного выпуска) эмиссионных ценных бумаг недействительным, если на дату получения Банком России сведений о принятии судом указанного решения оно не вступило в законную силу.</w:t>
      </w:r>
    </w:p>
    <w:p w:rsidR="00BC2E83" w:rsidRDefault="00BC2E83">
      <w:pPr>
        <w:pStyle w:val="ConsPlusNormal"/>
        <w:spacing w:before="220"/>
        <w:ind w:firstLine="540"/>
        <w:jc w:val="both"/>
      </w:pPr>
      <w:r>
        <w:t>7.4. Регистрирующая организация должна аннулировать регистрационный номер, присвоенный выпуску (дополнительному выпуску) эмиссионных ценных бумаг или программе облигаций, путем принятия решения в порядке, установленном внутренними документами (правилами) регистрирующей организации, размещенными на официальном сайте регистрирующей организации в информационно-телекоммуникационной сети "Интернет" (далее - сеть "Интернет"), не позднее 5 рабочих дней с даты:</w:t>
      </w:r>
    </w:p>
    <w:p w:rsidR="00BC2E83" w:rsidRDefault="00BC2E83">
      <w:pPr>
        <w:pStyle w:val="ConsPlusNormal"/>
        <w:spacing w:before="220"/>
        <w:ind w:firstLine="540"/>
        <w:jc w:val="both"/>
      </w:pPr>
      <w:r>
        <w:t>принятия регистрирующей организацией решения о признании выпуска (дополнительного выпуска) эмиссионных ценных бумаг или программы облигаций несостоявшимися;</w:t>
      </w:r>
    </w:p>
    <w:p w:rsidR="00BC2E83" w:rsidRDefault="00BC2E83">
      <w:pPr>
        <w:pStyle w:val="ConsPlusNormal"/>
        <w:spacing w:before="220"/>
        <w:ind w:firstLine="540"/>
        <w:jc w:val="both"/>
      </w:pPr>
      <w:r>
        <w:t>получения регистрирующей организацией сведений о принятии судом решения о признании выпуска (дополнительного выпуска) эмиссионных ценных бумаг недействительным, если на дату получения регистрирующей организацией указанных сведений решение суда вступило в законную силу;</w:t>
      </w:r>
    </w:p>
    <w:p w:rsidR="00BC2E83" w:rsidRDefault="00BC2E83">
      <w:pPr>
        <w:pStyle w:val="ConsPlusNormal"/>
        <w:spacing w:before="220"/>
        <w:ind w:firstLine="540"/>
        <w:jc w:val="both"/>
      </w:pPr>
      <w:r>
        <w:t>вступления в законную силу решения суда о признании выпуска (дополнительного выпуска) эмиссионных ценных бумаг недействительным, если на дату получения регистрирующей организацией сведений о принятии судом указанного решения оно не вступило в законную силу.</w:t>
      </w:r>
    </w:p>
    <w:p w:rsidR="00BC2E83" w:rsidRDefault="00BC2E83">
      <w:pPr>
        <w:pStyle w:val="ConsPlusNormal"/>
        <w:spacing w:before="220"/>
        <w:ind w:firstLine="540"/>
        <w:jc w:val="both"/>
      </w:pPr>
      <w:r>
        <w:t>7.5. Не позднее 3 рабочих дней с даты аннулирования регистрационного номера, присвоенного выпуску (дополнительному выпуску) эмиссионных ценных бумаг, в соответствии со вступившим в законную силу решением суда о признании выпуска (дополнительного выпуска) эмиссионных ценных бумаг недействительным Банк России или регистрирующая организация должны уведомить об этом эмитента эмиссионных ценных бумаг, а также регистратора, осуществляющего ведение реестра владельцев эмиссионных ценных бумаг (депозитария, осуществляющего централизованный учет прав на эмиссионные ценные бумаги) (за исключением случаев, когда регистрирующая организация и регистратор, осуществляющий ведение реестра владельцев эмиссионных ценных бумаг (депозитарий, осуществляющий централизованный учет прав на эмиссионные ценные бумаги), совпадают в одном лице).</w:t>
      </w:r>
    </w:p>
    <w:p w:rsidR="00BC2E83" w:rsidRDefault="00BC2E83">
      <w:pPr>
        <w:pStyle w:val="ConsPlusNormal"/>
        <w:spacing w:before="220"/>
        <w:ind w:firstLine="540"/>
        <w:jc w:val="both"/>
      </w:pPr>
      <w:r>
        <w:t>Банк России должен уведомить об аннулировании регистрационного номера, присвоенного выпуску (дополнительному выпуску) эмиссионных ценных бумаг, в соответствии со вступившим в законную силу решением суда о признании выпуска (дополнительного выпуска) эмиссионных ценных бумаг недействительным:</w:t>
      </w:r>
    </w:p>
    <w:p w:rsidR="00BC2E83" w:rsidRDefault="00BC2E83">
      <w:pPr>
        <w:pStyle w:val="ConsPlusNormal"/>
        <w:spacing w:before="220"/>
        <w:ind w:firstLine="540"/>
        <w:jc w:val="both"/>
      </w:pPr>
      <w:r>
        <w:t xml:space="preserve">эмитента - в соответствии с </w:t>
      </w:r>
      <w:hyperlink w:anchor="P130" w:history="1">
        <w:r>
          <w:rPr>
            <w:color w:val="0000FF"/>
          </w:rPr>
          <w:t>пунктом 2.9</w:t>
        </w:r>
      </w:hyperlink>
      <w:r>
        <w:t xml:space="preserve"> настоящего Указания;</w:t>
      </w:r>
    </w:p>
    <w:p w:rsidR="00BC2E83" w:rsidRDefault="00BC2E83">
      <w:pPr>
        <w:pStyle w:val="ConsPlusNormal"/>
        <w:spacing w:before="220"/>
        <w:ind w:firstLine="540"/>
        <w:jc w:val="both"/>
      </w:pPr>
      <w:r>
        <w:t xml:space="preserve">регистратора, осуществляющего ведение реестра владельцев эмиссионных ценных бумаг (депозитария, осуществляющего централизованный учет прав на эмиссионные ценные бумаги), - в соответствии с </w:t>
      </w:r>
      <w:hyperlink w:anchor="P133" w:history="1">
        <w:r>
          <w:rPr>
            <w:color w:val="0000FF"/>
          </w:rPr>
          <w:t>пунктом 2.10</w:t>
        </w:r>
      </w:hyperlink>
      <w:r>
        <w:t xml:space="preserve"> настоящего Указания.</w:t>
      </w:r>
    </w:p>
    <w:p w:rsidR="00BC2E83" w:rsidRDefault="00BC2E83">
      <w:pPr>
        <w:pStyle w:val="ConsPlusNormal"/>
        <w:spacing w:before="220"/>
        <w:ind w:firstLine="540"/>
        <w:jc w:val="both"/>
      </w:pPr>
      <w:r>
        <w:t>Регистрирующая организация должна уведомить об аннулировании регистрационного номера, присвоенного выпуску (дополнительному выпуску) эмиссионных ценных бумаг, в соответствии со вступившим в законную силу решением суда о признании выпуска (дополнительного выпуска) эмиссионных ценных бумаг недействительным:</w:t>
      </w:r>
    </w:p>
    <w:p w:rsidR="00BC2E83" w:rsidRDefault="00BC2E83">
      <w:pPr>
        <w:pStyle w:val="ConsPlusNormal"/>
        <w:spacing w:before="220"/>
        <w:ind w:firstLine="540"/>
        <w:jc w:val="both"/>
      </w:pPr>
      <w:r>
        <w:t xml:space="preserve">Банк России - в порядке, предусмотренном </w:t>
      </w:r>
      <w:hyperlink r:id="rId13" w:history="1">
        <w:r>
          <w:rPr>
            <w:color w:val="0000FF"/>
          </w:rPr>
          <w:t>Указанием</w:t>
        </w:r>
      </w:hyperlink>
      <w:r>
        <w:t xml:space="preserve"> Банка России N 4600-У;</w:t>
      </w:r>
    </w:p>
    <w:p w:rsidR="00BC2E83" w:rsidRDefault="00BC2E83">
      <w:pPr>
        <w:pStyle w:val="ConsPlusNormal"/>
        <w:spacing w:before="220"/>
        <w:ind w:firstLine="540"/>
        <w:jc w:val="both"/>
      </w:pPr>
      <w:r>
        <w:lastRenderedPageBreak/>
        <w:t>эмитента и регистратора, осуществляющего ведение реестра владельцев эмиссионных ценных бумаг (депозитария, осуществляющего централизованный учет прав на эмиссионные ценные бумаги), - в порядке, установленном внутренними документами (правилами) регистрирующей организации, размещенными на официальном сайте регистрирующей организации в сети "Интернет".</w:t>
      </w:r>
    </w:p>
    <w:p w:rsidR="00BC2E83" w:rsidRDefault="00BC2E83">
      <w:pPr>
        <w:pStyle w:val="ConsPlusNormal"/>
        <w:jc w:val="both"/>
      </w:pPr>
    </w:p>
    <w:p w:rsidR="00BC2E83" w:rsidRDefault="00BC2E83">
      <w:pPr>
        <w:pStyle w:val="ConsPlusTitle"/>
        <w:ind w:firstLine="540"/>
        <w:jc w:val="both"/>
        <w:outlineLvl w:val="1"/>
      </w:pPr>
      <w:r>
        <w:t>Глава 8. Заключительные положения</w:t>
      </w:r>
    </w:p>
    <w:p w:rsidR="00BC2E83" w:rsidRDefault="00BC2E83">
      <w:pPr>
        <w:pStyle w:val="ConsPlusNormal"/>
        <w:jc w:val="both"/>
      </w:pPr>
    </w:p>
    <w:p w:rsidR="00BC2E83" w:rsidRDefault="00BC2E83">
      <w:pPr>
        <w:pStyle w:val="ConsPlusNormal"/>
        <w:ind w:firstLine="540"/>
        <w:jc w:val="both"/>
      </w:pPr>
      <w:r>
        <w:t>8.1. Настоящее Указание вступает в силу по истечении 10 дней после дня его официального опубликования &lt;*&gt;.</w:t>
      </w:r>
    </w:p>
    <w:p w:rsidR="00BC2E83" w:rsidRDefault="00BC2E83">
      <w:pPr>
        <w:pStyle w:val="ConsPlusNormal"/>
        <w:spacing w:before="220"/>
        <w:ind w:firstLine="540"/>
        <w:jc w:val="both"/>
      </w:pPr>
      <w:r>
        <w:t>--------------------------------</w:t>
      </w:r>
    </w:p>
    <w:p w:rsidR="00BC2E83" w:rsidRDefault="00BC2E83">
      <w:pPr>
        <w:pStyle w:val="ConsPlusNormal"/>
        <w:spacing w:before="220"/>
        <w:ind w:firstLine="540"/>
        <w:jc w:val="both"/>
      </w:pPr>
      <w:r>
        <w:t>&lt;*&gt; Официально опубликовано на сайте Банка России 22.01.2020.</w:t>
      </w:r>
    </w:p>
    <w:p w:rsidR="00BC2E83" w:rsidRDefault="00BC2E83">
      <w:pPr>
        <w:pStyle w:val="ConsPlusNormal"/>
        <w:ind w:firstLine="540"/>
        <w:jc w:val="both"/>
      </w:pPr>
    </w:p>
    <w:p w:rsidR="00BC2E83" w:rsidRDefault="00BC2E83">
      <w:pPr>
        <w:pStyle w:val="ConsPlusNormal"/>
        <w:ind w:firstLine="540"/>
        <w:jc w:val="both"/>
      </w:pPr>
      <w:r>
        <w:t>8.2. Со дня вступления в силу настоящего Указания признать утратившими силу:</w:t>
      </w:r>
    </w:p>
    <w:p w:rsidR="00BC2E83" w:rsidRDefault="00BC2E83">
      <w:pPr>
        <w:pStyle w:val="ConsPlusNormal"/>
        <w:spacing w:before="220"/>
        <w:ind w:firstLine="540"/>
        <w:jc w:val="both"/>
      </w:pPr>
      <w:hyperlink r:id="rId14" w:history="1">
        <w:r>
          <w:rPr>
            <w:color w:val="0000FF"/>
          </w:rPr>
          <w:t>Указание</w:t>
        </w:r>
      </w:hyperlink>
      <w:r>
        <w:t xml:space="preserve"> Банка России от 13 октября 2014 года N 3417-У "О порядке присвоения и аннулирования государственных регистрационных номеров или идентификационных номеров выпускам (дополнительным выпускам) эмиссионных ценных бумаг", зарегистрированное Министерством юстиции Российской Федерации 20 ноября 2014 года N 34789;</w:t>
      </w:r>
    </w:p>
    <w:p w:rsidR="00BC2E83" w:rsidRDefault="00BC2E83">
      <w:pPr>
        <w:pStyle w:val="ConsPlusNormal"/>
        <w:spacing w:before="220"/>
        <w:ind w:firstLine="540"/>
        <w:jc w:val="both"/>
      </w:pPr>
      <w:hyperlink r:id="rId15" w:history="1">
        <w:r>
          <w:rPr>
            <w:color w:val="0000FF"/>
          </w:rPr>
          <w:t>Указание</w:t>
        </w:r>
      </w:hyperlink>
      <w:r>
        <w:t xml:space="preserve"> Банка России от 5 октября 2016 года N 4147-У "О внесении изменений в Указание Банка России от 13 октября 2014 года N 3417-У "О порядке присвоения и аннулирования государственных регистрационных номеров или идентификационных номеров выпускам (дополнительным выпускам) эмиссионных ценных бумаг", зарегистрированное Министерством юстиции Российской Федерации 26 октября 2016 года N 44154;</w:t>
      </w:r>
    </w:p>
    <w:p w:rsidR="00BC2E83" w:rsidRDefault="00BC2E83">
      <w:pPr>
        <w:pStyle w:val="ConsPlusNormal"/>
        <w:spacing w:before="220"/>
        <w:ind w:firstLine="540"/>
        <w:jc w:val="both"/>
      </w:pPr>
      <w:hyperlink r:id="rId16" w:history="1">
        <w:r>
          <w:rPr>
            <w:color w:val="0000FF"/>
          </w:rPr>
          <w:t>Указание</w:t>
        </w:r>
      </w:hyperlink>
      <w:r>
        <w:t xml:space="preserve"> Банка России от 28 августа 2018 года N 4884-У "О внесении изменений в Указание Банка России от 13 октября 2014 года N 3417-У "О порядке присвоения и аннулирования государственных регистрационных номеров или идентификационных номеров выпускам (дополнительным выпускам) эмиссионных ценных бумаг", зарегистрированное Министерством юстиции Российской Федерации 6 ноября 2018 года N 52610.</w:t>
      </w:r>
    </w:p>
    <w:p w:rsidR="00BC2E83" w:rsidRDefault="00BC2E83">
      <w:pPr>
        <w:pStyle w:val="ConsPlusNormal"/>
        <w:jc w:val="both"/>
      </w:pPr>
    </w:p>
    <w:p w:rsidR="00BC2E83" w:rsidRDefault="00BC2E83">
      <w:pPr>
        <w:pStyle w:val="ConsPlusNormal"/>
        <w:jc w:val="right"/>
      </w:pPr>
      <w:r>
        <w:t>Председатель Центрального банка</w:t>
      </w:r>
    </w:p>
    <w:p w:rsidR="00BC2E83" w:rsidRDefault="00BC2E83">
      <w:pPr>
        <w:pStyle w:val="ConsPlusNormal"/>
        <w:jc w:val="right"/>
      </w:pPr>
      <w:r>
        <w:t>Российской Федерации</w:t>
      </w:r>
    </w:p>
    <w:p w:rsidR="00BC2E83" w:rsidRDefault="00BC2E83">
      <w:pPr>
        <w:pStyle w:val="ConsPlusNormal"/>
        <w:jc w:val="right"/>
      </w:pPr>
      <w:r>
        <w:t>Э.С.НАБИУЛЛИНА</w:t>
      </w:r>
    </w:p>
    <w:p w:rsidR="00BC2E83" w:rsidRDefault="00BC2E83">
      <w:pPr>
        <w:pStyle w:val="ConsPlusNormal"/>
        <w:jc w:val="both"/>
      </w:pPr>
    </w:p>
    <w:p w:rsidR="00BC2E83" w:rsidRDefault="00BC2E83">
      <w:pPr>
        <w:pStyle w:val="ConsPlusNormal"/>
        <w:jc w:val="both"/>
      </w:pPr>
    </w:p>
    <w:p w:rsidR="00BC2E83" w:rsidRDefault="00BC2E83">
      <w:pPr>
        <w:pStyle w:val="ConsPlusNormal"/>
        <w:jc w:val="both"/>
      </w:pPr>
    </w:p>
    <w:p w:rsidR="00BC2E83" w:rsidRDefault="00BC2E83">
      <w:pPr>
        <w:pStyle w:val="ConsPlusNormal"/>
        <w:jc w:val="both"/>
      </w:pPr>
    </w:p>
    <w:p w:rsidR="00BC2E83" w:rsidRDefault="00BC2E83">
      <w:pPr>
        <w:pStyle w:val="ConsPlusNormal"/>
        <w:jc w:val="both"/>
      </w:pPr>
    </w:p>
    <w:p w:rsidR="00BC2E83" w:rsidRDefault="00BC2E83">
      <w:pPr>
        <w:pStyle w:val="ConsPlusNormal"/>
        <w:jc w:val="right"/>
        <w:outlineLvl w:val="0"/>
      </w:pPr>
      <w:r>
        <w:t>Приложение</w:t>
      </w:r>
    </w:p>
    <w:p w:rsidR="00BC2E83" w:rsidRDefault="00BC2E83">
      <w:pPr>
        <w:pStyle w:val="ConsPlusNormal"/>
        <w:jc w:val="right"/>
      </w:pPr>
      <w:r>
        <w:t>к Указанию Банка России</w:t>
      </w:r>
    </w:p>
    <w:p w:rsidR="00BC2E83" w:rsidRDefault="00BC2E83">
      <w:pPr>
        <w:pStyle w:val="ConsPlusNormal"/>
        <w:jc w:val="right"/>
      </w:pPr>
      <w:r>
        <w:t>от 13 ноября 2019 года N 5314-У</w:t>
      </w:r>
    </w:p>
    <w:p w:rsidR="00BC2E83" w:rsidRDefault="00BC2E83">
      <w:pPr>
        <w:pStyle w:val="ConsPlusNormal"/>
        <w:jc w:val="right"/>
      </w:pPr>
      <w:r>
        <w:t>"О порядке присвоения выпускам</w:t>
      </w:r>
    </w:p>
    <w:p w:rsidR="00BC2E83" w:rsidRDefault="00BC2E83">
      <w:pPr>
        <w:pStyle w:val="ConsPlusNormal"/>
        <w:jc w:val="right"/>
      </w:pPr>
      <w:r>
        <w:t>(дополнительным выпускам)</w:t>
      </w:r>
    </w:p>
    <w:p w:rsidR="00BC2E83" w:rsidRDefault="00BC2E83">
      <w:pPr>
        <w:pStyle w:val="ConsPlusNormal"/>
        <w:jc w:val="right"/>
      </w:pPr>
      <w:r>
        <w:t>эмиссионных ценных бумаг</w:t>
      </w:r>
    </w:p>
    <w:p w:rsidR="00BC2E83" w:rsidRDefault="00BC2E83">
      <w:pPr>
        <w:pStyle w:val="ConsPlusNormal"/>
        <w:jc w:val="right"/>
      </w:pPr>
      <w:r>
        <w:t>и программам облигаций</w:t>
      </w:r>
    </w:p>
    <w:p w:rsidR="00BC2E83" w:rsidRDefault="00BC2E83">
      <w:pPr>
        <w:pStyle w:val="ConsPlusNormal"/>
        <w:jc w:val="right"/>
      </w:pPr>
      <w:r>
        <w:t>регистрационных номеров и порядке</w:t>
      </w:r>
    </w:p>
    <w:p w:rsidR="00BC2E83" w:rsidRDefault="00BC2E83">
      <w:pPr>
        <w:pStyle w:val="ConsPlusNormal"/>
        <w:jc w:val="right"/>
      </w:pPr>
      <w:r>
        <w:t>аннулирования регистрационных</w:t>
      </w:r>
    </w:p>
    <w:p w:rsidR="00BC2E83" w:rsidRDefault="00BC2E83">
      <w:pPr>
        <w:pStyle w:val="ConsPlusNormal"/>
        <w:jc w:val="right"/>
      </w:pPr>
      <w:r>
        <w:t>номеров и индивидуальных кодов"</w:t>
      </w:r>
    </w:p>
    <w:p w:rsidR="00BC2E83" w:rsidRDefault="00BC2E83">
      <w:pPr>
        <w:pStyle w:val="ConsPlusNormal"/>
        <w:jc w:val="both"/>
      </w:pPr>
    </w:p>
    <w:p w:rsidR="00BC2E83" w:rsidRDefault="00BC2E83">
      <w:pPr>
        <w:pStyle w:val="ConsPlusNormal"/>
        <w:jc w:val="right"/>
      </w:pPr>
      <w:r>
        <w:t>(форма)</w:t>
      </w:r>
    </w:p>
    <w:p w:rsidR="00BC2E83" w:rsidRDefault="00BC2E83">
      <w:pPr>
        <w:pStyle w:val="ConsPlusNormal"/>
        <w:jc w:val="both"/>
      </w:pPr>
    </w:p>
    <w:p w:rsidR="00BC2E83" w:rsidRDefault="00BC2E83">
      <w:pPr>
        <w:pStyle w:val="ConsPlusNonformat"/>
        <w:jc w:val="both"/>
      </w:pPr>
      <w:r>
        <w:lastRenderedPageBreak/>
        <w:t xml:space="preserve">                                                              В Банк России</w:t>
      </w:r>
    </w:p>
    <w:p w:rsidR="00BC2E83" w:rsidRDefault="00BC2E83">
      <w:pPr>
        <w:pStyle w:val="ConsPlusNonformat"/>
        <w:jc w:val="both"/>
      </w:pPr>
    </w:p>
    <w:p w:rsidR="00BC2E83" w:rsidRDefault="00BC2E83">
      <w:pPr>
        <w:pStyle w:val="ConsPlusNonformat"/>
        <w:jc w:val="both"/>
      </w:pPr>
      <w:bookmarkStart w:id="13" w:name="P281"/>
      <w:bookmarkEnd w:id="13"/>
      <w:r>
        <w:t xml:space="preserve">                                 ЗАЯВЛЕНИЕ</w:t>
      </w:r>
    </w:p>
    <w:p w:rsidR="00BC2E83" w:rsidRDefault="00BC2E83">
      <w:pPr>
        <w:pStyle w:val="ConsPlusNonformat"/>
        <w:jc w:val="both"/>
      </w:pPr>
      <w:r>
        <w:t xml:space="preserve">         о сохранении индивидуального кода дополнительного выпуска</w:t>
      </w:r>
    </w:p>
    <w:p w:rsidR="00BC2E83" w:rsidRDefault="00BC2E83">
      <w:pPr>
        <w:pStyle w:val="ConsPlusNonformat"/>
        <w:jc w:val="both"/>
      </w:pPr>
      <w:r>
        <w:t xml:space="preserve">                         эмиссионных ценных бумаг</w:t>
      </w:r>
    </w:p>
    <w:p w:rsidR="00BC2E83" w:rsidRDefault="00BC2E83">
      <w:pPr>
        <w:pStyle w:val="ConsPlusNonformat"/>
        <w:jc w:val="both"/>
      </w:pPr>
    </w:p>
    <w:p w:rsidR="00BC2E83" w:rsidRDefault="00BC2E83">
      <w:pPr>
        <w:pStyle w:val="ConsPlusNonformat"/>
        <w:jc w:val="both"/>
      </w:pPr>
      <w:r>
        <w:t>___________________________________________________________________________</w:t>
      </w:r>
    </w:p>
    <w:p w:rsidR="00BC2E83" w:rsidRDefault="00BC2E83">
      <w:pPr>
        <w:pStyle w:val="ConsPlusNonformat"/>
        <w:jc w:val="both"/>
      </w:pPr>
      <w:r>
        <w:t xml:space="preserve">     (полное фирменное наименование (для коммерческих организаций) или</w:t>
      </w:r>
    </w:p>
    <w:p w:rsidR="00BC2E83" w:rsidRDefault="00BC2E83">
      <w:pPr>
        <w:pStyle w:val="ConsPlusNonformat"/>
        <w:jc w:val="both"/>
      </w:pPr>
      <w:r>
        <w:t xml:space="preserve">          наименование (для некоммерческих организаций) эмитента)</w:t>
      </w:r>
    </w:p>
    <w:p w:rsidR="00BC2E83" w:rsidRDefault="00BC2E83">
      <w:pPr>
        <w:pStyle w:val="ConsPlusNonformat"/>
        <w:jc w:val="both"/>
      </w:pPr>
      <w:r>
        <w:t>___________________________________________________________________________</w:t>
      </w:r>
    </w:p>
    <w:p w:rsidR="00BC2E83" w:rsidRDefault="00BC2E83">
      <w:pPr>
        <w:pStyle w:val="ConsPlusNonformat"/>
        <w:jc w:val="both"/>
      </w:pPr>
      <w:r>
        <w:t>___________________________________________________________________________</w:t>
      </w:r>
    </w:p>
    <w:p w:rsidR="00BC2E83" w:rsidRDefault="00BC2E83">
      <w:pPr>
        <w:pStyle w:val="ConsPlusNonformat"/>
        <w:jc w:val="both"/>
      </w:pPr>
      <w:r>
        <w:t xml:space="preserve">  (адрес эмитента, указанный в едином государственном реестре юридических</w:t>
      </w:r>
    </w:p>
    <w:p w:rsidR="00BC2E83" w:rsidRDefault="00BC2E83">
      <w:pPr>
        <w:pStyle w:val="ConsPlusNonformat"/>
        <w:jc w:val="both"/>
      </w:pPr>
      <w:r>
        <w:t xml:space="preserve">  лиц, адрес электронной почты эмитента (уполномоченного эмитентом лица)</w:t>
      </w:r>
    </w:p>
    <w:p w:rsidR="00BC2E83" w:rsidRDefault="00BC2E83">
      <w:pPr>
        <w:pStyle w:val="ConsPlusNonformat"/>
        <w:jc w:val="both"/>
      </w:pPr>
      <w:r>
        <w:t xml:space="preserve">  (при наличии), контактные телефоны эмитента (уполномоченного эмитентом</w:t>
      </w:r>
    </w:p>
    <w:p w:rsidR="00BC2E83" w:rsidRDefault="00BC2E83">
      <w:pPr>
        <w:pStyle w:val="ConsPlusNonformat"/>
        <w:jc w:val="both"/>
      </w:pPr>
      <w:r>
        <w:t xml:space="preserve">            лица) с указанием междугороднего кода (при наличии)</w:t>
      </w:r>
    </w:p>
    <w:p w:rsidR="00BC2E83" w:rsidRDefault="00BC2E83">
      <w:pPr>
        <w:pStyle w:val="ConsPlusNonformat"/>
        <w:jc w:val="both"/>
      </w:pPr>
      <w:proofErr w:type="gramStart"/>
      <w:r>
        <w:t>просит  сохранить</w:t>
      </w:r>
      <w:proofErr w:type="gramEnd"/>
      <w:r>
        <w:t xml:space="preserve">  индивидуальный  регистрационный  номер   дополнительного</w:t>
      </w:r>
    </w:p>
    <w:p w:rsidR="00BC2E83" w:rsidRDefault="00BC2E83">
      <w:pPr>
        <w:pStyle w:val="ConsPlusNonformat"/>
        <w:jc w:val="both"/>
      </w:pPr>
      <w:r>
        <w:t>выпуска эмиссионных ценных бумаг ________________________.</w:t>
      </w:r>
    </w:p>
    <w:p w:rsidR="00BC2E83" w:rsidRDefault="00BC2E83">
      <w:pPr>
        <w:pStyle w:val="ConsPlusNonformat"/>
        <w:jc w:val="both"/>
      </w:pPr>
    </w:p>
    <w:p w:rsidR="00BC2E83" w:rsidRDefault="00BC2E83">
      <w:pPr>
        <w:pStyle w:val="ConsPlusNonformat"/>
        <w:jc w:val="both"/>
      </w:pPr>
      <w:r>
        <w:t xml:space="preserve">         Дата государственной регистрации дополнительного выпуска</w:t>
      </w:r>
    </w:p>
    <w:p w:rsidR="00BC2E83" w:rsidRDefault="00BC2E83">
      <w:pPr>
        <w:pStyle w:val="ConsPlusNonformat"/>
        <w:jc w:val="both"/>
      </w:pPr>
      <w:r>
        <w:t xml:space="preserve">                         эмиссионных ценных бумаг</w:t>
      </w:r>
    </w:p>
    <w:p w:rsidR="00BC2E83" w:rsidRDefault="00BC2E83">
      <w:pPr>
        <w:pStyle w:val="ConsPlusNonformat"/>
        <w:jc w:val="both"/>
      </w:pPr>
      <w:r>
        <w:t xml:space="preserve">                          "__" _________ 20__ г.</w:t>
      </w:r>
    </w:p>
    <w:p w:rsidR="00BC2E83" w:rsidRDefault="00BC2E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8"/>
        <w:gridCol w:w="340"/>
        <w:gridCol w:w="1417"/>
        <w:gridCol w:w="340"/>
        <w:gridCol w:w="2721"/>
      </w:tblGrid>
      <w:tr w:rsidR="00BC2E83">
        <w:tc>
          <w:tcPr>
            <w:tcW w:w="4248" w:type="dxa"/>
            <w:vMerge w:val="restart"/>
            <w:tcBorders>
              <w:top w:val="nil"/>
              <w:left w:val="nil"/>
              <w:bottom w:val="nil"/>
              <w:right w:val="nil"/>
            </w:tcBorders>
          </w:tcPr>
          <w:p w:rsidR="00BC2E83" w:rsidRDefault="00BC2E83">
            <w:pPr>
              <w:pStyle w:val="ConsPlusNormal"/>
              <w:jc w:val="both"/>
            </w:pPr>
            <w:r>
              <w:t>Наименование должности лица, занимающего должность (осуществляющего функции) единоличного исполнительного органа эмитента, или иного уполномоченного эмитентом лица, подписывающего заявление о сохранении индивидуального кода дополнительного выпуска эмиссионных ценных бумаг, название и реквизиты документа, на основании которого указанному лицу предоставлено право подписывать заявление о сохранении индивидуального кода дополнительного выпуска эмиссионных ценных бумаг</w:t>
            </w:r>
          </w:p>
        </w:tc>
        <w:tc>
          <w:tcPr>
            <w:tcW w:w="340" w:type="dxa"/>
            <w:tcBorders>
              <w:top w:val="nil"/>
              <w:left w:val="nil"/>
              <w:bottom w:val="nil"/>
              <w:right w:val="nil"/>
            </w:tcBorders>
          </w:tcPr>
          <w:p w:rsidR="00BC2E83" w:rsidRDefault="00BC2E83">
            <w:pPr>
              <w:pStyle w:val="ConsPlusNormal"/>
            </w:pPr>
          </w:p>
        </w:tc>
        <w:tc>
          <w:tcPr>
            <w:tcW w:w="1417" w:type="dxa"/>
            <w:tcBorders>
              <w:top w:val="nil"/>
              <w:left w:val="nil"/>
              <w:bottom w:val="single" w:sz="4" w:space="0" w:color="auto"/>
              <w:right w:val="nil"/>
            </w:tcBorders>
          </w:tcPr>
          <w:p w:rsidR="00BC2E83" w:rsidRDefault="00BC2E83">
            <w:pPr>
              <w:pStyle w:val="ConsPlusNormal"/>
            </w:pPr>
          </w:p>
        </w:tc>
        <w:tc>
          <w:tcPr>
            <w:tcW w:w="340" w:type="dxa"/>
            <w:tcBorders>
              <w:top w:val="nil"/>
              <w:left w:val="nil"/>
              <w:bottom w:val="nil"/>
              <w:right w:val="nil"/>
            </w:tcBorders>
          </w:tcPr>
          <w:p w:rsidR="00BC2E83" w:rsidRDefault="00BC2E83">
            <w:pPr>
              <w:pStyle w:val="ConsPlusNormal"/>
            </w:pPr>
          </w:p>
        </w:tc>
        <w:tc>
          <w:tcPr>
            <w:tcW w:w="2721" w:type="dxa"/>
            <w:tcBorders>
              <w:top w:val="nil"/>
              <w:left w:val="nil"/>
              <w:bottom w:val="single" w:sz="4" w:space="0" w:color="auto"/>
              <w:right w:val="nil"/>
            </w:tcBorders>
          </w:tcPr>
          <w:p w:rsidR="00BC2E83" w:rsidRDefault="00BC2E83">
            <w:pPr>
              <w:pStyle w:val="ConsPlusNormal"/>
            </w:pPr>
          </w:p>
        </w:tc>
      </w:tr>
      <w:tr w:rsidR="00BC2E83">
        <w:trPr>
          <w:trHeight w:val="450"/>
        </w:trPr>
        <w:tc>
          <w:tcPr>
            <w:tcW w:w="4248" w:type="dxa"/>
            <w:vMerge/>
            <w:tcBorders>
              <w:top w:val="nil"/>
              <w:left w:val="nil"/>
              <w:bottom w:val="nil"/>
              <w:right w:val="nil"/>
            </w:tcBorders>
          </w:tcPr>
          <w:p w:rsidR="00BC2E83" w:rsidRDefault="00BC2E83"/>
        </w:tc>
        <w:tc>
          <w:tcPr>
            <w:tcW w:w="340" w:type="dxa"/>
            <w:vMerge w:val="restart"/>
            <w:tcBorders>
              <w:top w:val="nil"/>
              <w:left w:val="nil"/>
              <w:bottom w:val="nil"/>
              <w:right w:val="nil"/>
            </w:tcBorders>
          </w:tcPr>
          <w:p w:rsidR="00BC2E83" w:rsidRDefault="00BC2E83">
            <w:pPr>
              <w:pStyle w:val="ConsPlusNormal"/>
            </w:pPr>
          </w:p>
        </w:tc>
        <w:tc>
          <w:tcPr>
            <w:tcW w:w="1417" w:type="dxa"/>
            <w:vMerge w:val="restart"/>
            <w:tcBorders>
              <w:top w:val="single" w:sz="4" w:space="0" w:color="auto"/>
              <w:left w:val="nil"/>
              <w:bottom w:val="nil"/>
              <w:right w:val="nil"/>
            </w:tcBorders>
          </w:tcPr>
          <w:p w:rsidR="00BC2E83" w:rsidRDefault="00BC2E83">
            <w:pPr>
              <w:pStyle w:val="ConsPlusNormal"/>
              <w:jc w:val="center"/>
            </w:pPr>
            <w:r>
              <w:t>(подпись)</w:t>
            </w:r>
          </w:p>
        </w:tc>
        <w:tc>
          <w:tcPr>
            <w:tcW w:w="340" w:type="dxa"/>
            <w:vMerge w:val="restart"/>
            <w:tcBorders>
              <w:top w:val="nil"/>
              <w:left w:val="nil"/>
              <w:bottom w:val="nil"/>
              <w:right w:val="nil"/>
            </w:tcBorders>
          </w:tcPr>
          <w:p w:rsidR="00BC2E83" w:rsidRDefault="00BC2E83">
            <w:pPr>
              <w:pStyle w:val="ConsPlusNormal"/>
            </w:pPr>
          </w:p>
        </w:tc>
        <w:tc>
          <w:tcPr>
            <w:tcW w:w="2721" w:type="dxa"/>
            <w:vMerge w:val="restart"/>
            <w:tcBorders>
              <w:top w:val="single" w:sz="4" w:space="0" w:color="auto"/>
              <w:left w:val="nil"/>
              <w:bottom w:val="nil"/>
              <w:right w:val="nil"/>
            </w:tcBorders>
          </w:tcPr>
          <w:p w:rsidR="00BC2E83" w:rsidRDefault="00BC2E83">
            <w:pPr>
              <w:pStyle w:val="ConsPlusNormal"/>
              <w:jc w:val="center"/>
            </w:pPr>
            <w:r>
              <w:t>(инициалы, фамилия)</w:t>
            </w:r>
          </w:p>
        </w:tc>
      </w:tr>
      <w:tr w:rsidR="00BC2E83">
        <w:tc>
          <w:tcPr>
            <w:tcW w:w="4248" w:type="dxa"/>
            <w:tcBorders>
              <w:top w:val="nil"/>
              <w:left w:val="nil"/>
              <w:bottom w:val="nil"/>
              <w:right w:val="nil"/>
            </w:tcBorders>
          </w:tcPr>
          <w:p w:rsidR="00BC2E83" w:rsidRDefault="00BC2E83">
            <w:pPr>
              <w:pStyle w:val="ConsPlusNormal"/>
            </w:pPr>
          </w:p>
        </w:tc>
        <w:tc>
          <w:tcPr>
            <w:tcW w:w="340" w:type="dxa"/>
            <w:vMerge/>
            <w:tcBorders>
              <w:top w:val="nil"/>
              <w:left w:val="nil"/>
              <w:bottom w:val="nil"/>
              <w:right w:val="nil"/>
            </w:tcBorders>
          </w:tcPr>
          <w:p w:rsidR="00BC2E83" w:rsidRDefault="00BC2E83"/>
        </w:tc>
        <w:tc>
          <w:tcPr>
            <w:tcW w:w="1417" w:type="dxa"/>
            <w:vMerge/>
            <w:tcBorders>
              <w:top w:val="single" w:sz="4" w:space="0" w:color="auto"/>
              <w:left w:val="nil"/>
              <w:bottom w:val="nil"/>
              <w:right w:val="nil"/>
            </w:tcBorders>
          </w:tcPr>
          <w:p w:rsidR="00BC2E83" w:rsidRDefault="00BC2E83"/>
        </w:tc>
        <w:tc>
          <w:tcPr>
            <w:tcW w:w="340" w:type="dxa"/>
            <w:vMerge/>
            <w:tcBorders>
              <w:top w:val="nil"/>
              <w:left w:val="nil"/>
              <w:bottom w:val="nil"/>
              <w:right w:val="nil"/>
            </w:tcBorders>
          </w:tcPr>
          <w:p w:rsidR="00BC2E83" w:rsidRDefault="00BC2E83"/>
        </w:tc>
        <w:tc>
          <w:tcPr>
            <w:tcW w:w="2721" w:type="dxa"/>
            <w:vMerge/>
            <w:tcBorders>
              <w:top w:val="single" w:sz="4" w:space="0" w:color="auto"/>
              <w:left w:val="nil"/>
              <w:bottom w:val="nil"/>
              <w:right w:val="nil"/>
            </w:tcBorders>
          </w:tcPr>
          <w:p w:rsidR="00BC2E83" w:rsidRDefault="00BC2E83"/>
        </w:tc>
      </w:tr>
      <w:tr w:rsidR="00BC2E83">
        <w:tc>
          <w:tcPr>
            <w:tcW w:w="4248" w:type="dxa"/>
            <w:tcBorders>
              <w:top w:val="nil"/>
              <w:left w:val="nil"/>
              <w:bottom w:val="nil"/>
              <w:right w:val="nil"/>
            </w:tcBorders>
          </w:tcPr>
          <w:p w:rsidR="00BC2E83" w:rsidRDefault="00BC2E83">
            <w:pPr>
              <w:pStyle w:val="ConsPlusNormal"/>
              <w:jc w:val="both"/>
            </w:pPr>
            <w:r>
              <w:t>"__" _____________ 20__ года</w:t>
            </w:r>
          </w:p>
        </w:tc>
        <w:tc>
          <w:tcPr>
            <w:tcW w:w="340" w:type="dxa"/>
            <w:vMerge/>
            <w:tcBorders>
              <w:top w:val="nil"/>
              <w:left w:val="nil"/>
              <w:bottom w:val="nil"/>
              <w:right w:val="nil"/>
            </w:tcBorders>
          </w:tcPr>
          <w:p w:rsidR="00BC2E83" w:rsidRDefault="00BC2E83"/>
        </w:tc>
        <w:tc>
          <w:tcPr>
            <w:tcW w:w="1417" w:type="dxa"/>
            <w:vMerge/>
            <w:tcBorders>
              <w:top w:val="single" w:sz="4" w:space="0" w:color="auto"/>
              <w:left w:val="nil"/>
              <w:bottom w:val="nil"/>
              <w:right w:val="nil"/>
            </w:tcBorders>
          </w:tcPr>
          <w:p w:rsidR="00BC2E83" w:rsidRDefault="00BC2E83"/>
        </w:tc>
        <w:tc>
          <w:tcPr>
            <w:tcW w:w="340" w:type="dxa"/>
            <w:vMerge/>
            <w:tcBorders>
              <w:top w:val="nil"/>
              <w:left w:val="nil"/>
              <w:bottom w:val="nil"/>
              <w:right w:val="nil"/>
            </w:tcBorders>
          </w:tcPr>
          <w:p w:rsidR="00BC2E83" w:rsidRDefault="00BC2E83"/>
        </w:tc>
        <w:tc>
          <w:tcPr>
            <w:tcW w:w="2721" w:type="dxa"/>
            <w:vMerge/>
            <w:tcBorders>
              <w:top w:val="single" w:sz="4" w:space="0" w:color="auto"/>
              <w:left w:val="nil"/>
              <w:bottom w:val="nil"/>
              <w:right w:val="nil"/>
            </w:tcBorders>
          </w:tcPr>
          <w:p w:rsidR="00BC2E83" w:rsidRDefault="00BC2E83"/>
        </w:tc>
      </w:tr>
    </w:tbl>
    <w:p w:rsidR="00BC2E83" w:rsidRDefault="00BC2E83">
      <w:pPr>
        <w:pStyle w:val="ConsPlusNormal"/>
        <w:jc w:val="both"/>
      </w:pPr>
    </w:p>
    <w:p w:rsidR="00BC2E83" w:rsidRDefault="00BC2E83">
      <w:pPr>
        <w:pStyle w:val="ConsPlusNormal"/>
        <w:jc w:val="both"/>
      </w:pPr>
    </w:p>
    <w:p w:rsidR="00BC2E83" w:rsidRDefault="00BC2E83">
      <w:pPr>
        <w:pStyle w:val="ConsPlusNormal"/>
        <w:pBdr>
          <w:top w:val="single" w:sz="6" w:space="0" w:color="auto"/>
        </w:pBdr>
        <w:spacing w:before="100" w:after="100"/>
        <w:jc w:val="both"/>
        <w:rPr>
          <w:sz w:val="2"/>
          <w:szCs w:val="2"/>
        </w:rPr>
      </w:pPr>
    </w:p>
    <w:p w:rsidR="00B3264D" w:rsidRDefault="00B3264D"/>
    <w:sectPr w:rsidR="00B3264D" w:rsidSect="00E15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83"/>
    <w:rsid w:val="00B3264D"/>
    <w:rsid w:val="00BC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F4916-55BB-40D9-AF30-6BDFFDF9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E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2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E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2E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52B888A77667A5A72169B2B78BCE7A3F577281C06D548EE5AE73535745FFCA2F3B1CC03BD9055841B30DCD5z3TDO" TargetMode="External"/><Relationship Id="rId13" Type="http://schemas.openxmlformats.org/officeDocument/2006/relationships/hyperlink" Target="consultantplus://offline/ref=08252B888A77667A5A72169B2B78BCE7A3F577281C06D548EE5AE73535745FFCA2F3B1CC03BD9055841B30DCD5z3TD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8252B888A77667A5A72169B2B78BCE7A3F577281C06D548EE5AE73535745FFCA2F3B1CC03BD9055841B30DCD5z3TDO" TargetMode="External"/><Relationship Id="rId12" Type="http://schemas.openxmlformats.org/officeDocument/2006/relationships/hyperlink" Target="consultantplus://offline/ref=08252B888A77667A5A72169B2B78BCE7A2F878271E09D548EE5AE73535745FFCB0F3E9C301B3895ED9547689DA3C6FF53482AB3FDB96z4T3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8252B888A77667A5A72169B2B78BCE7A2FC70281002D548EE5AE73535745FFCA2F3B1CC03BD9055841B30DCD5z3TDO" TargetMode="External"/><Relationship Id="rId1" Type="http://schemas.openxmlformats.org/officeDocument/2006/relationships/styles" Target="styles.xml"/><Relationship Id="rId6" Type="http://schemas.openxmlformats.org/officeDocument/2006/relationships/hyperlink" Target="consultantplus://offline/ref=08252B888A77667A5A72169B2B78BCE7A2F878271E09D548EE5AE73535745FFCB0F3E9C307BD8F5ED9547689DA3C6FF53482AB3FDB96z4T3O" TargetMode="External"/><Relationship Id="rId11" Type="http://schemas.openxmlformats.org/officeDocument/2006/relationships/hyperlink" Target="consultantplus://offline/ref=08252B888A77667A5A72169B2B78BCE7A2F878271E09D548EE5AE73535745FFCB0F3E9C301B3895ED9547689DA3C6FF53482AB3FDB96z4T3O" TargetMode="External"/><Relationship Id="rId5" Type="http://schemas.openxmlformats.org/officeDocument/2006/relationships/hyperlink" Target="consultantplus://offline/ref=08252B888A77667A5A72169B2B78BCE7A2F878271E09D548EE5AE73535745FFCB0F3E9C301B3875ED9547689DA3C6FF53482AB3FDB96z4T3O" TargetMode="External"/><Relationship Id="rId15" Type="http://schemas.openxmlformats.org/officeDocument/2006/relationships/hyperlink" Target="consultantplus://offline/ref=08252B888A77667A5A72169B2B78BCE7A3FD762B1B06D548EE5AE73535745FFCA2F3B1CC03BD9055841B30DCD5z3TDO" TargetMode="External"/><Relationship Id="rId10" Type="http://schemas.openxmlformats.org/officeDocument/2006/relationships/hyperlink" Target="consultantplus://offline/ref=08252B888A77667A5A72169B2B78BCE7A2F878271E09D548EE5AE73535745FFCB0F3E9C301B38B5ED9547689DA3C6FF53482AB3FDB96z4T3O" TargetMode="External"/><Relationship Id="rId4" Type="http://schemas.openxmlformats.org/officeDocument/2006/relationships/hyperlink" Target="consultantplus://offline/ref=08252B888A77667A5A72169B2B78BCE7A2F878271E09D548EE5AE73535745FFCB0F3E9C301B3885ED9547689DA3C6FF53482AB3FDB96z4T3O" TargetMode="External"/><Relationship Id="rId9" Type="http://schemas.openxmlformats.org/officeDocument/2006/relationships/hyperlink" Target="consultantplus://offline/ref=08252B888A77667A5A72169B2B78BCE7A3F577281C06D548EE5AE73535745FFCA2F3B1CC03BD9055841B30DCD5z3TDO" TargetMode="External"/><Relationship Id="rId14" Type="http://schemas.openxmlformats.org/officeDocument/2006/relationships/hyperlink" Target="consultantplus://offline/ref=08252B888A77667A5A72169B2B78BCE7A2FC70291E05D548EE5AE73535745FFCA2F3B1CC03BD9055841B30DCD5z3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6990</Words>
  <Characters>39849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Минакова Евгения Николаевна</dc:creator>
  <cp:keywords/>
  <dc:description/>
  <cp:lastModifiedBy>Минакова Евгения Николаевна</cp:lastModifiedBy>
  <cp:revision>1</cp:revision>
  <dcterms:created xsi:type="dcterms:W3CDTF">2020-09-16T14:19:00Z</dcterms:created>
  <dcterms:modified xsi:type="dcterms:W3CDTF">2020-09-16T14:20:00Z</dcterms:modified>
</cp:coreProperties>
</file>