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F391" w14:textId="77777777" w:rsidR="009C19A2" w:rsidRPr="00832835" w:rsidRDefault="009C19A2" w:rsidP="00D601DA">
      <w:pPr>
        <w:ind w:left="5954" w:right="-81"/>
        <w:rPr>
          <w:rFonts w:ascii="Arial" w:hAnsi="Arial" w:cs="Arial"/>
          <w:b/>
          <w:bCs/>
          <w:sz w:val="20"/>
          <w:szCs w:val="20"/>
        </w:rPr>
      </w:pPr>
    </w:p>
    <w:p w14:paraId="3D17C39D" w14:textId="77777777" w:rsidR="009C19A2" w:rsidRDefault="009C19A2" w:rsidP="00D601DA">
      <w:pPr>
        <w:ind w:left="5954" w:right="-81"/>
        <w:rPr>
          <w:rFonts w:ascii="Arial" w:hAnsi="Arial" w:cs="Arial"/>
          <w:b/>
          <w:bCs/>
          <w:sz w:val="20"/>
          <w:szCs w:val="20"/>
          <w:lang w:val="en-US"/>
        </w:rPr>
      </w:pPr>
    </w:p>
    <w:p w14:paraId="53B831E1" w14:textId="77777777" w:rsidR="00D601DA" w:rsidRPr="00A730CC" w:rsidRDefault="00D601DA" w:rsidP="009C19A2">
      <w:pPr>
        <w:ind w:right="-81"/>
        <w:rPr>
          <w:rFonts w:ascii="Arial" w:hAnsi="Arial" w:cs="Arial"/>
          <w:b/>
          <w:bCs/>
          <w:sz w:val="20"/>
          <w:szCs w:val="20"/>
          <w:lang w:val="en-US"/>
        </w:rPr>
      </w:pPr>
      <w:r w:rsidRPr="00A730CC">
        <w:rPr>
          <w:rFonts w:ascii="Arial" w:hAnsi="Arial" w:cs="Arial"/>
          <w:b/>
          <w:bCs/>
          <w:sz w:val="20"/>
          <w:szCs w:val="20"/>
          <w:lang w:val="en-US"/>
        </w:rPr>
        <w:t>APPROVED</w:t>
      </w:r>
    </w:p>
    <w:p w14:paraId="5C5E6864" w14:textId="2E8A96B3" w:rsidR="00D601DA" w:rsidRPr="009F1FF8" w:rsidRDefault="009C19A2" w:rsidP="009C19A2">
      <w:pPr>
        <w:tabs>
          <w:tab w:val="left" w:pos="4962"/>
        </w:tabs>
        <w:ind w:right="-81"/>
        <w:rPr>
          <w:rFonts w:ascii="Arial" w:hAnsi="Arial" w:cs="Arial"/>
          <w:bCs/>
          <w:sz w:val="20"/>
          <w:szCs w:val="20"/>
          <w:lang w:val="en-US"/>
        </w:rPr>
      </w:pPr>
      <w:r>
        <w:rPr>
          <w:rFonts w:ascii="Arial" w:hAnsi="Arial" w:cs="Arial"/>
          <w:sz w:val="20"/>
          <w:szCs w:val="20"/>
          <w:lang w:val="en-US"/>
        </w:rPr>
        <w:t xml:space="preserve">Order No. </w:t>
      </w:r>
      <w:r w:rsidR="00FE1989">
        <w:rPr>
          <w:rFonts w:ascii="Arial" w:hAnsi="Arial" w:cs="Arial"/>
          <w:sz w:val="20"/>
          <w:szCs w:val="20"/>
        </w:rPr>
        <w:t>МБ</w:t>
      </w:r>
      <w:r w:rsidR="00FE1989" w:rsidRPr="00FE1989">
        <w:rPr>
          <w:rFonts w:ascii="Arial" w:hAnsi="Arial" w:cs="Arial"/>
          <w:sz w:val="20"/>
          <w:szCs w:val="20"/>
          <w:lang w:val="en-US"/>
        </w:rPr>
        <w:t>-</w:t>
      </w:r>
      <w:r w:rsidR="00FE1989">
        <w:rPr>
          <w:rFonts w:ascii="Arial" w:hAnsi="Arial" w:cs="Arial"/>
          <w:sz w:val="20"/>
          <w:szCs w:val="20"/>
        </w:rPr>
        <w:t>П</w:t>
      </w:r>
      <w:r w:rsidR="00FE1989" w:rsidRPr="00FE1989">
        <w:rPr>
          <w:rFonts w:ascii="Arial" w:hAnsi="Arial" w:cs="Arial"/>
          <w:sz w:val="20"/>
          <w:szCs w:val="20"/>
          <w:lang w:val="en-US"/>
        </w:rPr>
        <w:t>-</w:t>
      </w:r>
      <w:r w:rsidR="00832835" w:rsidRPr="009F1FF8">
        <w:rPr>
          <w:rFonts w:ascii="Arial" w:hAnsi="Arial" w:cs="Arial"/>
          <w:bCs/>
          <w:sz w:val="20"/>
          <w:szCs w:val="20"/>
          <w:lang w:val="en-US"/>
        </w:rPr>
        <w:t>202</w:t>
      </w:r>
      <w:r w:rsidR="003D35F6">
        <w:rPr>
          <w:rFonts w:ascii="Arial" w:hAnsi="Arial" w:cs="Arial"/>
          <w:bCs/>
          <w:sz w:val="20"/>
          <w:szCs w:val="20"/>
          <w:lang w:val="en-US"/>
        </w:rPr>
        <w:t>4</w:t>
      </w:r>
      <w:r w:rsidR="00832835" w:rsidRPr="009F1FF8">
        <w:rPr>
          <w:rFonts w:ascii="Arial" w:hAnsi="Arial" w:cs="Arial"/>
          <w:bCs/>
          <w:sz w:val="20"/>
          <w:szCs w:val="20"/>
          <w:lang w:val="en-US"/>
        </w:rPr>
        <w:t>-</w:t>
      </w:r>
      <w:r w:rsidR="00ED5AAC">
        <w:rPr>
          <w:rFonts w:ascii="Arial" w:hAnsi="Arial" w:cs="Arial"/>
          <w:bCs/>
          <w:sz w:val="20"/>
          <w:szCs w:val="20"/>
          <w:lang w:val="en-US"/>
        </w:rPr>
        <w:t>757</w:t>
      </w:r>
      <w:r w:rsidR="00FE1989" w:rsidRPr="00296496">
        <w:rPr>
          <w:rFonts w:ascii="Tahoma" w:hAnsi="Tahoma" w:cs="Tahoma"/>
          <w:bCs/>
          <w:sz w:val="20"/>
          <w:szCs w:val="20"/>
          <w:lang w:val="en-US"/>
        </w:rPr>
        <w:t xml:space="preserve"> </w:t>
      </w:r>
      <w:r>
        <w:rPr>
          <w:rFonts w:ascii="Tahoma" w:hAnsi="Tahoma" w:cs="Tahoma"/>
          <w:bCs/>
          <w:sz w:val="20"/>
          <w:szCs w:val="20"/>
          <w:lang w:val="en-US"/>
        </w:rPr>
        <w:t>as of</w:t>
      </w:r>
      <w:r w:rsidR="00FE1989" w:rsidRPr="00296496">
        <w:rPr>
          <w:rFonts w:ascii="Tahoma" w:hAnsi="Tahoma" w:cs="Tahoma"/>
          <w:bCs/>
          <w:sz w:val="20"/>
          <w:szCs w:val="20"/>
          <w:lang w:val="en-US"/>
        </w:rPr>
        <w:t xml:space="preserve"> </w:t>
      </w:r>
      <w:r w:rsidR="003D35F6">
        <w:rPr>
          <w:rFonts w:ascii="Tahoma" w:hAnsi="Tahoma" w:cs="Tahoma"/>
          <w:bCs/>
          <w:sz w:val="20"/>
          <w:szCs w:val="20"/>
          <w:lang w:val="en-US"/>
        </w:rPr>
        <w:t>14 March</w:t>
      </w:r>
      <w:r w:rsidR="00FE1989">
        <w:rPr>
          <w:rFonts w:ascii="Tahoma" w:hAnsi="Tahoma" w:cs="Tahoma"/>
          <w:bCs/>
          <w:sz w:val="20"/>
          <w:szCs w:val="20"/>
          <w:lang w:val="en-US"/>
        </w:rPr>
        <w:t xml:space="preserve"> </w:t>
      </w:r>
      <w:r w:rsidRPr="009C19A2">
        <w:rPr>
          <w:rFonts w:ascii="Tahoma" w:hAnsi="Tahoma" w:cs="Tahoma"/>
          <w:bCs/>
          <w:sz w:val="20"/>
          <w:szCs w:val="20"/>
          <w:lang w:val="en-US"/>
        </w:rPr>
        <w:t>202</w:t>
      </w:r>
      <w:r w:rsidR="003D35F6">
        <w:rPr>
          <w:rFonts w:ascii="Tahoma" w:hAnsi="Tahoma" w:cs="Tahoma"/>
          <w:bCs/>
          <w:sz w:val="20"/>
          <w:szCs w:val="20"/>
          <w:lang w:val="en-US"/>
        </w:rPr>
        <w:t>4</w:t>
      </w:r>
    </w:p>
    <w:p w14:paraId="2CD7B47F" w14:textId="77777777" w:rsidR="00D601DA" w:rsidRPr="007D6E59" w:rsidRDefault="009C19A2" w:rsidP="009C19A2">
      <w:pPr>
        <w:tabs>
          <w:tab w:val="left" w:pos="4962"/>
        </w:tabs>
        <w:ind w:right="-81"/>
        <w:rPr>
          <w:rFonts w:ascii="Arial" w:hAnsi="Arial" w:cs="Arial"/>
          <w:sz w:val="20"/>
          <w:szCs w:val="20"/>
          <w:lang w:val="en-US"/>
        </w:rPr>
      </w:pPr>
      <w:r>
        <w:rPr>
          <w:rFonts w:ascii="Arial" w:hAnsi="Arial" w:cs="Arial"/>
          <w:sz w:val="20"/>
          <w:szCs w:val="20"/>
          <w:lang w:val="en-US"/>
        </w:rPr>
        <w:t>Public</w:t>
      </w:r>
      <w:r w:rsidR="00D601DA" w:rsidRPr="007D6E59">
        <w:rPr>
          <w:rFonts w:ascii="Arial" w:hAnsi="Arial" w:cs="Arial"/>
          <w:sz w:val="20"/>
          <w:szCs w:val="20"/>
          <w:lang w:val="en-US"/>
        </w:rPr>
        <w:t xml:space="preserve"> Joint Stock Company Moscow Exchange MICEX-RTS</w:t>
      </w:r>
    </w:p>
    <w:p w14:paraId="6A3442C0" w14:textId="77777777" w:rsidR="00C02874" w:rsidRDefault="00C02874" w:rsidP="00C02874">
      <w:pPr>
        <w:pStyle w:val="af1"/>
        <w:tabs>
          <w:tab w:val="left" w:pos="4962"/>
        </w:tabs>
        <w:spacing w:after="0"/>
        <w:ind w:left="5940" w:right="96"/>
        <w:rPr>
          <w:rFonts w:ascii="Arial" w:hAnsi="Arial" w:cs="Arial"/>
          <w:sz w:val="20"/>
          <w:szCs w:val="20"/>
          <w:lang w:val="en-US"/>
        </w:rPr>
      </w:pPr>
    </w:p>
    <w:p w14:paraId="71F1BF0D" w14:textId="77777777" w:rsidR="009C19A2" w:rsidRPr="009F1FF8" w:rsidRDefault="009C19A2" w:rsidP="00D601DA">
      <w:pPr>
        <w:pStyle w:val="a9"/>
        <w:tabs>
          <w:tab w:val="left" w:pos="8460"/>
        </w:tabs>
        <w:spacing w:before="0" w:beforeAutospacing="0" w:after="0" w:afterAutospacing="0"/>
        <w:ind w:right="96"/>
        <w:jc w:val="center"/>
        <w:rPr>
          <w:rFonts w:ascii="Tahoma" w:hAnsi="Tahoma" w:cs="Tahoma"/>
          <w:b/>
          <w:color w:val="auto"/>
          <w:lang w:val="en-US"/>
        </w:rPr>
      </w:pPr>
    </w:p>
    <w:p w14:paraId="623B46DD" w14:textId="77777777" w:rsidR="00D601DA" w:rsidRPr="009F1FF8" w:rsidRDefault="00D601DA" w:rsidP="00D601DA">
      <w:pPr>
        <w:pStyle w:val="a9"/>
        <w:tabs>
          <w:tab w:val="left" w:pos="8460"/>
        </w:tabs>
        <w:spacing w:before="0" w:beforeAutospacing="0" w:after="0" w:afterAutospacing="0"/>
        <w:ind w:right="96"/>
        <w:jc w:val="center"/>
        <w:rPr>
          <w:rFonts w:ascii="Tahoma" w:hAnsi="Tahoma" w:cs="Tahoma"/>
          <w:b/>
          <w:color w:val="auto"/>
          <w:lang w:val="en-US"/>
        </w:rPr>
      </w:pPr>
      <w:r w:rsidRPr="009F1FF8">
        <w:rPr>
          <w:rFonts w:ascii="Tahoma" w:hAnsi="Tahoma" w:cs="Tahoma"/>
          <w:b/>
          <w:color w:val="auto"/>
          <w:lang w:val="en-US"/>
        </w:rPr>
        <w:t xml:space="preserve">SPECIFICATIONS </w:t>
      </w:r>
    </w:p>
    <w:p w14:paraId="171A70EB" w14:textId="77777777" w:rsidR="00D601DA" w:rsidRDefault="00D601DA" w:rsidP="00D601DA">
      <w:pPr>
        <w:pStyle w:val="a9"/>
        <w:tabs>
          <w:tab w:val="left" w:pos="8460"/>
        </w:tabs>
        <w:spacing w:before="0" w:beforeAutospacing="0" w:after="0" w:afterAutospacing="0"/>
        <w:ind w:right="96"/>
        <w:jc w:val="center"/>
        <w:rPr>
          <w:rFonts w:ascii="Tahoma" w:hAnsi="Tahoma" w:cs="Tahoma"/>
          <w:b/>
          <w:color w:val="auto"/>
          <w:lang w:val="en-US"/>
        </w:rPr>
      </w:pPr>
      <w:r w:rsidRPr="00D601DA">
        <w:rPr>
          <w:rFonts w:ascii="Tahoma" w:hAnsi="Tahoma" w:cs="Tahoma"/>
          <w:b/>
          <w:color w:val="auto"/>
          <w:lang w:val="en-US"/>
        </w:rPr>
        <w:t>OF THE FUTURES-STYLE OPTION</w:t>
      </w:r>
      <w:r>
        <w:rPr>
          <w:rFonts w:ascii="Tahoma" w:hAnsi="Tahoma" w:cs="Tahoma"/>
          <w:b/>
          <w:color w:val="auto"/>
          <w:lang w:val="en-US"/>
        </w:rPr>
        <w:t>S</w:t>
      </w:r>
    </w:p>
    <w:p w14:paraId="6C6A98AC" w14:textId="77777777" w:rsidR="00D601DA" w:rsidRPr="00D601DA" w:rsidRDefault="00D601DA" w:rsidP="00D601DA">
      <w:pPr>
        <w:pStyle w:val="a9"/>
        <w:tabs>
          <w:tab w:val="left" w:pos="8460"/>
        </w:tabs>
        <w:spacing w:before="0" w:beforeAutospacing="0" w:after="0" w:afterAutospacing="0"/>
        <w:ind w:right="96"/>
        <w:jc w:val="center"/>
        <w:rPr>
          <w:rFonts w:ascii="Tahoma" w:hAnsi="Tahoma" w:cs="Tahoma"/>
          <w:b/>
          <w:color w:val="auto"/>
          <w:lang w:val="en-US"/>
        </w:rPr>
      </w:pPr>
      <w:r w:rsidRPr="00D601DA">
        <w:rPr>
          <w:rFonts w:ascii="Tahoma" w:hAnsi="Tahoma" w:cs="Tahoma"/>
          <w:b/>
          <w:color w:val="auto"/>
          <w:lang w:val="en-US"/>
        </w:rPr>
        <w:t>on futures contract</w:t>
      </w:r>
      <w:r>
        <w:rPr>
          <w:rFonts w:ascii="Tahoma" w:hAnsi="Tahoma" w:cs="Tahoma"/>
          <w:b/>
          <w:color w:val="auto"/>
          <w:lang w:val="en-US"/>
        </w:rPr>
        <w:t xml:space="preserve">s </w:t>
      </w:r>
      <w:r w:rsidR="009C19A2">
        <w:rPr>
          <w:rFonts w:ascii="Tahoma" w:hAnsi="Tahoma" w:cs="Tahoma"/>
          <w:b/>
          <w:color w:val="auto"/>
          <w:lang w:val="en-US"/>
        </w:rPr>
        <w:t xml:space="preserve">on </w:t>
      </w:r>
      <w:r w:rsidR="00832835">
        <w:rPr>
          <w:rFonts w:ascii="Tahoma" w:hAnsi="Tahoma" w:cs="Tahoma"/>
          <w:b/>
          <w:color w:val="auto"/>
          <w:lang w:val="en-US"/>
        </w:rPr>
        <w:t>depository receipts</w:t>
      </w:r>
    </w:p>
    <w:p w14:paraId="506FEC41" w14:textId="77777777" w:rsidR="00EF492F" w:rsidRDefault="00EF492F" w:rsidP="00EF492F">
      <w:pPr>
        <w:pStyle w:val="ab"/>
        <w:rPr>
          <w:color w:val="auto"/>
          <w:lang w:val="en-US"/>
        </w:rPr>
      </w:pPr>
      <w:r>
        <w:rPr>
          <w:rFonts w:ascii="Arial" w:hAnsi="Arial" w:cs="Arial"/>
          <w:color w:val="auto"/>
          <w:lang w:val="en-US"/>
        </w:rPr>
        <w:t xml:space="preserve">These Specifications of the futures-style options on </w:t>
      </w:r>
      <w:r w:rsidRPr="00EF492F">
        <w:rPr>
          <w:rFonts w:ascii="Arial" w:hAnsi="Arial" w:cs="Arial"/>
          <w:color w:val="auto"/>
          <w:lang w:val="en-US"/>
        </w:rPr>
        <w:t xml:space="preserve">futures contracts </w:t>
      </w:r>
      <w:r w:rsidR="009C19A2">
        <w:rPr>
          <w:rFonts w:ascii="Arial" w:hAnsi="Arial" w:cs="Arial"/>
          <w:color w:val="auto"/>
          <w:lang w:val="en-US"/>
        </w:rPr>
        <w:t>on</w:t>
      </w:r>
      <w:r w:rsidRPr="00EF492F">
        <w:rPr>
          <w:rFonts w:ascii="Arial" w:hAnsi="Arial" w:cs="Arial"/>
          <w:color w:val="auto"/>
          <w:lang w:val="en-US"/>
        </w:rPr>
        <w:t xml:space="preserve"> </w:t>
      </w:r>
      <w:r w:rsidR="00832835">
        <w:rPr>
          <w:rFonts w:ascii="Arial" w:hAnsi="Arial" w:cs="Arial"/>
          <w:color w:val="auto"/>
          <w:lang w:val="en-US"/>
        </w:rPr>
        <w:t>depository receipts</w:t>
      </w:r>
      <w:r w:rsidRPr="00EF492F">
        <w:rPr>
          <w:rFonts w:ascii="Arial" w:hAnsi="Arial" w:cs="Arial"/>
          <w:color w:val="auto"/>
          <w:lang w:val="en-US"/>
        </w:rPr>
        <w:t xml:space="preserve"> </w:t>
      </w:r>
      <w:r>
        <w:rPr>
          <w:rFonts w:ascii="Arial" w:hAnsi="Arial" w:cs="Arial"/>
          <w:color w:val="auto"/>
          <w:lang w:val="en-US"/>
        </w:rPr>
        <w:t>(hereinafter the Specifications) establish the standard terms of the given</w:t>
      </w:r>
      <w:r w:rsidR="00BD2944">
        <w:rPr>
          <w:rFonts w:ascii="Arial" w:hAnsi="Arial" w:cs="Arial"/>
          <w:color w:val="auto"/>
          <w:lang w:val="en-US"/>
        </w:rPr>
        <w:t xml:space="preserve"> future-style</w:t>
      </w:r>
      <w:r>
        <w:rPr>
          <w:rFonts w:ascii="Arial" w:hAnsi="Arial" w:cs="Arial"/>
          <w:color w:val="auto"/>
          <w:lang w:val="en-US"/>
        </w:rPr>
        <w:t xml:space="preserve"> option</w:t>
      </w:r>
      <w:r w:rsidR="009D60C3">
        <w:rPr>
          <w:rFonts w:ascii="Arial" w:hAnsi="Arial" w:cs="Arial"/>
          <w:color w:val="auto"/>
          <w:lang w:val="en-US"/>
        </w:rPr>
        <w:t>s</w:t>
      </w:r>
      <w:r>
        <w:rPr>
          <w:rFonts w:ascii="Arial" w:hAnsi="Arial" w:cs="Arial"/>
          <w:color w:val="auto"/>
          <w:lang w:val="en-US"/>
        </w:rPr>
        <w:t xml:space="preserve"> </w:t>
      </w:r>
      <w:r w:rsidR="00BD2944">
        <w:rPr>
          <w:rFonts w:ascii="Arial" w:hAnsi="Arial" w:cs="Arial"/>
          <w:color w:val="auto"/>
          <w:lang w:val="en-US"/>
        </w:rPr>
        <w:t>on futures contracts for shares issued</w:t>
      </w:r>
      <w:r>
        <w:rPr>
          <w:rFonts w:ascii="Arial" w:hAnsi="Arial" w:cs="Arial"/>
          <w:color w:val="auto"/>
          <w:lang w:val="en-US"/>
        </w:rPr>
        <w:t xml:space="preserve"> by </w:t>
      </w:r>
      <w:r w:rsidR="009C19A2">
        <w:rPr>
          <w:rFonts w:ascii="Arial" w:hAnsi="Arial" w:cs="Arial"/>
          <w:color w:val="auto"/>
          <w:lang w:val="en-US"/>
        </w:rPr>
        <w:t>corporates registered under the foreign law.</w:t>
      </w:r>
    </w:p>
    <w:p w14:paraId="70C7577F" w14:textId="77777777" w:rsidR="00A042E8" w:rsidRPr="00A22B57" w:rsidRDefault="00A042E8" w:rsidP="00A042E8">
      <w:pPr>
        <w:pStyle w:val="ab"/>
        <w:rPr>
          <w:lang w:val="en-US"/>
        </w:rPr>
      </w:pPr>
      <w:r>
        <w:rPr>
          <w:rFonts w:ascii="Arial" w:hAnsi="Arial" w:cs="Arial"/>
          <w:lang w:val="en-US"/>
        </w:rPr>
        <w:t xml:space="preserve">These Specifications </w:t>
      </w:r>
      <w:r w:rsidRPr="00730EE8">
        <w:rPr>
          <w:rFonts w:ascii="Arial" w:hAnsi="Arial" w:cs="Arial"/>
          <w:color w:val="auto"/>
          <w:lang w:val="en-US"/>
        </w:rPr>
        <w:t xml:space="preserve">together with the Clearing Rules </w:t>
      </w:r>
      <w:r>
        <w:rPr>
          <w:rFonts w:ascii="Arial" w:hAnsi="Arial" w:cs="Arial"/>
          <w:color w:val="auto"/>
          <w:lang w:val="en-US"/>
        </w:rPr>
        <w:t>for the Derivatives Marker</w:t>
      </w:r>
      <w:r w:rsidRPr="00730EE8">
        <w:rPr>
          <w:rFonts w:ascii="Arial" w:hAnsi="Arial" w:cs="Arial"/>
          <w:color w:val="auto"/>
          <w:lang w:val="en-US"/>
        </w:rPr>
        <w:t xml:space="preserve"> (hereinafter the Clearing Rules), </w:t>
      </w:r>
      <w:r>
        <w:rPr>
          <w:rFonts w:ascii="Arial" w:hAnsi="Arial" w:cs="Arial"/>
          <w:color w:val="auto"/>
          <w:lang w:val="en-US"/>
        </w:rPr>
        <w:t>Trading Rules for the Derivatives Market</w:t>
      </w:r>
      <w:r w:rsidRPr="00730EE8">
        <w:rPr>
          <w:rFonts w:ascii="Arial" w:hAnsi="Arial" w:cs="Arial"/>
          <w:color w:val="auto"/>
          <w:lang w:val="en-US"/>
        </w:rPr>
        <w:t xml:space="preserve"> (hereinafter the Trading Rules) shall define the obligations under </w:t>
      </w:r>
      <w:r>
        <w:rPr>
          <w:rFonts w:ascii="Arial" w:hAnsi="Arial" w:cs="Arial"/>
          <w:color w:val="auto"/>
          <w:lang w:val="en-US"/>
        </w:rPr>
        <w:t xml:space="preserve">the futures-style options contract on </w:t>
      </w:r>
      <w:r w:rsidRPr="00A042E8">
        <w:rPr>
          <w:rFonts w:ascii="Arial" w:hAnsi="Arial" w:cs="Arial"/>
          <w:color w:val="auto"/>
          <w:lang w:val="en-US"/>
        </w:rPr>
        <w:t xml:space="preserve">futures contracts for shares </w:t>
      </w:r>
      <w:r>
        <w:rPr>
          <w:rFonts w:ascii="Arial" w:hAnsi="Arial" w:cs="Arial"/>
          <w:color w:val="auto"/>
          <w:lang w:val="en-US"/>
        </w:rPr>
        <w:t xml:space="preserve">issued by </w:t>
      </w:r>
      <w:r w:rsidR="009C19A2">
        <w:rPr>
          <w:rFonts w:ascii="Arial" w:hAnsi="Arial" w:cs="Arial"/>
          <w:color w:val="auto"/>
          <w:lang w:val="en-US"/>
        </w:rPr>
        <w:t>corporates registered under the foreign law</w:t>
      </w:r>
      <w:r w:rsidRPr="00A042E8">
        <w:rPr>
          <w:rFonts w:ascii="Arial" w:hAnsi="Arial" w:cs="Arial"/>
          <w:color w:val="auto"/>
          <w:lang w:val="en-US"/>
        </w:rPr>
        <w:t xml:space="preserve"> </w:t>
      </w:r>
      <w:r>
        <w:rPr>
          <w:rFonts w:ascii="Arial" w:hAnsi="Arial" w:cs="Arial"/>
          <w:color w:val="auto"/>
          <w:lang w:val="en-US"/>
        </w:rPr>
        <w:t>(hereinafter the Contract, Contracts) as well as the procedure for such obligations to arise, be changed or terminated</w:t>
      </w:r>
      <w:r w:rsidRPr="00A22B57">
        <w:rPr>
          <w:lang w:val="en-US"/>
        </w:rPr>
        <w:t>.</w:t>
      </w:r>
    </w:p>
    <w:p w14:paraId="2A7493D5" w14:textId="5FB884B0" w:rsidR="008067C3" w:rsidRPr="00E141B0" w:rsidRDefault="008067C3" w:rsidP="00296496">
      <w:pPr>
        <w:pStyle w:val="ab"/>
        <w:ind w:right="57"/>
        <w:rPr>
          <w:rFonts w:ascii="Tahoma" w:hAnsi="Tahoma" w:cs="Tahoma"/>
          <w:lang w:val="en-US"/>
        </w:rPr>
      </w:pPr>
      <w:r w:rsidRPr="00E141B0">
        <w:rPr>
          <w:rFonts w:ascii="Tahoma" w:hAnsi="Tahoma" w:cs="Tahoma"/>
          <w:lang w:val="en-US"/>
        </w:rPr>
        <w:t xml:space="preserve">Moscow Exchange (the Exchange) sets the following parameters for future-style options on deliverable futures on shares of </w:t>
      </w:r>
      <w:r w:rsidR="009C19A2">
        <w:rPr>
          <w:rFonts w:ascii="Tahoma" w:hAnsi="Tahoma" w:cs="Tahoma"/>
          <w:lang w:val="en-US"/>
        </w:rPr>
        <w:t>foreign issuers</w:t>
      </w:r>
      <w:r w:rsidR="00296496">
        <w:rPr>
          <w:rFonts w:ascii="Tahoma" w:hAnsi="Tahoma" w:cs="Tahoma"/>
          <w:lang w:val="en-US"/>
        </w:rPr>
        <w:t>,</w:t>
      </w:r>
      <w:r w:rsidR="00296496" w:rsidRPr="00296496">
        <w:rPr>
          <w:lang w:val="en-US"/>
        </w:rPr>
        <w:t xml:space="preserve"> </w:t>
      </w:r>
      <w:r w:rsidR="00296496" w:rsidRPr="00296496">
        <w:rPr>
          <w:rFonts w:ascii="Tahoma" w:hAnsi="Tahoma" w:cs="Tahoma"/>
          <w:lang w:val="en-US"/>
        </w:rPr>
        <w:t>which is Appendix No. 1 to this Specification (hereinafter referred to as the List of Parameters)</w:t>
      </w:r>
      <w:r w:rsidRPr="00E141B0">
        <w:rPr>
          <w:rFonts w:ascii="Tahoma" w:hAnsi="Tahoma" w:cs="Tahoma"/>
          <w:lang w:val="en-US"/>
        </w:rPr>
        <w:t xml:space="preserve">:   </w:t>
      </w:r>
    </w:p>
    <w:p w14:paraId="55580D0C" w14:textId="77777777" w:rsidR="008067C3" w:rsidRPr="008067C3" w:rsidRDefault="008067C3" w:rsidP="007E0760">
      <w:pPr>
        <w:pStyle w:val="ab"/>
        <w:numPr>
          <w:ilvl w:val="0"/>
          <w:numId w:val="9"/>
        </w:numPr>
        <w:spacing w:before="0" w:beforeAutospacing="0" w:after="0" w:afterAutospacing="0"/>
        <w:ind w:left="714" w:right="57" w:hanging="357"/>
        <w:rPr>
          <w:rFonts w:ascii="Tahoma" w:hAnsi="Tahoma" w:cs="Tahoma"/>
        </w:rPr>
      </w:pPr>
      <w:r w:rsidRPr="008067C3">
        <w:rPr>
          <w:rFonts w:ascii="Tahoma" w:hAnsi="Tahoma" w:cs="Tahoma"/>
        </w:rPr>
        <w:t xml:space="preserve">Contract </w:t>
      </w:r>
      <w:proofErr w:type="spellStart"/>
      <w:r w:rsidRPr="008067C3">
        <w:rPr>
          <w:rFonts w:ascii="Tahoma" w:hAnsi="Tahoma" w:cs="Tahoma"/>
        </w:rPr>
        <w:t>name</w:t>
      </w:r>
      <w:proofErr w:type="spellEnd"/>
      <w:r w:rsidRPr="008067C3">
        <w:rPr>
          <w:rFonts w:ascii="Tahoma" w:hAnsi="Tahoma" w:cs="Tahoma"/>
        </w:rPr>
        <w:t>;</w:t>
      </w:r>
    </w:p>
    <w:p w14:paraId="2DF967D1" w14:textId="77777777" w:rsidR="008067C3" w:rsidRPr="009C19A2" w:rsidRDefault="009C19A2" w:rsidP="007E0760">
      <w:pPr>
        <w:pStyle w:val="ab"/>
        <w:numPr>
          <w:ilvl w:val="0"/>
          <w:numId w:val="9"/>
        </w:numPr>
        <w:spacing w:before="0" w:beforeAutospacing="0" w:after="0" w:afterAutospacing="0"/>
        <w:ind w:left="714" w:right="57" w:hanging="357"/>
        <w:rPr>
          <w:rFonts w:ascii="Tahoma" w:hAnsi="Tahoma" w:cs="Tahoma"/>
          <w:lang w:val="en-US"/>
        </w:rPr>
      </w:pPr>
      <w:r>
        <w:rPr>
          <w:rFonts w:ascii="Tahoma" w:hAnsi="Tahoma" w:cs="Tahoma"/>
          <w:lang w:val="en-US"/>
        </w:rPr>
        <w:t>U</w:t>
      </w:r>
      <w:r w:rsidR="008067C3" w:rsidRPr="009C19A2">
        <w:rPr>
          <w:rFonts w:ascii="Tahoma" w:hAnsi="Tahoma" w:cs="Tahoma"/>
          <w:lang w:val="en-US"/>
        </w:rPr>
        <w:t>nderlying asset</w:t>
      </w:r>
      <w:r>
        <w:rPr>
          <w:rFonts w:ascii="Tahoma" w:hAnsi="Tahoma" w:cs="Tahoma"/>
          <w:lang w:val="en-US"/>
        </w:rPr>
        <w:t xml:space="preserve"> of the contract</w:t>
      </w:r>
      <w:r w:rsidR="008067C3" w:rsidRPr="009C19A2">
        <w:rPr>
          <w:rFonts w:ascii="Tahoma" w:hAnsi="Tahoma" w:cs="Tahoma"/>
          <w:lang w:val="en-US"/>
        </w:rPr>
        <w:t>;</w:t>
      </w:r>
    </w:p>
    <w:p w14:paraId="54108A53" w14:textId="77777777" w:rsidR="008067C3" w:rsidRPr="008067C3" w:rsidRDefault="008067C3" w:rsidP="007E0760">
      <w:pPr>
        <w:pStyle w:val="ab"/>
        <w:numPr>
          <w:ilvl w:val="0"/>
          <w:numId w:val="9"/>
        </w:numPr>
        <w:spacing w:before="0" w:beforeAutospacing="0" w:after="0" w:afterAutospacing="0"/>
        <w:ind w:left="714" w:right="57" w:hanging="357"/>
        <w:rPr>
          <w:rFonts w:ascii="Tahoma" w:hAnsi="Tahoma" w:cs="Tahoma"/>
          <w:lang w:val="en-US"/>
        </w:rPr>
      </w:pPr>
      <w:r>
        <w:rPr>
          <w:rFonts w:ascii="Tahoma" w:hAnsi="Tahoma" w:cs="Tahoma"/>
          <w:lang w:val="en-US"/>
        </w:rPr>
        <w:t>C</w:t>
      </w:r>
      <w:r w:rsidRPr="008067C3">
        <w:rPr>
          <w:rFonts w:ascii="Tahoma" w:hAnsi="Tahoma" w:cs="Tahoma"/>
          <w:lang w:val="en-US"/>
        </w:rPr>
        <w:t>ode of the underlying asset</w:t>
      </w:r>
      <w:r w:rsidR="009C19A2">
        <w:rPr>
          <w:rFonts w:ascii="Tahoma" w:hAnsi="Tahoma" w:cs="Tahoma"/>
          <w:lang w:val="en-US"/>
        </w:rPr>
        <w:t>;</w:t>
      </w:r>
    </w:p>
    <w:p w14:paraId="19978459" w14:textId="77777777" w:rsidR="008067C3" w:rsidRPr="008067C3" w:rsidRDefault="008067C3" w:rsidP="007E0760">
      <w:pPr>
        <w:pStyle w:val="ab"/>
        <w:numPr>
          <w:ilvl w:val="0"/>
          <w:numId w:val="9"/>
        </w:numPr>
        <w:spacing w:before="0" w:beforeAutospacing="0" w:after="0" w:afterAutospacing="0"/>
        <w:ind w:left="714" w:right="57" w:hanging="357"/>
        <w:rPr>
          <w:rFonts w:ascii="Tahoma" w:hAnsi="Tahoma" w:cs="Tahoma"/>
          <w:lang w:val="en-US"/>
        </w:rPr>
      </w:pPr>
      <w:r w:rsidRPr="008067C3">
        <w:rPr>
          <w:rFonts w:ascii="Tahoma" w:hAnsi="Tahoma" w:cs="Tahoma"/>
          <w:lang w:val="en-US"/>
        </w:rPr>
        <w:t>Minimum Price fluctuation (the Tick);</w:t>
      </w:r>
    </w:p>
    <w:p w14:paraId="64BCF6EA" w14:textId="77777777" w:rsidR="008067C3" w:rsidRPr="008067C3" w:rsidRDefault="008067C3" w:rsidP="007E0760">
      <w:pPr>
        <w:pStyle w:val="ab"/>
        <w:numPr>
          <w:ilvl w:val="0"/>
          <w:numId w:val="9"/>
        </w:numPr>
        <w:spacing w:before="0" w:beforeAutospacing="0" w:after="0" w:afterAutospacing="0"/>
        <w:ind w:left="714" w:right="57" w:hanging="357"/>
        <w:rPr>
          <w:rFonts w:ascii="Tahoma" w:hAnsi="Tahoma" w:cs="Tahoma"/>
        </w:rPr>
      </w:pPr>
      <w:proofErr w:type="spellStart"/>
      <w:r w:rsidRPr="008067C3">
        <w:rPr>
          <w:rFonts w:ascii="Tahoma" w:hAnsi="Tahoma" w:cs="Tahoma"/>
        </w:rPr>
        <w:t>Tick</w:t>
      </w:r>
      <w:proofErr w:type="spellEnd"/>
      <w:r w:rsidRPr="008067C3">
        <w:rPr>
          <w:rFonts w:ascii="Tahoma" w:hAnsi="Tahoma" w:cs="Tahoma"/>
        </w:rPr>
        <w:t xml:space="preserve"> </w:t>
      </w:r>
      <w:proofErr w:type="spellStart"/>
      <w:r w:rsidRPr="008067C3">
        <w:rPr>
          <w:rFonts w:ascii="Tahoma" w:hAnsi="Tahoma" w:cs="Tahoma"/>
        </w:rPr>
        <w:t>value</w:t>
      </w:r>
      <w:proofErr w:type="spellEnd"/>
      <w:r w:rsidRPr="008067C3">
        <w:rPr>
          <w:rFonts w:ascii="Tahoma" w:hAnsi="Tahoma" w:cs="Tahoma"/>
        </w:rPr>
        <w:t>.</w:t>
      </w:r>
    </w:p>
    <w:p w14:paraId="40594BC5" w14:textId="77777777" w:rsidR="00F57A6D" w:rsidRPr="00E141B0" w:rsidRDefault="00E141B0" w:rsidP="00F91F3C">
      <w:pPr>
        <w:pStyle w:val="a1"/>
        <w:numPr>
          <w:ilvl w:val="0"/>
          <w:numId w:val="0"/>
        </w:numPr>
        <w:tabs>
          <w:tab w:val="clear" w:pos="720"/>
          <w:tab w:val="num" w:pos="0"/>
          <w:tab w:val="num" w:pos="1440"/>
        </w:tabs>
        <w:rPr>
          <w:rFonts w:ascii="Tahoma" w:hAnsi="Tahoma" w:cs="Tahoma"/>
          <w:szCs w:val="20"/>
          <w:lang w:val="en-US"/>
        </w:rPr>
      </w:pPr>
      <w:r>
        <w:rPr>
          <w:rFonts w:ascii="Tahoma" w:hAnsi="Tahoma" w:cs="Tahoma"/>
          <w:szCs w:val="20"/>
          <w:lang w:val="en-US"/>
        </w:rPr>
        <w:t>The</w:t>
      </w:r>
      <w:r w:rsidRPr="00E141B0">
        <w:rPr>
          <w:rFonts w:ascii="Tahoma" w:hAnsi="Tahoma" w:cs="Tahoma"/>
          <w:szCs w:val="20"/>
          <w:lang w:val="en-US"/>
        </w:rPr>
        <w:t xml:space="preserve"> </w:t>
      </w:r>
      <w:r>
        <w:rPr>
          <w:rFonts w:ascii="Tahoma" w:hAnsi="Tahoma" w:cs="Tahoma"/>
          <w:szCs w:val="20"/>
          <w:lang w:val="en-US"/>
        </w:rPr>
        <w:t>underlying</w:t>
      </w:r>
      <w:r w:rsidRPr="00E141B0">
        <w:rPr>
          <w:rFonts w:ascii="Tahoma" w:hAnsi="Tahoma" w:cs="Tahoma"/>
          <w:szCs w:val="20"/>
          <w:lang w:val="en-US"/>
        </w:rPr>
        <w:t xml:space="preserve"> </w:t>
      </w:r>
      <w:r>
        <w:rPr>
          <w:rFonts w:ascii="Tahoma" w:hAnsi="Tahoma" w:cs="Tahoma"/>
          <w:szCs w:val="20"/>
          <w:lang w:val="en-US"/>
        </w:rPr>
        <w:t>asset</w:t>
      </w:r>
      <w:r w:rsidRPr="00E141B0">
        <w:rPr>
          <w:rFonts w:ascii="Tahoma" w:hAnsi="Tahoma" w:cs="Tahoma"/>
          <w:szCs w:val="20"/>
          <w:lang w:val="en-US"/>
        </w:rPr>
        <w:t xml:space="preserve"> </w:t>
      </w:r>
      <w:r w:rsidR="009C19A2">
        <w:rPr>
          <w:rFonts w:ascii="Tahoma" w:hAnsi="Tahoma" w:cs="Tahoma"/>
          <w:szCs w:val="20"/>
          <w:lang w:val="en-US"/>
        </w:rPr>
        <w:t xml:space="preserve">of </w:t>
      </w:r>
      <w:r>
        <w:rPr>
          <w:rFonts w:ascii="Tahoma" w:hAnsi="Tahoma" w:cs="Tahoma"/>
          <w:szCs w:val="20"/>
          <w:lang w:val="en-US"/>
        </w:rPr>
        <w:t>Contracts</w:t>
      </w:r>
      <w:r w:rsidRPr="00E141B0">
        <w:rPr>
          <w:rFonts w:ascii="Tahoma" w:hAnsi="Tahoma" w:cs="Tahoma"/>
          <w:szCs w:val="20"/>
          <w:lang w:val="en-US"/>
        </w:rPr>
        <w:t xml:space="preserve"> </w:t>
      </w:r>
      <w:r w:rsidR="009C19A2">
        <w:rPr>
          <w:rFonts w:ascii="Tahoma" w:hAnsi="Tahoma" w:cs="Tahoma"/>
          <w:szCs w:val="20"/>
          <w:lang w:val="en-US"/>
        </w:rPr>
        <w:t xml:space="preserve">is a </w:t>
      </w:r>
      <w:r>
        <w:rPr>
          <w:rFonts w:ascii="Tahoma" w:hAnsi="Tahoma" w:cs="Tahoma"/>
          <w:szCs w:val="20"/>
          <w:lang w:val="en-US"/>
        </w:rPr>
        <w:t>deliverable</w:t>
      </w:r>
      <w:r w:rsidRPr="00E141B0">
        <w:rPr>
          <w:rFonts w:ascii="Tahoma" w:hAnsi="Tahoma" w:cs="Tahoma"/>
          <w:szCs w:val="20"/>
          <w:lang w:val="en-US"/>
        </w:rPr>
        <w:t xml:space="preserve"> </w:t>
      </w:r>
      <w:r>
        <w:rPr>
          <w:rFonts w:ascii="Tahoma" w:hAnsi="Tahoma" w:cs="Tahoma"/>
          <w:szCs w:val="20"/>
          <w:lang w:val="en-US"/>
        </w:rPr>
        <w:t>futures</w:t>
      </w:r>
      <w:r w:rsidRPr="00E141B0">
        <w:rPr>
          <w:rFonts w:ascii="Tahoma" w:hAnsi="Tahoma" w:cs="Tahoma"/>
          <w:szCs w:val="20"/>
          <w:lang w:val="en-US"/>
        </w:rPr>
        <w:t xml:space="preserve"> </w:t>
      </w:r>
      <w:r>
        <w:rPr>
          <w:rFonts w:ascii="Tahoma" w:hAnsi="Tahoma" w:cs="Tahoma"/>
          <w:szCs w:val="20"/>
          <w:lang w:val="en-US"/>
        </w:rPr>
        <w:t>contract</w:t>
      </w:r>
      <w:r w:rsidRPr="00E141B0">
        <w:rPr>
          <w:rFonts w:ascii="Tahoma" w:hAnsi="Tahoma" w:cs="Tahoma"/>
          <w:szCs w:val="20"/>
          <w:lang w:val="en-US"/>
        </w:rPr>
        <w:t xml:space="preserve"> </w:t>
      </w:r>
      <w:r w:rsidR="009C19A2">
        <w:rPr>
          <w:rFonts w:ascii="Tahoma" w:hAnsi="Tahoma" w:cs="Tahoma"/>
          <w:szCs w:val="20"/>
          <w:lang w:val="en-US"/>
        </w:rPr>
        <w:t>on</w:t>
      </w:r>
      <w:r w:rsidRPr="00E141B0">
        <w:rPr>
          <w:rFonts w:ascii="Tahoma" w:hAnsi="Tahoma" w:cs="Tahoma"/>
          <w:szCs w:val="20"/>
          <w:lang w:val="en-US"/>
        </w:rPr>
        <w:t xml:space="preserve"> </w:t>
      </w:r>
      <w:r>
        <w:rPr>
          <w:rFonts w:ascii="Tahoma" w:hAnsi="Tahoma" w:cs="Tahoma"/>
          <w:szCs w:val="20"/>
          <w:lang w:val="en-US"/>
        </w:rPr>
        <w:t>shares</w:t>
      </w:r>
      <w:r w:rsidRPr="00E141B0">
        <w:rPr>
          <w:rFonts w:ascii="Tahoma" w:hAnsi="Tahoma" w:cs="Tahoma"/>
          <w:szCs w:val="20"/>
          <w:lang w:val="en-US"/>
        </w:rPr>
        <w:t xml:space="preserve"> </w:t>
      </w:r>
      <w:r>
        <w:rPr>
          <w:rFonts w:ascii="Tahoma" w:hAnsi="Tahoma" w:cs="Tahoma"/>
          <w:szCs w:val="20"/>
          <w:lang w:val="en-US"/>
        </w:rPr>
        <w:t>issued</w:t>
      </w:r>
      <w:r w:rsidRPr="00E141B0">
        <w:rPr>
          <w:rFonts w:ascii="Tahoma" w:hAnsi="Tahoma" w:cs="Tahoma"/>
          <w:szCs w:val="20"/>
          <w:lang w:val="en-US"/>
        </w:rPr>
        <w:t xml:space="preserve"> </w:t>
      </w:r>
      <w:r>
        <w:rPr>
          <w:rFonts w:ascii="Tahoma" w:hAnsi="Tahoma" w:cs="Tahoma"/>
          <w:szCs w:val="20"/>
          <w:lang w:val="en-US"/>
        </w:rPr>
        <w:t>by</w:t>
      </w:r>
      <w:r w:rsidRPr="00E141B0">
        <w:rPr>
          <w:rFonts w:ascii="Tahoma" w:hAnsi="Tahoma" w:cs="Tahoma"/>
          <w:szCs w:val="20"/>
          <w:lang w:val="en-US"/>
        </w:rPr>
        <w:t xml:space="preserve"> </w:t>
      </w:r>
      <w:r w:rsidR="009C19A2">
        <w:rPr>
          <w:rFonts w:cs="Arial"/>
          <w:lang w:val="en-US"/>
        </w:rPr>
        <w:t>corporates registered under the foreign law</w:t>
      </w:r>
      <w:r w:rsidR="009C19A2">
        <w:rPr>
          <w:rFonts w:ascii="Tahoma" w:hAnsi="Tahoma" w:cs="Tahoma"/>
          <w:szCs w:val="20"/>
          <w:lang w:val="en-US"/>
        </w:rPr>
        <w:t xml:space="preserve"> </w:t>
      </w:r>
      <w:r w:rsidR="00D85BEB" w:rsidRPr="00E141B0">
        <w:rPr>
          <w:rFonts w:ascii="Tahoma" w:hAnsi="Tahoma" w:cs="Tahoma"/>
          <w:szCs w:val="20"/>
          <w:lang w:val="en-US"/>
        </w:rPr>
        <w:t>(</w:t>
      </w:r>
      <w:r>
        <w:rPr>
          <w:rFonts w:ascii="Tahoma" w:hAnsi="Tahoma" w:cs="Tahoma"/>
          <w:szCs w:val="20"/>
          <w:lang w:val="en-US"/>
        </w:rPr>
        <w:t>hereinafter the futures contract</w:t>
      </w:r>
      <w:r w:rsidR="00D85BEB" w:rsidRPr="00E141B0">
        <w:rPr>
          <w:rFonts w:ascii="Tahoma" w:hAnsi="Tahoma" w:cs="Tahoma"/>
          <w:szCs w:val="20"/>
          <w:lang w:val="en-US"/>
        </w:rPr>
        <w:t>)</w:t>
      </w:r>
      <w:r w:rsidR="009B7519" w:rsidRPr="00E141B0">
        <w:rPr>
          <w:rFonts w:ascii="Tahoma" w:hAnsi="Tahoma" w:cs="Tahoma"/>
          <w:szCs w:val="20"/>
          <w:lang w:val="en-US"/>
        </w:rPr>
        <w:t>.</w:t>
      </w:r>
    </w:p>
    <w:p w14:paraId="3CBC9976" w14:textId="77777777" w:rsidR="00563069" w:rsidRDefault="00563069" w:rsidP="00563069">
      <w:pPr>
        <w:pStyle w:val="ab"/>
        <w:rPr>
          <w:rFonts w:ascii="Arial" w:hAnsi="Arial" w:cs="Arial"/>
          <w:color w:val="auto"/>
          <w:lang w:val="en-US"/>
        </w:rPr>
      </w:pPr>
      <w:r w:rsidRPr="001648B0">
        <w:rPr>
          <w:rFonts w:ascii="Arial" w:hAnsi="Arial" w:cs="Arial"/>
          <w:color w:val="auto"/>
          <w:lang w:val="en-US"/>
        </w:rPr>
        <w:t xml:space="preserve">The Contract shall be a futures-style option contract, </w:t>
      </w:r>
      <w:proofErr w:type="gramStart"/>
      <w:r w:rsidRPr="001648B0">
        <w:rPr>
          <w:rFonts w:ascii="Arial" w:hAnsi="Arial" w:cs="Arial"/>
          <w:color w:val="auto"/>
          <w:lang w:val="en-US"/>
        </w:rPr>
        <w:t>i.e.</w:t>
      </w:r>
      <w:proofErr w:type="gramEnd"/>
      <w:r w:rsidRPr="001648B0">
        <w:rPr>
          <w:rFonts w:ascii="Arial" w:hAnsi="Arial" w:cs="Arial"/>
          <w:color w:val="auto"/>
          <w:lang w:val="en-US"/>
        </w:rPr>
        <w:t xml:space="preserve"> shall provide for the Variation Margin Obligation. The Variation Margin shall be calculated in compliance with Clause </w:t>
      </w:r>
      <w:r>
        <w:rPr>
          <w:rFonts w:ascii="Arial" w:hAnsi="Arial" w:cs="Arial"/>
          <w:color w:val="auto"/>
          <w:lang w:val="en-US"/>
        </w:rPr>
        <w:t>2.1.</w:t>
      </w:r>
      <w:r w:rsidRPr="001648B0">
        <w:rPr>
          <w:rFonts w:ascii="Arial" w:hAnsi="Arial" w:cs="Arial"/>
          <w:color w:val="auto"/>
          <w:lang w:val="en-US"/>
        </w:rPr>
        <w:t xml:space="preserve"> herein.</w:t>
      </w:r>
    </w:p>
    <w:p w14:paraId="2A5815FE" w14:textId="77777777" w:rsidR="00DE5058" w:rsidRPr="00563069" w:rsidRDefault="00563069" w:rsidP="0097455F">
      <w:pPr>
        <w:pStyle w:val="ab"/>
        <w:spacing w:before="120" w:beforeAutospacing="0" w:after="0" w:afterAutospacing="0"/>
        <w:ind w:right="57"/>
        <w:rPr>
          <w:rFonts w:ascii="Tahoma" w:hAnsi="Tahoma" w:cs="Tahoma"/>
          <w:lang w:val="en-US"/>
        </w:rPr>
      </w:pPr>
      <w:r w:rsidRPr="001A7840">
        <w:rPr>
          <w:rFonts w:ascii="Tahoma" w:hAnsi="Tahoma" w:cs="Tahoma"/>
          <w:lang w:val="en-US"/>
        </w:rPr>
        <w:t>Terms</w:t>
      </w:r>
      <w:r w:rsidRPr="00563069">
        <w:rPr>
          <w:rFonts w:ascii="Tahoma" w:hAnsi="Tahoma" w:cs="Tahoma"/>
          <w:lang w:val="en-US"/>
        </w:rPr>
        <w:t xml:space="preserve"> </w:t>
      </w:r>
      <w:r w:rsidRPr="001A7840">
        <w:rPr>
          <w:rFonts w:ascii="Tahoma" w:hAnsi="Tahoma" w:cs="Tahoma"/>
          <w:lang w:val="en-US"/>
        </w:rPr>
        <w:t>and</w:t>
      </w:r>
      <w:r w:rsidRPr="00563069">
        <w:rPr>
          <w:rFonts w:ascii="Tahoma" w:hAnsi="Tahoma" w:cs="Tahoma"/>
          <w:lang w:val="en-US"/>
        </w:rPr>
        <w:t xml:space="preserve"> </w:t>
      </w:r>
      <w:r w:rsidRPr="001A7840">
        <w:rPr>
          <w:rFonts w:ascii="Tahoma" w:hAnsi="Tahoma" w:cs="Tahoma"/>
          <w:lang w:val="en-US"/>
        </w:rPr>
        <w:t>definitions</w:t>
      </w:r>
      <w:r w:rsidRPr="00563069">
        <w:rPr>
          <w:rFonts w:ascii="Tahoma" w:hAnsi="Tahoma" w:cs="Tahoma"/>
          <w:lang w:val="en-US"/>
        </w:rPr>
        <w:t xml:space="preserve"> </w:t>
      </w:r>
      <w:r w:rsidRPr="001A7840">
        <w:rPr>
          <w:rFonts w:ascii="Tahoma" w:hAnsi="Tahoma" w:cs="Tahoma"/>
          <w:lang w:val="en-US"/>
        </w:rPr>
        <w:t>not</w:t>
      </w:r>
      <w:r w:rsidRPr="00563069">
        <w:rPr>
          <w:rFonts w:ascii="Tahoma" w:hAnsi="Tahoma" w:cs="Tahoma"/>
          <w:lang w:val="en-US"/>
        </w:rPr>
        <w:t xml:space="preserve"> </w:t>
      </w:r>
      <w:r w:rsidRPr="001A7840">
        <w:rPr>
          <w:rFonts w:ascii="Tahoma" w:hAnsi="Tahoma" w:cs="Tahoma"/>
          <w:lang w:val="en-US"/>
        </w:rPr>
        <w:t>explicitly</w:t>
      </w:r>
      <w:r w:rsidRPr="00563069">
        <w:rPr>
          <w:rFonts w:ascii="Tahoma" w:hAnsi="Tahoma" w:cs="Tahoma"/>
          <w:lang w:val="en-US"/>
        </w:rPr>
        <w:t xml:space="preserve"> </w:t>
      </w:r>
      <w:r w:rsidRPr="001A7840">
        <w:rPr>
          <w:rFonts w:ascii="Tahoma" w:hAnsi="Tahoma" w:cs="Tahoma"/>
          <w:lang w:val="en-US"/>
        </w:rPr>
        <w:t>covered</w:t>
      </w:r>
      <w:r w:rsidRPr="00563069">
        <w:rPr>
          <w:rFonts w:ascii="Tahoma" w:hAnsi="Tahoma" w:cs="Tahoma"/>
          <w:lang w:val="en-US"/>
        </w:rPr>
        <w:t xml:space="preserve"> </w:t>
      </w:r>
      <w:r w:rsidRPr="001A7840">
        <w:rPr>
          <w:rFonts w:ascii="Tahoma" w:hAnsi="Tahoma" w:cs="Tahoma"/>
          <w:lang w:val="en-US"/>
        </w:rPr>
        <w:t>in</w:t>
      </w:r>
      <w:r w:rsidRPr="00563069">
        <w:rPr>
          <w:rFonts w:ascii="Tahoma" w:hAnsi="Tahoma" w:cs="Tahoma"/>
          <w:lang w:val="en-US"/>
        </w:rPr>
        <w:t xml:space="preserve"> </w:t>
      </w:r>
      <w:r w:rsidRPr="001A7840">
        <w:rPr>
          <w:rFonts w:ascii="Tahoma" w:hAnsi="Tahoma" w:cs="Tahoma"/>
          <w:lang w:val="en-US"/>
        </w:rPr>
        <w:t>this</w:t>
      </w:r>
      <w:r w:rsidRPr="00563069">
        <w:rPr>
          <w:rFonts w:ascii="Tahoma" w:hAnsi="Tahoma" w:cs="Tahoma"/>
          <w:lang w:val="en-US"/>
        </w:rPr>
        <w:t xml:space="preserve"> </w:t>
      </w:r>
      <w:r w:rsidRPr="001A7840">
        <w:rPr>
          <w:rFonts w:ascii="Tahoma" w:hAnsi="Tahoma" w:cs="Tahoma"/>
          <w:lang w:val="en-US"/>
        </w:rPr>
        <w:t>paper</w:t>
      </w:r>
      <w:r w:rsidRPr="00563069">
        <w:rPr>
          <w:rFonts w:ascii="Tahoma" w:hAnsi="Tahoma" w:cs="Tahoma"/>
          <w:lang w:val="en-US"/>
        </w:rPr>
        <w:t xml:space="preserve"> </w:t>
      </w:r>
      <w:r w:rsidRPr="001A7840">
        <w:rPr>
          <w:rFonts w:ascii="Tahoma" w:hAnsi="Tahoma" w:cs="Tahoma"/>
          <w:lang w:val="en-US"/>
        </w:rPr>
        <w:t>will</w:t>
      </w:r>
      <w:r w:rsidRPr="00563069">
        <w:rPr>
          <w:rFonts w:ascii="Tahoma" w:hAnsi="Tahoma" w:cs="Tahoma"/>
          <w:lang w:val="en-US"/>
        </w:rPr>
        <w:t xml:space="preserve"> </w:t>
      </w:r>
      <w:r w:rsidRPr="001A7840">
        <w:rPr>
          <w:rFonts w:ascii="Tahoma" w:hAnsi="Tahoma" w:cs="Tahoma"/>
          <w:lang w:val="en-US"/>
        </w:rPr>
        <w:t>be</w:t>
      </w:r>
      <w:r w:rsidRPr="00563069">
        <w:rPr>
          <w:rFonts w:ascii="Tahoma" w:hAnsi="Tahoma" w:cs="Tahoma"/>
          <w:lang w:val="en-US"/>
        </w:rPr>
        <w:t xml:space="preserve"> </w:t>
      </w:r>
      <w:r w:rsidRPr="001A7840">
        <w:rPr>
          <w:rFonts w:ascii="Tahoma" w:hAnsi="Tahoma" w:cs="Tahoma"/>
          <w:lang w:val="en-US"/>
        </w:rPr>
        <w:t>construed</w:t>
      </w:r>
      <w:r w:rsidRPr="00563069">
        <w:rPr>
          <w:rFonts w:ascii="Tahoma" w:hAnsi="Tahoma" w:cs="Tahoma"/>
          <w:lang w:val="en-US"/>
        </w:rPr>
        <w:t xml:space="preserve"> </w:t>
      </w:r>
      <w:r w:rsidRPr="001A7840">
        <w:rPr>
          <w:rFonts w:ascii="Tahoma" w:hAnsi="Tahoma" w:cs="Tahoma"/>
          <w:lang w:val="en-US"/>
        </w:rPr>
        <w:t>in</w:t>
      </w:r>
      <w:r w:rsidRPr="00563069">
        <w:rPr>
          <w:rFonts w:ascii="Tahoma" w:hAnsi="Tahoma" w:cs="Tahoma"/>
          <w:lang w:val="en-US"/>
        </w:rPr>
        <w:t xml:space="preserve"> </w:t>
      </w:r>
      <w:r w:rsidRPr="001A7840">
        <w:rPr>
          <w:rFonts w:ascii="Tahoma" w:hAnsi="Tahoma" w:cs="Tahoma"/>
          <w:lang w:val="en-US"/>
        </w:rPr>
        <w:t>compliance</w:t>
      </w:r>
      <w:r w:rsidRPr="00563069">
        <w:rPr>
          <w:rFonts w:ascii="Tahoma" w:hAnsi="Tahoma" w:cs="Tahoma"/>
          <w:lang w:val="en-US"/>
        </w:rPr>
        <w:t xml:space="preserve"> </w:t>
      </w:r>
      <w:r w:rsidRPr="001A7840">
        <w:rPr>
          <w:rFonts w:ascii="Tahoma" w:hAnsi="Tahoma" w:cs="Tahoma"/>
          <w:lang w:val="en-US"/>
        </w:rPr>
        <w:t>with</w:t>
      </w:r>
      <w:r w:rsidRPr="00563069">
        <w:rPr>
          <w:rFonts w:ascii="Tahoma" w:hAnsi="Tahoma" w:cs="Tahoma"/>
          <w:lang w:val="en-US"/>
        </w:rPr>
        <w:t xml:space="preserve"> </w:t>
      </w:r>
      <w:r w:rsidRPr="001A7840">
        <w:rPr>
          <w:rFonts w:ascii="Tahoma" w:hAnsi="Tahoma" w:cs="Tahoma"/>
          <w:lang w:val="en-US"/>
        </w:rPr>
        <w:t>the</w:t>
      </w:r>
      <w:r w:rsidRPr="00563069">
        <w:rPr>
          <w:rFonts w:ascii="Tahoma" w:hAnsi="Tahoma" w:cs="Tahoma"/>
          <w:lang w:val="en-US"/>
        </w:rPr>
        <w:t xml:space="preserve"> </w:t>
      </w:r>
      <w:r w:rsidRPr="001A7840">
        <w:rPr>
          <w:rFonts w:ascii="Tahoma" w:hAnsi="Tahoma" w:cs="Tahoma"/>
          <w:lang w:val="en-US"/>
        </w:rPr>
        <w:t>law</w:t>
      </w:r>
      <w:r w:rsidRPr="00563069">
        <w:rPr>
          <w:rFonts w:ascii="Tahoma" w:hAnsi="Tahoma" w:cs="Tahoma"/>
          <w:lang w:val="en-US"/>
        </w:rPr>
        <w:t xml:space="preserve"> </w:t>
      </w:r>
      <w:r w:rsidRPr="001A7840">
        <w:rPr>
          <w:rFonts w:ascii="Tahoma" w:hAnsi="Tahoma" w:cs="Tahoma"/>
          <w:lang w:val="en-US"/>
        </w:rPr>
        <w:t>of</w:t>
      </w:r>
      <w:r w:rsidRPr="00563069">
        <w:rPr>
          <w:rFonts w:ascii="Tahoma" w:hAnsi="Tahoma" w:cs="Tahoma"/>
          <w:lang w:val="en-US"/>
        </w:rPr>
        <w:t xml:space="preserve"> </w:t>
      </w:r>
      <w:r w:rsidRPr="001A7840">
        <w:rPr>
          <w:rFonts w:ascii="Tahoma" w:hAnsi="Tahoma" w:cs="Tahoma"/>
          <w:lang w:val="en-US"/>
        </w:rPr>
        <w:t>the</w:t>
      </w:r>
      <w:r w:rsidRPr="00563069">
        <w:rPr>
          <w:rFonts w:ascii="Tahoma" w:hAnsi="Tahoma" w:cs="Tahoma"/>
          <w:lang w:val="en-US"/>
        </w:rPr>
        <w:t xml:space="preserve"> </w:t>
      </w:r>
      <w:r w:rsidRPr="001A7840">
        <w:rPr>
          <w:rFonts w:ascii="Tahoma" w:hAnsi="Tahoma" w:cs="Tahoma"/>
          <w:lang w:val="en-US"/>
        </w:rPr>
        <w:t>Russian</w:t>
      </w:r>
      <w:r w:rsidRPr="00563069">
        <w:rPr>
          <w:rFonts w:ascii="Tahoma" w:hAnsi="Tahoma" w:cs="Tahoma"/>
          <w:lang w:val="en-US"/>
        </w:rPr>
        <w:t xml:space="preserve"> </w:t>
      </w:r>
      <w:r w:rsidRPr="001A7840">
        <w:rPr>
          <w:rFonts w:ascii="Tahoma" w:hAnsi="Tahoma" w:cs="Tahoma"/>
          <w:lang w:val="en-US"/>
        </w:rPr>
        <w:t>Federation</w:t>
      </w:r>
      <w:r w:rsidRPr="00563069">
        <w:rPr>
          <w:rFonts w:ascii="Tahoma" w:hAnsi="Tahoma" w:cs="Tahoma"/>
          <w:lang w:val="en-US"/>
        </w:rPr>
        <w:t xml:space="preserve">, </w:t>
      </w:r>
      <w:r w:rsidRPr="001A7840">
        <w:rPr>
          <w:rFonts w:ascii="Tahoma" w:hAnsi="Tahoma" w:cs="Tahoma"/>
          <w:lang w:val="en-US"/>
        </w:rPr>
        <w:t>the</w:t>
      </w:r>
      <w:r w:rsidRPr="00563069">
        <w:rPr>
          <w:rFonts w:ascii="Tahoma" w:hAnsi="Tahoma" w:cs="Tahoma"/>
          <w:lang w:val="en-US"/>
        </w:rPr>
        <w:t xml:space="preserve"> </w:t>
      </w:r>
      <w:r w:rsidRPr="001A7840">
        <w:rPr>
          <w:rFonts w:ascii="Tahoma" w:hAnsi="Tahoma" w:cs="Tahoma"/>
          <w:lang w:val="en-US"/>
        </w:rPr>
        <w:t>Tradi</w:t>
      </w:r>
      <w:r>
        <w:rPr>
          <w:rFonts w:ascii="Tahoma" w:hAnsi="Tahoma" w:cs="Tahoma"/>
          <w:lang w:val="en-US"/>
        </w:rPr>
        <w:t>ng</w:t>
      </w:r>
      <w:r w:rsidRPr="00563069">
        <w:rPr>
          <w:rFonts w:ascii="Tahoma" w:hAnsi="Tahoma" w:cs="Tahoma"/>
          <w:lang w:val="en-US"/>
        </w:rPr>
        <w:t xml:space="preserve"> </w:t>
      </w:r>
      <w:proofErr w:type="gramStart"/>
      <w:r>
        <w:rPr>
          <w:rFonts w:ascii="Tahoma" w:hAnsi="Tahoma" w:cs="Tahoma"/>
          <w:lang w:val="en-US"/>
        </w:rPr>
        <w:t>Rules</w:t>
      </w:r>
      <w:proofErr w:type="gramEnd"/>
      <w:r w:rsidRPr="00563069">
        <w:rPr>
          <w:rFonts w:ascii="Tahoma" w:hAnsi="Tahoma" w:cs="Tahoma"/>
          <w:lang w:val="en-US"/>
        </w:rPr>
        <w:t xml:space="preserve"> </w:t>
      </w:r>
      <w:r>
        <w:rPr>
          <w:rFonts w:ascii="Tahoma" w:hAnsi="Tahoma" w:cs="Tahoma"/>
          <w:lang w:val="en-US"/>
        </w:rPr>
        <w:t>and</w:t>
      </w:r>
      <w:r w:rsidRPr="00563069">
        <w:rPr>
          <w:rFonts w:ascii="Tahoma" w:hAnsi="Tahoma" w:cs="Tahoma"/>
          <w:lang w:val="en-US"/>
        </w:rPr>
        <w:t xml:space="preserve"> </w:t>
      </w:r>
      <w:r>
        <w:rPr>
          <w:rFonts w:ascii="Tahoma" w:hAnsi="Tahoma" w:cs="Tahoma"/>
          <w:lang w:val="en-US"/>
        </w:rPr>
        <w:t>the</w:t>
      </w:r>
      <w:r w:rsidRPr="00563069">
        <w:rPr>
          <w:rFonts w:ascii="Tahoma" w:hAnsi="Tahoma" w:cs="Tahoma"/>
          <w:lang w:val="en-US"/>
        </w:rPr>
        <w:t xml:space="preserve"> </w:t>
      </w:r>
      <w:r>
        <w:rPr>
          <w:rFonts w:ascii="Tahoma" w:hAnsi="Tahoma" w:cs="Tahoma"/>
          <w:lang w:val="en-US"/>
        </w:rPr>
        <w:t>Clearing</w:t>
      </w:r>
      <w:r w:rsidRPr="00563069">
        <w:rPr>
          <w:rFonts w:ascii="Tahoma" w:hAnsi="Tahoma" w:cs="Tahoma"/>
          <w:lang w:val="en-US"/>
        </w:rPr>
        <w:t xml:space="preserve"> </w:t>
      </w:r>
      <w:r>
        <w:rPr>
          <w:rFonts w:ascii="Tahoma" w:hAnsi="Tahoma" w:cs="Tahoma"/>
          <w:lang w:val="en-US"/>
        </w:rPr>
        <w:t>Rules</w:t>
      </w:r>
      <w:r w:rsidR="00F07012" w:rsidRPr="00563069">
        <w:rPr>
          <w:rFonts w:ascii="Tahoma" w:hAnsi="Tahoma" w:cs="Tahoma"/>
          <w:lang w:val="en-US"/>
        </w:rPr>
        <w:t xml:space="preserve">. </w:t>
      </w:r>
    </w:p>
    <w:p w14:paraId="105067C0" w14:textId="77777777" w:rsidR="00C02874" w:rsidRPr="00563069" w:rsidRDefault="00563069" w:rsidP="007E0760">
      <w:pPr>
        <w:pStyle w:val="a9"/>
        <w:numPr>
          <w:ilvl w:val="0"/>
          <w:numId w:val="3"/>
        </w:numPr>
        <w:tabs>
          <w:tab w:val="num" w:pos="360"/>
          <w:tab w:val="left" w:pos="9180"/>
        </w:tabs>
        <w:spacing w:before="240" w:beforeAutospacing="0" w:after="0" w:afterAutospacing="0" w:line="360" w:lineRule="auto"/>
        <w:ind w:right="57"/>
        <w:jc w:val="both"/>
        <w:rPr>
          <w:rFonts w:ascii="Tahoma" w:hAnsi="Tahoma" w:cs="Tahoma"/>
          <w:b/>
          <w:bCs/>
          <w:lang w:val="en-US"/>
        </w:rPr>
      </w:pPr>
      <w:r w:rsidRPr="00563069">
        <w:rPr>
          <w:rFonts w:ascii="Tahoma" w:hAnsi="Tahoma" w:cs="Tahoma"/>
          <w:b/>
          <w:lang w:val="en-US"/>
        </w:rPr>
        <w:t>Opportunity to Conclude the Contract</w:t>
      </w:r>
    </w:p>
    <w:p w14:paraId="77A8E63F" w14:textId="77777777" w:rsidR="00F91F3C" w:rsidRPr="001F77AE" w:rsidRDefault="004D61E0" w:rsidP="007E0760">
      <w:pPr>
        <w:pStyle w:val="1"/>
        <w:numPr>
          <w:ilvl w:val="1"/>
          <w:numId w:val="3"/>
        </w:numPr>
        <w:tabs>
          <w:tab w:val="clear" w:pos="1419"/>
          <w:tab w:val="num" w:pos="851"/>
        </w:tabs>
        <w:ind w:left="851"/>
        <w:rPr>
          <w:lang w:val="en-US"/>
        </w:rPr>
      </w:pPr>
      <w:bookmarkStart w:id="0" w:name="_Ref240708472"/>
      <w:r w:rsidRPr="00BA5EB2">
        <w:rPr>
          <w:lang w:val="en-US"/>
        </w:rPr>
        <w:t xml:space="preserve">The opportunity to conclude the Contract in the process of trading shall be granted by </w:t>
      </w:r>
      <w:r>
        <w:rPr>
          <w:lang w:val="en-US"/>
        </w:rPr>
        <w:t xml:space="preserve">the </w:t>
      </w:r>
      <w:r w:rsidRPr="00BA5EB2">
        <w:rPr>
          <w:lang w:val="en-US"/>
        </w:rPr>
        <w:t xml:space="preserve">resolution </w:t>
      </w:r>
      <w:r>
        <w:rPr>
          <w:lang w:val="en-US"/>
        </w:rPr>
        <w:t xml:space="preserve">of Moscow Exchange (hereinafter the Exchange) </w:t>
      </w:r>
      <w:r w:rsidRPr="00BA5EB2">
        <w:rPr>
          <w:lang w:val="en-US"/>
        </w:rPr>
        <w:t>that is to indicate the following</w:t>
      </w:r>
      <w:r w:rsidR="00C02874" w:rsidRPr="001F77AE">
        <w:rPr>
          <w:lang w:val="en-US"/>
        </w:rPr>
        <w:t>:</w:t>
      </w:r>
      <w:bookmarkEnd w:id="0"/>
    </w:p>
    <w:p w14:paraId="2595F341" w14:textId="77777777" w:rsidR="00D85BEB" w:rsidRPr="001F77AE" w:rsidRDefault="004D61E0" w:rsidP="007E0760">
      <w:pPr>
        <w:pStyle w:val="a0"/>
        <w:numPr>
          <w:ilvl w:val="0"/>
          <w:numId w:val="13"/>
        </w:numPr>
        <w:tabs>
          <w:tab w:val="left" w:pos="720"/>
        </w:tabs>
        <w:spacing w:before="0"/>
        <w:ind w:right="57"/>
        <w:rPr>
          <w:szCs w:val="20"/>
          <w:lang w:val="en-US"/>
        </w:rPr>
      </w:pPr>
      <w:r w:rsidRPr="001F77AE">
        <w:rPr>
          <w:szCs w:val="20"/>
          <w:lang w:val="en-US"/>
        </w:rPr>
        <w:t>Futures contract code</w:t>
      </w:r>
      <w:r w:rsidR="00D85BEB" w:rsidRPr="001F77AE">
        <w:rPr>
          <w:szCs w:val="20"/>
          <w:lang w:val="en-US"/>
        </w:rPr>
        <w:t>;</w:t>
      </w:r>
    </w:p>
    <w:p w14:paraId="04A1BB8A" w14:textId="77777777" w:rsidR="00D85BEB" w:rsidRPr="001F77AE" w:rsidRDefault="004D61E0" w:rsidP="007E0760">
      <w:pPr>
        <w:pStyle w:val="a0"/>
        <w:numPr>
          <w:ilvl w:val="0"/>
          <w:numId w:val="13"/>
        </w:numPr>
        <w:tabs>
          <w:tab w:val="left" w:pos="720"/>
        </w:tabs>
        <w:spacing w:before="0"/>
        <w:ind w:right="57"/>
        <w:rPr>
          <w:szCs w:val="20"/>
          <w:lang w:val="en-US"/>
        </w:rPr>
      </w:pPr>
      <w:r w:rsidRPr="001F77AE">
        <w:rPr>
          <w:szCs w:val="20"/>
          <w:lang w:val="en-US"/>
        </w:rPr>
        <w:t>Contract type</w:t>
      </w:r>
      <w:r w:rsidR="00D85BEB" w:rsidRPr="001F77AE">
        <w:rPr>
          <w:szCs w:val="20"/>
          <w:lang w:val="en-US"/>
        </w:rPr>
        <w:t>;</w:t>
      </w:r>
    </w:p>
    <w:p w14:paraId="4BA45614" w14:textId="77777777" w:rsidR="007C66BB" w:rsidRPr="001F77AE" w:rsidRDefault="004D61E0" w:rsidP="007E0760">
      <w:pPr>
        <w:pStyle w:val="a0"/>
        <w:numPr>
          <w:ilvl w:val="0"/>
          <w:numId w:val="13"/>
        </w:numPr>
        <w:tabs>
          <w:tab w:val="left" w:pos="720"/>
        </w:tabs>
        <w:spacing w:before="0"/>
        <w:ind w:right="57"/>
        <w:rPr>
          <w:szCs w:val="20"/>
          <w:lang w:val="en-US"/>
        </w:rPr>
      </w:pPr>
      <w:r w:rsidRPr="001F77AE">
        <w:rPr>
          <w:szCs w:val="20"/>
          <w:lang w:val="en-US"/>
        </w:rPr>
        <w:t>Contract category</w:t>
      </w:r>
      <w:r w:rsidR="007C66BB" w:rsidRPr="001F77AE">
        <w:rPr>
          <w:szCs w:val="20"/>
          <w:lang w:val="en-US"/>
        </w:rPr>
        <w:t>;</w:t>
      </w:r>
    </w:p>
    <w:p w14:paraId="7A8718E6" w14:textId="77777777" w:rsidR="00D85BEB" w:rsidRPr="00AF1E05" w:rsidRDefault="002E50B0" w:rsidP="007E0760">
      <w:pPr>
        <w:pStyle w:val="a0"/>
        <w:numPr>
          <w:ilvl w:val="0"/>
          <w:numId w:val="13"/>
        </w:numPr>
        <w:tabs>
          <w:tab w:val="left" w:pos="720"/>
        </w:tabs>
        <w:spacing w:before="0"/>
        <w:ind w:right="57"/>
        <w:rPr>
          <w:szCs w:val="20"/>
          <w:lang w:val="en-US"/>
        </w:rPr>
      </w:pPr>
      <w:r>
        <w:rPr>
          <w:szCs w:val="20"/>
          <w:lang w:val="en-US"/>
        </w:rPr>
        <w:t>Strike</w:t>
      </w:r>
      <w:r w:rsidR="001F77AE" w:rsidRPr="00AF1E05">
        <w:rPr>
          <w:szCs w:val="20"/>
          <w:lang w:val="en-US"/>
        </w:rPr>
        <w:t xml:space="preserve"> </w:t>
      </w:r>
      <w:r w:rsidR="001F77AE" w:rsidRPr="001F77AE">
        <w:rPr>
          <w:szCs w:val="20"/>
          <w:lang w:val="en-US"/>
        </w:rPr>
        <w:t>price</w:t>
      </w:r>
      <w:r w:rsidR="00AF1E05" w:rsidRPr="00AF1E05">
        <w:rPr>
          <w:szCs w:val="20"/>
          <w:lang w:val="en-US"/>
        </w:rPr>
        <w:t xml:space="preserve"> </w:t>
      </w:r>
      <w:r>
        <w:rPr>
          <w:szCs w:val="20"/>
          <w:lang w:val="en-US"/>
        </w:rPr>
        <w:t>range</w:t>
      </w:r>
      <w:r w:rsidR="00AF1E05">
        <w:rPr>
          <w:szCs w:val="20"/>
          <w:lang w:val="en-US"/>
        </w:rPr>
        <w:t xml:space="preserve"> (minimum and maximum </w:t>
      </w:r>
      <w:r w:rsidR="004C4F30">
        <w:rPr>
          <w:szCs w:val="20"/>
          <w:lang w:val="en-US"/>
        </w:rPr>
        <w:t>strike</w:t>
      </w:r>
      <w:r>
        <w:rPr>
          <w:szCs w:val="20"/>
          <w:lang w:val="en-US"/>
        </w:rPr>
        <w:t xml:space="preserve"> </w:t>
      </w:r>
      <w:r w:rsidR="00AF1E05">
        <w:rPr>
          <w:szCs w:val="20"/>
          <w:lang w:val="en-US"/>
        </w:rPr>
        <w:t>price)</w:t>
      </w:r>
      <w:r w:rsidR="00D85BEB" w:rsidRPr="00AF1E05">
        <w:rPr>
          <w:szCs w:val="20"/>
          <w:lang w:val="en-US"/>
        </w:rPr>
        <w:t>;</w:t>
      </w:r>
    </w:p>
    <w:p w14:paraId="2BD33561" w14:textId="77777777" w:rsidR="00D85BEB" w:rsidRPr="001F77AE" w:rsidRDefault="00AF1E05" w:rsidP="007E0760">
      <w:pPr>
        <w:pStyle w:val="a0"/>
        <w:numPr>
          <w:ilvl w:val="0"/>
          <w:numId w:val="13"/>
        </w:numPr>
        <w:tabs>
          <w:tab w:val="left" w:pos="720"/>
        </w:tabs>
        <w:spacing w:before="0"/>
        <w:ind w:right="57"/>
        <w:rPr>
          <w:szCs w:val="20"/>
          <w:lang w:val="en-US"/>
        </w:rPr>
      </w:pPr>
      <w:r>
        <w:rPr>
          <w:szCs w:val="20"/>
          <w:lang w:val="en-US"/>
        </w:rPr>
        <w:t>Price tick</w:t>
      </w:r>
      <w:r w:rsidR="00D85BEB" w:rsidRPr="001F77AE">
        <w:rPr>
          <w:szCs w:val="20"/>
          <w:lang w:val="en-US"/>
        </w:rPr>
        <w:t>;</w:t>
      </w:r>
    </w:p>
    <w:p w14:paraId="60B38D99" w14:textId="77777777" w:rsidR="001F77AE" w:rsidRPr="001F77AE" w:rsidRDefault="001F77AE" w:rsidP="007E0760">
      <w:pPr>
        <w:pStyle w:val="a0"/>
        <w:numPr>
          <w:ilvl w:val="0"/>
          <w:numId w:val="13"/>
        </w:numPr>
        <w:tabs>
          <w:tab w:val="left" w:pos="720"/>
        </w:tabs>
        <w:spacing w:before="0"/>
        <w:ind w:right="57"/>
        <w:rPr>
          <w:szCs w:val="20"/>
          <w:lang w:val="en-US"/>
        </w:rPr>
      </w:pPr>
      <w:r w:rsidRPr="001F77AE">
        <w:rPr>
          <w:szCs w:val="20"/>
          <w:lang w:val="en-US"/>
        </w:rPr>
        <w:t>First trading day during which the Contract may trade (hereinafter the first trading day);</w:t>
      </w:r>
    </w:p>
    <w:p w14:paraId="634C0BBC" w14:textId="77777777" w:rsidR="001F77AE" w:rsidRPr="001F77AE" w:rsidRDefault="001F77AE" w:rsidP="007E0760">
      <w:pPr>
        <w:pStyle w:val="a0"/>
        <w:numPr>
          <w:ilvl w:val="0"/>
          <w:numId w:val="13"/>
        </w:numPr>
        <w:tabs>
          <w:tab w:val="left" w:pos="720"/>
        </w:tabs>
        <w:spacing w:before="0"/>
        <w:ind w:right="57"/>
        <w:rPr>
          <w:szCs w:val="20"/>
          <w:lang w:val="en-US"/>
        </w:rPr>
      </w:pPr>
      <w:r w:rsidRPr="001F77AE">
        <w:rPr>
          <w:szCs w:val="20"/>
          <w:lang w:val="en-US"/>
        </w:rPr>
        <w:t>Time starting from which the Contract can be executed (hereinafter the start of trading);</w:t>
      </w:r>
    </w:p>
    <w:p w14:paraId="776B0D60" w14:textId="77777777" w:rsidR="003F316E" w:rsidRDefault="003F316E" w:rsidP="007E0760">
      <w:pPr>
        <w:pStyle w:val="1"/>
        <w:numPr>
          <w:ilvl w:val="1"/>
          <w:numId w:val="3"/>
        </w:numPr>
        <w:tabs>
          <w:tab w:val="clear" w:pos="1419"/>
          <w:tab w:val="num" w:pos="851"/>
        </w:tabs>
        <w:ind w:left="851"/>
        <w:rPr>
          <w:lang w:val="en-US"/>
        </w:rPr>
      </w:pPr>
      <w:r>
        <w:rPr>
          <w:lang w:val="en-US"/>
        </w:rPr>
        <w:t>The Contract shall have the following code (designation) used for the identification:</w:t>
      </w:r>
    </w:p>
    <w:p w14:paraId="60ED1329" w14:textId="77777777" w:rsidR="003F316E" w:rsidRDefault="003F316E" w:rsidP="004D388A">
      <w:pPr>
        <w:pStyle w:val="a0"/>
        <w:numPr>
          <w:ilvl w:val="0"/>
          <w:numId w:val="0"/>
        </w:numPr>
        <w:tabs>
          <w:tab w:val="left" w:pos="720"/>
        </w:tabs>
        <w:spacing w:before="0"/>
        <w:ind w:left="720" w:right="57"/>
        <w:rPr>
          <w:szCs w:val="20"/>
          <w:lang w:val="en-US"/>
        </w:rPr>
      </w:pPr>
      <w:r>
        <w:rPr>
          <w:szCs w:val="20"/>
          <w:lang w:val="en-US"/>
        </w:rPr>
        <w:t>&lt;Futures Contract code&gt;M&lt;last trading day of the Contract&gt;&lt;Contract type&gt;&lt;Contract category&gt;&lt;Strike Price&gt;</w:t>
      </w:r>
    </w:p>
    <w:p w14:paraId="0204EC55" w14:textId="77777777" w:rsidR="003F316E" w:rsidRDefault="003F316E" w:rsidP="007E0760">
      <w:pPr>
        <w:pStyle w:val="a0"/>
        <w:numPr>
          <w:ilvl w:val="0"/>
          <w:numId w:val="13"/>
        </w:numPr>
        <w:tabs>
          <w:tab w:val="left" w:pos="720"/>
        </w:tabs>
        <w:spacing w:before="0"/>
        <w:ind w:right="57"/>
        <w:rPr>
          <w:szCs w:val="20"/>
          <w:lang w:val="en-US"/>
        </w:rPr>
      </w:pPr>
      <w:r>
        <w:rPr>
          <w:szCs w:val="20"/>
          <w:lang w:val="en-US"/>
        </w:rPr>
        <w:t>The “M” symbol shall mean that it is a futures-style option;</w:t>
      </w:r>
    </w:p>
    <w:p w14:paraId="11EB2397" w14:textId="77777777" w:rsidR="003F316E" w:rsidRDefault="003F316E" w:rsidP="007E0760">
      <w:pPr>
        <w:pStyle w:val="a0"/>
        <w:numPr>
          <w:ilvl w:val="0"/>
          <w:numId w:val="13"/>
        </w:numPr>
        <w:tabs>
          <w:tab w:val="left" w:pos="720"/>
        </w:tabs>
        <w:spacing w:before="0"/>
        <w:ind w:right="57"/>
        <w:rPr>
          <w:szCs w:val="20"/>
          <w:lang w:val="en-US"/>
        </w:rPr>
      </w:pPr>
      <w:r>
        <w:rPr>
          <w:szCs w:val="20"/>
          <w:lang w:val="en-US"/>
        </w:rPr>
        <w:t>The last trading day of the Contract shall be indicated in Arabic numerals in the format DDMMYY</w:t>
      </w:r>
      <w:r w:rsidR="004D388A">
        <w:rPr>
          <w:szCs w:val="20"/>
          <w:lang w:val="en-US"/>
        </w:rPr>
        <w:t xml:space="preserve"> </w:t>
      </w:r>
      <w:r w:rsidRPr="003F316E">
        <w:rPr>
          <w:rFonts w:ascii="Tahoma" w:hAnsi="Tahoma" w:cs="Tahoma"/>
          <w:szCs w:val="20"/>
          <w:lang w:val="en-US"/>
        </w:rPr>
        <w:t>(</w:t>
      </w:r>
      <w:r>
        <w:rPr>
          <w:rFonts w:ascii="Tahoma" w:hAnsi="Tahoma" w:cs="Tahoma"/>
          <w:szCs w:val="20"/>
          <w:lang w:val="en-US"/>
        </w:rPr>
        <w:t>ex.:</w:t>
      </w:r>
      <w:r w:rsidRPr="003F316E">
        <w:rPr>
          <w:rFonts w:ascii="Tahoma" w:hAnsi="Tahoma" w:cs="Tahoma"/>
          <w:szCs w:val="20"/>
          <w:lang w:val="en-US"/>
        </w:rPr>
        <w:t xml:space="preserve">100614 – 10 </w:t>
      </w:r>
      <w:r>
        <w:rPr>
          <w:rFonts w:ascii="Tahoma" w:hAnsi="Tahoma" w:cs="Tahoma"/>
          <w:szCs w:val="20"/>
          <w:lang w:val="en-US"/>
        </w:rPr>
        <w:t xml:space="preserve">June </w:t>
      </w:r>
      <w:r w:rsidRPr="003F316E">
        <w:rPr>
          <w:rFonts w:ascii="Tahoma" w:hAnsi="Tahoma" w:cs="Tahoma"/>
          <w:szCs w:val="20"/>
          <w:lang w:val="en-US"/>
        </w:rPr>
        <w:t>2014)</w:t>
      </w:r>
      <w:r>
        <w:rPr>
          <w:szCs w:val="20"/>
          <w:lang w:val="en-US"/>
        </w:rPr>
        <w:t>;</w:t>
      </w:r>
    </w:p>
    <w:p w14:paraId="04C11FDE" w14:textId="77777777" w:rsidR="003F316E" w:rsidRDefault="003F316E" w:rsidP="007E0760">
      <w:pPr>
        <w:pStyle w:val="a0"/>
        <w:numPr>
          <w:ilvl w:val="0"/>
          <w:numId w:val="13"/>
        </w:numPr>
        <w:tabs>
          <w:tab w:val="left" w:pos="720"/>
        </w:tabs>
        <w:spacing w:before="0"/>
        <w:ind w:right="57"/>
        <w:rPr>
          <w:szCs w:val="20"/>
          <w:lang w:val="en-US"/>
        </w:rPr>
      </w:pPr>
      <w:r>
        <w:rPr>
          <w:szCs w:val="20"/>
          <w:lang w:val="en-US"/>
        </w:rPr>
        <w:lastRenderedPageBreak/>
        <w:t>The Contract type shall be either the “C” (Call Option) or “P” (Put Option) type;</w:t>
      </w:r>
    </w:p>
    <w:p w14:paraId="7FF0411D" w14:textId="77777777" w:rsidR="003F316E" w:rsidRDefault="003F316E" w:rsidP="007E0760">
      <w:pPr>
        <w:pStyle w:val="a0"/>
        <w:numPr>
          <w:ilvl w:val="0"/>
          <w:numId w:val="13"/>
        </w:numPr>
        <w:tabs>
          <w:tab w:val="left" w:pos="720"/>
        </w:tabs>
        <w:spacing w:before="0"/>
        <w:ind w:right="57"/>
        <w:rPr>
          <w:szCs w:val="20"/>
          <w:lang w:val="en-US"/>
        </w:rPr>
      </w:pPr>
      <w:r>
        <w:rPr>
          <w:szCs w:val="20"/>
          <w:lang w:val="en-US"/>
        </w:rPr>
        <w:t>The Contract category shall be either the “A” (American Option) or “E” (European Option) category.</w:t>
      </w:r>
    </w:p>
    <w:p w14:paraId="3EFF01F4" w14:textId="77777777" w:rsidR="00ED74AA" w:rsidRPr="004D388A" w:rsidRDefault="004D388A" w:rsidP="007E0760">
      <w:pPr>
        <w:pStyle w:val="1"/>
        <w:numPr>
          <w:ilvl w:val="1"/>
          <w:numId w:val="3"/>
        </w:numPr>
        <w:tabs>
          <w:tab w:val="clear" w:pos="1419"/>
          <w:tab w:val="num" w:pos="567"/>
          <w:tab w:val="left" w:pos="9000"/>
        </w:tabs>
        <w:autoSpaceDE w:val="0"/>
        <w:autoSpaceDN w:val="0"/>
        <w:spacing w:after="120"/>
        <w:ind w:left="567" w:right="0"/>
        <w:rPr>
          <w:rFonts w:ascii="Tahoma" w:hAnsi="Tahoma" w:cs="Tahoma"/>
          <w:lang w:val="en-US"/>
        </w:rPr>
      </w:pPr>
      <w:r w:rsidRPr="004D388A">
        <w:rPr>
          <w:lang w:val="en-US"/>
        </w:rPr>
        <w:t>The number of Futures Contracts used as the underlying asset of the Contract (hereinafter the lot) shall be 1 (one) Futures Contract.</w:t>
      </w:r>
    </w:p>
    <w:p w14:paraId="57FAB067" w14:textId="77777777" w:rsidR="007C7930" w:rsidRPr="0094782C" w:rsidRDefault="000B20EC" w:rsidP="007E0760">
      <w:pPr>
        <w:pStyle w:val="ab"/>
        <w:numPr>
          <w:ilvl w:val="1"/>
          <w:numId w:val="3"/>
        </w:numPr>
        <w:tabs>
          <w:tab w:val="clear" w:pos="1419"/>
          <w:tab w:val="num" w:pos="567"/>
        </w:tabs>
        <w:spacing w:before="120" w:beforeAutospacing="0" w:after="0" w:afterAutospacing="0"/>
        <w:ind w:left="567" w:right="57"/>
        <w:rPr>
          <w:rFonts w:ascii="Tahoma" w:hAnsi="Tahoma" w:cs="Tahoma"/>
          <w:bCs/>
          <w:lang w:val="en-US"/>
        </w:rPr>
      </w:pPr>
      <w:bookmarkStart w:id="1" w:name="_Ref181531713"/>
      <w:r>
        <w:rPr>
          <w:rFonts w:ascii="Arial" w:hAnsi="Arial" w:cs="Arial"/>
          <w:color w:val="auto"/>
          <w:lang w:val="en-US"/>
        </w:rPr>
        <w:t xml:space="preserve">When orders are </w:t>
      </w:r>
      <w:r w:rsidR="0094782C">
        <w:rPr>
          <w:rFonts w:ascii="Arial" w:hAnsi="Arial" w:cs="Arial"/>
          <w:color w:val="auto"/>
          <w:lang w:val="en-US"/>
        </w:rPr>
        <w:t>placed</w:t>
      </w:r>
      <w:r>
        <w:rPr>
          <w:rFonts w:ascii="Arial" w:hAnsi="Arial" w:cs="Arial"/>
          <w:color w:val="auto"/>
          <w:lang w:val="en-US"/>
        </w:rPr>
        <w:t xml:space="preserve"> and contracts are made</w:t>
      </w:r>
      <w:r w:rsidR="0094782C">
        <w:rPr>
          <w:rFonts w:ascii="Arial" w:hAnsi="Arial" w:cs="Arial"/>
          <w:color w:val="auto"/>
          <w:lang w:val="en-US"/>
        </w:rPr>
        <w:t>,</w:t>
      </w:r>
      <w:r>
        <w:rPr>
          <w:rFonts w:ascii="Arial" w:hAnsi="Arial" w:cs="Arial"/>
          <w:color w:val="auto"/>
          <w:lang w:val="en-US"/>
        </w:rPr>
        <w:t xml:space="preserve"> the Contract price shall be quoted in </w:t>
      </w:r>
      <w:r w:rsidR="0094782C">
        <w:rPr>
          <w:rFonts w:ascii="Arial" w:hAnsi="Arial" w:cs="Arial"/>
          <w:color w:val="auto"/>
          <w:lang w:val="en-US"/>
        </w:rPr>
        <w:t>Russian rubles</w:t>
      </w:r>
      <w:r>
        <w:rPr>
          <w:rFonts w:ascii="Arial" w:hAnsi="Arial" w:cs="Arial"/>
          <w:color w:val="auto"/>
          <w:lang w:val="en-US"/>
        </w:rPr>
        <w:t xml:space="preserve"> per Lot</w:t>
      </w:r>
      <w:r w:rsidR="007C7930" w:rsidRPr="000B20EC">
        <w:rPr>
          <w:rFonts w:ascii="Tahoma" w:hAnsi="Tahoma" w:cs="Tahoma"/>
          <w:lang w:val="en-US"/>
        </w:rPr>
        <w:t>.</w:t>
      </w:r>
    </w:p>
    <w:p w14:paraId="474E3330" w14:textId="77777777" w:rsidR="0094782C" w:rsidRPr="000B20EC" w:rsidRDefault="0094782C" w:rsidP="0094782C">
      <w:pPr>
        <w:pStyle w:val="ab"/>
        <w:tabs>
          <w:tab w:val="num" w:pos="851"/>
        </w:tabs>
        <w:spacing w:before="120" w:beforeAutospacing="0" w:after="0" w:afterAutospacing="0"/>
        <w:ind w:left="567" w:right="57"/>
        <w:rPr>
          <w:rFonts w:ascii="Tahoma" w:hAnsi="Tahoma" w:cs="Tahoma"/>
          <w:bCs/>
          <w:lang w:val="en-US"/>
        </w:rPr>
      </w:pPr>
    </w:p>
    <w:p w14:paraId="1E0E9520" w14:textId="77777777" w:rsidR="00FE4A48" w:rsidRDefault="00FE4A48" w:rsidP="007E0760">
      <w:pPr>
        <w:pStyle w:val="ab"/>
        <w:numPr>
          <w:ilvl w:val="1"/>
          <w:numId w:val="10"/>
        </w:numPr>
        <w:spacing w:before="0" w:beforeAutospacing="0" w:after="0" w:afterAutospacing="0"/>
        <w:ind w:left="567" w:right="57" w:hanging="567"/>
        <w:rPr>
          <w:rFonts w:ascii="Tahoma" w:hAnsi="Tahoma" w:cs="Tahoma"/>
          <w:lang w:val="en-US"/>
        </w:rPr>
      </w:pPr>
      <w:r w:rsidRPr="00FE4A48">
        <w:rPr>
          <w:rFonts w:ascii="Tahoma" w:hAnsi="Tahoma" w:cs="Tahoma"/>
          <w:lang w:val="en-US"/>
        </w:rPr>
        <w:t xml:space="preserve">The validity period of the Contract shall commence from the start of trading in the Contract and last until the start of the evening clearing session on the last </w:t>
      </w:r>
      <w:r w:rsidR="009D60C3" w:rsidRPr="00FE4A48">
        <w:rPr>
          <w:rFonts w:ascii="Tahoma" w:hAnsi="Tahoma" w:cs="Tahoma"/>
          <w:lang w:val="en-US"/>
        </w:rPr>
        <w:t xml:space="preserve">Trading Day </w:t>
      </w:r>
      <w:r w:rsidRPr="00FE4A48">
        <w:rPr>
          <w:rFonts w:ascii="Tahoma" w:hAnsi="Tahoma" w:cs="Tahoma"/>
          <w:lang w:val="en-US"/>
        </w:rPr>
        <w:t>of the Contract.</w:t>
      </w:r>
    </w:p>
    <w:p w14:paraId="307BBA8D" w14:textId="77777777" w:rsidR="002939BD" w:rsidRDefault="002939BD" w:rsidP="002939BD">
      <w:pPr>
        <w:pStyle w:val="ab"/>
        <w:spacing w:before="0" w:beforeAutospacing="0" w:after="0" w:afterAutospacing="0"/>
        <w:ind w:left="567" w:right="57"/>
        <w:rPr>
          <w:rFonts w:ascii="Tahoma" w:hAnsi="Tahoma" w:cs="Tahoma"/>
          <w:lang w:val="en-US"/>
        </w:rPr>
      </w:pPr>
    </w:p>
    <w:bookmarkEnd w:id="1"/>
    <w:p w14:paraId="15B08978" w14:textId="77777777" w:rsidR="002939BD" w:rsidRDefault="002939BD" w:rsidP="007E0760">
      <w:pPr>
        <w:pStyle w:val="ab"/>
        <w:numPr>
          <w:ilvl w:val="1"/>
          <w:numId w:val="10"/>
        </w:numPr>
        <w:spacing w:before="0" w:beforeAutospacing="0" w:after="0" w:afterAutospacing="0"/>
        <w:ind w:left="567" w:right="57" w:hanging="567"/>
        <w:rPr>
          <w:rFonts w:ascii="Tahoma" w:hAnsi="Tahoma" w:cs="Tahoma"/>
          <w:lang w:val="en-US"/>
        </w:rPr>
      </w:pPr>
      <w:r w:rsidRPr="00897845">
        <w:rPr>
          <w:rFonts w:ascii="Tahoma" w:hAnsi="Tahoma" w:cs="Tahoma"/>
          <w:lang w:val="en-US"/>
        </w:rPr>
        <w:t xml:space="preserve">Last day on which the Contract is available to trade (the Contract’s last trading day) is the </w:t>
      </w:r>
      <w:proofErr w:type="gramStart"/>
      <w:r>
        <w:rPr>
          <w:rFonts w:ascii="Tahoma" w:hAnsi="Tahoma" w:cs="Tahoma"/>
          <w:lang w:val="en-US"/>
        </w:rPr>
        <w:t>Trading day</w:t>
      </w:r>
      <w:proofErr w:type="gramEnd"/>
      <w:r>
        <w:rPr>
          <w:rFonts w:ascii="Tahoma" w:hAnsi="Tahoma" w:cs="Tahoma"/>
          <w:lang w:val="en-US"/>
        </w:rPr>
        <w:t xml:space="preserve"> preceding the Futures contract’s last trading day</w:t>
      </w:r>
      <w:r w:rsidRPr="00897845">
        <w:rPr>
          <w:rFonts w:ascii="Tahoma" w:hAnsi="Tahoma" w:cs="Tahoma"/>
          <w:lang w:val="en-US"/>
        </w:rPr>
        <w:t xml:space="preserve"> as specified in the List of Options’ Last Trading Days.  The Contract’s last trading day is designated in the Contract’s code. </w:t>
      </w:r>
    </w:p>
    <w:p w14:paraId="309676B1" w14:textId="77777777" w:rsidR="002939BD" w:rsidRDefault="002939BD" w:rsidP="002939BD">
      <w:pPr>
        <w:pStyle w:val="ab"/>
        <w:spacing w:before="0" w:beforeAutospacing="0" w:after="0" w:afterAutospacing="0"/>
        <w:ind w:left="567" w:right="57"/>
        <w:rPr>
          <w:rFonts w:ascii="Tahoma" w:hAnsi="Tahoma" w:cs="Tahoma"/>
          <w:lang w:val="en-US"/>
        </w:rPr>
      </w:pPr>
    </w:p>
    <w:p w14:paraId="175443B0" w14:textId="77777777" w:rsidR="002939BD" w:rsidRPr="00897845" w:rsidRDefault="002939BD" w:rsidP="002939BD">
      <w:pPr>
        <w:pStyle w:val="ab"/>
        <w:spacing w:before="0" w:beforeAutospacing="0" w:after="0" w:afterAutospacing="0"/>
        <w:ind w:left="567" w:right="57"/>
        <w:rPr>
          <w:rFonts w:ascii="Tahoma" w:hAnsi="Tahoma" w:cs="Tahoma"/>
          <w:lang w:val="en-US"/>
        </w:rPr>
      </w:pPr>
      <w:r w:rsidRPr="00897845">
        <w:rPr>
          <w:rFonts w:ascii="Tahoma" w:hAnsi="Tahoma" w:cs="Tahoma"/>
          <w:lang w:val="en-US"/>
        </w:rPr>
        <w:t xml:space="preserve">The List of Options’ Last Trading Days is adopted by the Exchange as agreed with the Clearing </w:t>
      </w:r>
      <w:r w:rsidR="0094782C" w:rsidRPr="00897845">
        <w:rPr>
          <w:rFonts w:ascii="Tahoma" w:hAnsi="Tahoma" w:cs="Tahoma"/>
          <w:lang w:val="en-US"/>
        </w:rPr>
        <w:t>Center and</w:t>
      </w:r>
      <w:r w:rsidRPr="00897845">
        <w:rPr>
          <w:rFonts w:ascii="Tahoma" w:hAnsi="Tahoma" w:cs="Tahoma"/>
          <w:lang w:val="en-US"/>
        </w:rPr>
        <w:t xml:space="preserve"> published on the Exchange’s website as produced for the current calendar year. </w:t>
      </w:r>
    </w:p>
    <w:p w14:paraId="16B5732F" w14:textId="77777777" w:rsidR="002939BD" w:rsidRPr="00897845" w:rsidRDefault="002939BD" w:rsidP="002939BD">
      <w:pPr>
        <w:pStyle w:val="ab"/>
        <w:ind w:left="567" w:right="57"/>
        <w:rPr>
          <w:rFonts w:ascii="Tahoma" w:hAnsi="Tahoma" w:cs="Tahoma"/>
          <w:lang w:val="en-US"/>
        </w:rPr>
      </w:pPr>
      <w:r w:rsidRPr="00897845">
        <w:rPr>
          <w:rFonts w:ascii="Tahoma" w:hAnsi="Tahoma" w:cs="Tahoma"/>
          <w:lang w:val="en-US"/>
        </w:rPr>
        <w:t>The Exchange is entitled to change the List of Options’ Last Trading Days as agreed with the Clearing Center.</w:t>
      </w:r>
    </w:p>
    <w:p w14:paraId="4A10870C" w14:textId="77777777" w:rsidR="00C02874" w:rsidRPr="002B75F0" w:rsidRDefault="000B20EC" w:rsidP="007E0760">
      <w:pPr>
        <w:pStyle w:val="ab"/>
        <w:numPr>
          <w:ilvl w:val="0"/>
          <w:numId w:val="10"/>
        </w:numPr>
        <w:spacing w:before="240" w:beforeAutospacing="0" w:after="0" w:afterAutospacing="0"/>
        <w:ind w:right="57"/>
        <w:rPr>
          <w:rFonts w:ascii="Tahoma" w:hAnsi="Tahoma" w:cs="Tahoma"/>
          <w:b/>
          <w:bCs/>
        </w:rPr>
      </w:pPr>
      <w:r>
        <w:rPr>
          <w:rFonts w:ascii="Tahoma" w:hAnsi="Tahoma" w:cs="Tahoma"/>
          <w:b/>
          <w:lang w:val="en-US"/>
        </w:rPr>
        <w:t xml:space="preserve">Obligations under the Contract </w:t>
      </w:r>
    </w:p>
    <w:p w14:paraId="7719C14E" w14:textId="77777777" w:rsidR="003D3842" w:rsidRPr="00344041" w:rsidRDefault="000B20EC" w:rsidP="007E0760">
      <w:pPr>
        <w:pStyle w:val="ab"/>
        <w:numPr>
          <w:ilvl w:val="1"/>
          <w:numId w:val="11"/>
        </w:numPr>
        <w:spacing w:before="120" w:beforeAutospacing="0" w:after="0" w:afterAutospacing="0"/>
        <w:ind w:left="567" w:right="57" w:hanging="567"/>
        <w:rPr>
          <w:rFonts w:ascii="Tahoma" w:hAnsi="Tahoma" w:cs="Tahoma"/>
          <w:bCs/>
        </w:rPr>
      </w:pPr>
      <w:r w:rsidRPr="003E328F">
        <w:rPr>
          <w:lang w:val="en-US"/>
        </w:rPr>
        <w:t>Variation</w:t>
      </w:r>
      <w:r w:rsidRPr="000B20EC">
        <w:t xml:space="preserve"> </w:t>
      </w:r>
      <w:r w:rsidRPr="003E328F">
        <w:rPr>
          <w:lang w:val="en-US"/>
        </w:rPr>
        <w:t>Margin</w:t>
      </w:r>
      <w:r w:rsidRPr="000B20EC">
        <w:t xml:space="preserve"> </w:t>
      </w:r>
      <w:r w:rsidRPr="003E328F">
        <w:rPr>
          <w:lang w:val="en-US"/>
        </w:rPr>
        <w:t>obligation</w:t>
      </w:r>
      <w:r w:rsidR="00904F1B">
        <w:rPr>
          <w:rFonts w:ascii="Tahoma" w:hAnsi="Tahoma" w:cs="Tahoma"/>
          <w:bCs/>
        </w:rPr>
        <w:t>.</w:t>
      </w:r>
    </w:p>
    <w:p w14:paraId="3219C765" w14:textId="77777777" w:rsidR="00C02874" w:rsidRPr="00EB6D43" w:rsidRDefault="00EB6D43" w:rsidP="007E0760">
      <w:pPr>
        <w:pStyle w:val="ab"/>
        <w:numPr>
          <w:ilvl w:val="2"/>
          <w:numId w:val="11"/>
        </w:numPr>
        <w:spacing w:before="120" w:beforeAutospacing="0" w:after="0" w:afterAutospacing="0"/>
        <w:ind w:left="1276" w:right="57"/>
        <w:rPr>
          <w:rFonts w:ascii="Tahoma" w:hAnsi="Tahoma" w:cs="Tahoma"/>
          <w:bCs/>
          <w:lang w:val="en-US"/>
        </w:rPr>
      </w:pPr>
      <w:r w:rsidRPr="00963A92">
        <w:rPr>
          <w:lang w:val="en-US"/>
        </w:rPr>
        <w:t>The</w:t>
      </w:r>
      <w:r w:rsidRPr="00EB6D43">
        <w:rPr>
          <w:lang w:val="en-US"/>
        </w:rPr>
        <w:t xml:space="preserve"> </w:t>
      </w:r>
      <w:r w:rsidRPr="00963A92">
        <w:rPr>
          <w:lang w:val="en-US"/>
        </w:rPr>
        <w:t>Parties</w:t>
      </w:r>
      <w:r w:rsidRPr="00EB6D43">
        <w:rPr>
          <w:lang w:val="en-US"/>
        </w:rPr>
        <w:t xml:space="preserve"> </w:t>
      </w:r>
      <w:r w:rsidRPr="00963A92">
        <w:rPr>
          <w:lang w:val="en-US"/>
        </w:rPr>
        <w:t>to</w:t>
      </w:r>
      <w:r w:rsidRPr="00EB6D43">
        <w:rPr>
          <w:lang w:val="en-US"/>
        </w:rPr>
        <w:t xml:space="preserve"> </w:t>
      </w:r>
      <w:r w:rsidRPr="00963A92">
        <w:rPr>
          <w:lang w:val="en-US"/>
        </w:rPr>
        <w:t>the</w:t>
      </w:r>
      <w:r w:rsidRPr="00EB6D43">
        <w:rPr>
          <w:lang w:val="en-US"/>
        </w:rPr>
        <w:t xml:space="preserve"> </w:t>
      </w:r>
      <w:r w:rsidRPr="00963A92">
        <w:rPr>
          <w:lang w:val="en-US"/>
        </w:rPr>
        <w:t>Contract</w:t>
      </w:r>
      <w:r w:rsidRPr="00EB6D43">
        <w:rPr>
          <w:lang w:val="en-US"/>
        </w:rPr>
        <w:t xml:space="preserve"> </w:t>
      </w:r>
      <w:r w:rsidRPr="00963A92">
        <w:rPr>
          <w:lang w:val="en-US"/>
        </w:rPr>
        <w:t>are</w:t>
      </w:r>
      <w:r w:rsidRPr="00EB6D43">
        <w:rPr>
          <w:lang w:val="en-US"/>
        </w:rPr>
        <w:t xml:space="preserve"> </w:t>
      </w:r>
      <w:r w:rsidRPr="00963A92">
        <w:rPr>
          <w:lang w:val="en-US"/>
        </w:rPr>
        <w:t>to</w:t>
      </w:r>
      <w:r w:rsidRPr="00EB6D43">
        <w:rPr>
          <w:lang w:val="en-US"/>
        </w:rPr>
        <w:t xml:space="preserve"> </w:t>
      </w:r>
      <w:r w:rsidRPr="00963A92">
        <w:rPr>
          <w:lang w:val="en-US"/>
        </w:rPr>
        <w:t>pay</w:t>
      </w:r>
      <w:r w:rsidRPr="00EB6D43">
        <w:rPr>
          <w:lang w:val="en-US"/>
        </w:rPr>
        <w:t xml:space="preserve"> </w:t>
      </w:r>
      <w:r w:rsidRPr="00963A92">
        <w:rPr>
          <w:lang w:val="en-US"/>
        </w:rPr>
        <w:t>to</w:t>
      </w:r>
      <w:r w:rsidRPr="00EB6D43">
        <w:rPr>
          <w:lang w:val="en-US"/>
        </w:rPr>
        <w:t xml:space="preserve"> </w:t>
      </w:r>
      <w:r w:rsidRPr="00963A92">
        <w:rPr>
          <w:lang w:val="en-US"/>
        </w:rPr>
        <w:t>each</w:t>
      </w:r>
      <w:r w:rsidRPr="00EB6D43">
        <w:rPr>
          <w:lang w:val="en-US"/>
        </w:rPr>
        <w:t xml:space="preserve"> </w:t>
      </w:r>
      <w:r w:rsidRPr="00963A92">
        <w:rPr>
          <w:lang w:val="en-US"/>
        </w:rPr>
        <w:t>other</w:t>
      </w:r>
      <w:r w:rsidRPr="00EB6D43">
        <w:rPr>
          <w:lang w:val="en-US"/>
        </w:rPr>
        <w:t xml:space="preserve"> </w:t>
      </w:r>
      <w:r w:rsidRPr="00963A92">
        <w:rPr>
          <w:lang w:val="en-US"/>
        </w:rPr>
        <w:t>cash</w:t>
      </w:r>
      <w:r w:rsidRPr="00EB6D43">
        <w:rPr>
          <w:lang w:val="en-US"/>
        </w:rPr>
        <w:t xml:space="preserve"> (</w:t>
      </w:r>
      <w:r w:rsidRPr="00963A92">
        <w:rPr>
          <w:lang w:val="en-US"/>
        </w:rPr>
        <w:t>Variation</w:t>
      </w:r>
      <w:r w:rsidRPr="00EB6D43">
        <w:rPr>
          <w:lang w:val="en-US"/>
        </w:rPr>
        <w:t xml:space="preserve"> </w:t>
      </w:r>
      <w:r w:rsidRPr="00963A92">
        <w:rPr>
          <w:lang w:val="en-US"/>
        </w:rPr>
        <w:t>Margin</w:t>
      </w:r>
      <w:r w:rsidRPr="00EB6D43">
        <w:rPr>
          <w:lang w:val="en-US"/>
        </w:rPr>
        <w:t xml:space="preserve">) </w:t>
      </w:r>
      <w:r w:rsidRPr="00963A92">
        <w:rPr>
          <w:lang w:val="en-US"/>
        </w:rPr>
        <w:t>in</w:t>
      </w:r>
      <w:r w:rsidRPr="00EB6D43">
        <w:rPr>
          <w:lang w:val="en-US"/>
        </w:rPr>
        <w:t xml:space="preserve"> </w:t>
      </w:r>
      <w:r w:rsidRPr="00963A92">
        <w:rPr>
          <w:lang w:val="en-US"/>
        </w:rPr>
        <w:t>the</w:t>
      </w:r>
      <w:r w:rsidRPr="00EB6D43">
        <w:rPr>
          <w:lang w:val="en-US"/>
        </w:rPr>
        <w:t xml:space="preserve"> </w:t>
      </w:r>
      <w:r w:rsidRPr="00963A92">
        <w:rPr>
          <w:lang w:val="en-US"/>
        </w:rPr>
        <w:t>amount</w:t>
      </w:r>
      <w:r w:rsidRPr="00EB6D43">
        <w:rPr>
          <w:lang w:val="en-US"/>
        </w:rPr>
        <w:t xml:space="preserve"> </w:t>
      </w:r>
      <w:r w:rsidRPr="00963A92">
        <w:rPr>
          <w:lang w:val="en-US"/>
        </w:rPr>
        <w:t>that</w:t>
      </w:r>
      <w:r w:rsidRPr="00EB6D43">
        <w:rPr>
          <w:lang w:val="en-US"/>
        </w:rPr>
        <w:t xml:space="preserve"> </w:t>
      </w:r>
      <w:r w:rsidRPr="00963A92">
        <w:rPr>
          <w:lang w:val="en-US"/>
        </w:rPr>
        <w:t>depends</w:t>
      </w:r>
      <w:r w:rsidRPr="00EB6D43">
        <w:rPr>
          <w:lang w:val="en-US"/>
        </w:rPr>
        <w:t xml:space="preserve"> </w:t>
      </w:r>
      <w:r w:rsidRPr="00963A92">
        <w:rPr>
          <w:lang w:val="en-US"/>
        </w:rPr>
        <w:t>on</w:t>
      </w:r>
      <w:r w:rsidRPr="00EB6D43">
        <w:rPr>
          <w:lang w:val="en-US"/>
        </w:rPr>
        <w:t xml:space="preserve"> </w:t>
      </w:r>
      <w:r w:rsidRPr="00963A92">
        <w:rPr>
          <w:lang w:val="en-US"/>
        </w:rPr>
        <w:t>the</w:t>
      </w:r>
      <w:r w:rsidRPr="00EB6D43">
        <w:rPr>
          <w:lang w:val="en-US"/>
        </w:rPr>
        <w:t xml:space="preserve"> </w:t>
      </w:r>
      <w:r w:rsidRPr="00963A92">
        <w:rPr>
          <w:lang w:val="en-US"/>
        </w:rPr>
        <w:t>changes</w:t>
      </w:r>
      <w:r w:rsidRPr="00EB6D43">
        <w:rPr>
          <w:lang w:val="en-US"/>
        </w:rPr>
        <w:t xml:space="preserve"> </w:t>
      </w:r>
      <w:r w:rsidRPr="00963A92">
        <w:rPr>
          <w:lang w:val="en-US"/>
        </w:rPr>
        <w:t>of</w:t>
      </w:r>
      <w:r w:rsidRPr="00EB6D43">
        <w:rPr>
          <w:lang w:val="en-US"/>
        </w:rPr>
        <w:t xml:space="preserve"> </w:t>
      </w:r>
      <w:r w:rsidRPr="00963A92">
        <w:rPr>
          <w:lang w:val="en-US"/>
        </w:rPr>
        <w:t>the</w:t>
      </w:r>
      <w:r w:rsidRPr="00EB6D43">
        <w:rPr>
          <w:lang w:val="en-US"/>
        </w:rPr>
        <w:t xml:space="preserve"> </w:t>
      </w:r>
      <w:r w:rsidRPr="00963A92">
        <w:rPr>
          <w:lang w:val="en-US"/>
        </w:rPr>
        <w:t>underlying</w:t>
      </w:r>
      <w:r w:rsidRPr="00EB6D43">
        <w:rPr>
          <w:lang w:val="en-US"/>
        </w:rPr>
        <w:t xml:space="preserve"> </w:t>
      </w:r>
      <w:r w:rsidRPr="00963A92">
        <w:rPr>
          <w:lang w:val="en-US"/>
        </w:rPr>
        <w:t>asset</w:t>
      </w:r>
      <w:r w:rsidRPr="00EB6D43">
        <w:rPr>
          <w:lang w:val="en-US"/>
        </w:rPr>
        <w:t>’</w:t>
      </w:r>
      <w:r w:rsidRPr="00963A92">
        <w:rPr>
          <w:lang w:val="en-US"/>
        </w:rPr>
        <w:t>s</w:t>
      </w:r>
      <w:r w:rsidRPr="00EB6D43">
        <w:rPr>
          <w:lang w:val="en-US"/>
        </w:rPr>
        <w:t xml:space="preserve"> </w:t>
      </w:r>
      <w:r w:rsidRPr="00963A92">
        <w:rPr>
          <w:lang w:val="en-US"/>
        </w:rPr>
        <w:t>price</w:t>
      </w:r>
      <w:r w:rsidR="00C02874" w:rsidRPr="00EB6D43">
        <w:rPr>
          <w:rFonts w:ascii="Tahoma" w:hAnsi="Tahoma" w:cs="Tahoma"/>
          <w:lang w:val="en-US"/>
        </w:rPr>
        <w:t>.</w:t>
      </w:r>
    </w:p>
    <w:p w14:paraId="2203437D" w14:textId="77777777" w:rsidR="00C02874" w:rsidRPr="00B17595" w:rsidRDefault="00B17595" w:rsidP="007E0760">
      <w:pPr>
        <w:pStyle w:val="ab"/>
        <w:numPr>
          <w:ilvl w:val="2"/>
          <w:numId w:val="11"/>
        </w:numPr>
        <w:spacing w:before="120" w:beforeAutospacing="0" w:after="0" w:afterAutospacing="0"/>
        <w:ind w:left="1276" w:right="57"/>
        <w:rPr>
          <w:rFonts w:ascii="Tahoma" w:hAnsi="Tahoma" w:cs="Tahoma"/>
          <w:bCs/>
          <w:lang w:val="en-US"/>
        </w:rPr>
      </w:pPr>
      <w:r w:rsidRPr="00963A92">
        <w:rPr>
          <w:lang w:val="en-US"/>
        </w:rPr>
        <w:t xml:space="preserve">The Variation Margin is calculated and paid in the period from the Contract’s first trading day to </w:t>
      </w:r>
      <w:r>
        <w:rPr>
          <w:lang w:val="en-US"/>
        </w:rPr>
        <w:t>the last trading</w:t>
      </w:r>
      <w:r w:rsidRPr="00963A92">
        <w:rPr>
          <w:lang w:val="en-US"/>
        </w:rPr>
        <w:t xml:space="preserve"> day</w:t>
      </w:r>
      <w:r>
        <w:rPr>
          <w:lang w:val="en-US"/>
        </w:rPr>
        <w:t xml:space="preserve"> of the Contract</w:t>
      </w:r>
      <w:r w:rsidR="00C02874" w:rsidRPr="00B17595">
        <w:rPr>
          <w:rFonts w:ascii="Tahoma" w:hAnsi="Tahoma" w:cs="Tahoma"/>
          <w:lang w:val="en-US"/>
        </w:rPr>
        <w:t>.</w:t>
      </w:r>
    </w:p>
    <w:p w14:paraId="7240C50F" w14:textId="77777777" w:rsidR="00C02874" w:rsidRPr="00BD5043" w:rsidRDefault="00BD5043" w:rsidP="007E0760">
      <w:pPr>
        <w:pStyle w:val="ab"/>
        <w:numPr>
          <w:ilvl w:val="2"/>
          <w:numId w:val="11"/>
        </w:numPr>
        <w:spacing w:before="120" w:beforeAutospacing="0" w:after="0" w:afterAutospacing="0"/>
        <w:ind w:left="1276" w:right="57"/>
        <w:rPr>
          <w:rFonts w:ascii="Tahoma" w:hAnsi="Tahoma" w:cs="Tahoma"/>
          <w:bCs/>
          <w:lang w:val="en-US"/>
        </w:rPr>
      </w:pPr>
      <w:bookmarkStart w:id="2" w:name="_Ref240708421"/>
      <w:r w:rsidRPr="001B57C3">
        <w:rPr>
          <w:lang w:val="en-US"/>
        </w:rPr>
        <w:t>The Variation Margin shall be calculated using the following formulas</w:t>
      </w:r>
      <w:r w:rsidR="00C02874" w:rsidRPr="00BD5043">
        <w:rPr>
          <w:rFonts w:ascii="Tahoma" w:hAnsi="Tahoma" w:cs="Tahoma"/>
          <w:lang w:val="en-US"/>
        </w:rPr>
        <w:t>:</w:t>
      </w:r>
      <w:bookmarkEnd w:id="2"/>
    </w:p>
    <w:p w14:paraId="39D4C88F" w14:textId="77777777" w:rsidR="00BD5043" w:rsidRPr="00BD5043" w:rsidRDefault="00BD5043" w:rsidP="00BD5043">
      <w:pPr>
        <w:pStyle w:val="Pointmark"/>
        <w:numPr>
          <w:ilvl w:val="0"/>
          <w:numId w:val="0"/>
        </w:numPr>
        <w:spacing w:before="120"/>
        <w:ind w:left="931" w:firstLine="345"/>
        <w:rPr>
          <w:rFonts w:ascii="Tahoma" w:hAnsi="Tahoma" w:cs="Tahoma"/>
          <w:b/>
          <w:lang w:val="en-US"/>
        </w:rPr>
      </w:pPr>
      <w:r w:rsidRPr="00BD5043">
        <w:rPr>
          <w:rFonts w:ascii="Tahoma" w:hAnsi="Tahoma" w:cs="Tahoma"/>
          <w:b/>
          <w:lang w:val="en-US"/>
        </w:rPr>
        <w:t>V</w:t>
      </w:r>
      <w:r w:rsidRPr="00BD5043">
        <w:rPr>
          <w:rFonts w:ascii="Tahoma" w:hAnsi="Tahoma" w:cs="Tahoma"/>
          <w:b/>
        </w:rPr>
        <w:t>М</w:t>
      </w:r>
      <w:r>
        <w:rPr>
          <w:rFonts w:ascii="Tahoma" w:hAnsi="Tahoma" w:cs="Tahoma"/>
          <w:b/>
          <w:lang w:val="en-US"/>
        </w:rPr>
        <w:t>o</w:t>
      </w:r>
      <w:r w:rsidRPr="00BD5043">
        <w:rPr>
          <w:rFonts w:ascii="Tahoma" w:hAnsi="Tahoma" w:cs="Tahoma"/>
          <w:b/>
          <w:lang w:val="en-US"/>
        </w:rPr>
        <w:t xml:space="preserve"> = (</w:t>
      </w:r>
      <w:proofErr w:type="spellStart"/>
      <w:r w:rsidRPr="00BD5043">
        <w:rPr>
          <w:rFonts w:ascii="Tahoma" w:hAnsi="Tahoma" w:cs="Tahoma"/>
          <w:b/>
          <w:lang w:val="en-US"/>
        </w:rPr>
        <w:t>SPt</w:t>
      </w:r>
      <w:proofErr w:type="spellEnd"/>
      <w:r w:rsidRPr="00BD5043">
        <w:rPr>
          <w:rFonts w:ascii="Tahoma" w:hAnsi="Tahoma" w:cs="Tahoma"/>
          <w:b/>
          <w:lang w:val="en-US"/>
        </w:rPr>
        <w:t xml:space="preserve"> – Po) * W / R,</w:t>
      </w:r>
      <w:r w:rsidRPr="00BD5043">
        <w:rPr>
          <w:rFonts w:ascii="Tahoma" w:hAnsi="Tahoma" w:cs="Tahoma"/>
          <w:b/>
          <w:lang w:val="en-US"/>
        </w:rPr>
        <w:tab/>
      </w:r>
    </w:p>
    <w:p w14:paraId="331EF662" w14:textId="77777777" w:rsidR="00BD5043" w:rsidRDefault="00BD5043" w:rsidP="00BD5043">
      <w:pPr>
        <w:pStyle w:val="Pointmark"/>
        <w:numPr>
          <w:ilvl w:val="0"/>
          <w:numId w:val="0"/>
        </w:numPr>
        <w:spacing w:before="120"/>
        <w:ind w:left="1083" w:firstLine="193"/>
        <w:rPr>
          <w:rFonts w:ascii="Tahoma" w:hAnsi="Tahoma" w:cs="Tahoma"/>
          <w:b/>
          <w:lang w:val="en-US"/>
        </w:rPr>
      </w:pPr>
      <w:r w:rsidRPr="00BD5043">
        <w:rPr>
          <w:rFonts w:ascii="Tahoma" w:hAnsi="Tahoma" w:cs="Tahoma"/>
          <w:b/>
          <w:lang w:val="en-US"/>
        </w:rPr>
        <w:t>V</w:t>
      </w:r>
      <w:r w:rsidRPr="00BD5043">
        <w:rPr>
          <w:rFonts w:ascii="Tahoma" w:hAnsi="Tahoma" w:cs="Tahoma"/>
          <w:b/>
        </w:rPr>
        <w:t>М</w:t>
      </w:r>
      <w:r w:rsidRPr="00BD5043">
        <w:rPr>
          <w:rFonts w:ascii="Tahoma" w:hAnsi="Tahoma" w:cs="Tahoma"/>
          <w:b/>
          <w:lang w:val="en-US"/>
        </w:rPr>
        <w:t>t = (</w:t>
      </w:r>
      <w:proofErr w:type="spellStart"/>
      <w:r w:rsidRPr="00BD5043">
        <w:rPr>
          <w:rFonts w:ascii="Tahoma" w:hAnsi="Tahoma" w:cs="Tahoma"/>
          <w:b/>
          <w:lang w:val="en-US"/>
        </w:rPr>
        <w:t>SPt</w:t>
      </w:r>
      <w:proofErr w:type="spellEnd"/>
      <w:r w:rsidRPr="00BD5043">
        <w:rPr>
          <w:rFonts w:ascii="Tahoma" w:hAnsi="Tahoma" w:cs="Tahoma"/>
          <w:b/>
          <w:lang w:val="en-US"/>
        </w:rPr>
        <w:t xml:space="preserve"> – </w:t>
      </w:r>
      <w:proofErr w:type="spellStart"/>
      <w:proofErr w:type="gramStart"/>
      <w:r w:rsidRPr="00BD5043">
        <w:rPr>
          <w:rFonts w:ascii="Tahoma" w:hAnsi="Tahoma" w:cs="Tahoma"/>
          <w:b/>
          <w:lang w:val="en-US"/>
        </w:rPr>
        <w:t>SPp</w:t>
      </w:r>
      <w:proofErr w:type="spellEnd"/>
      <w:r w:rsidRPr="00BD5043">
        <w:rPr>
          <w:rFonts w:ascii="Tahoma" w:hAnsi="Tahoma" w:cs="Tahoma"/>
          <w:b/>
          <w:lang w:val="en-US"/>
        </w:rPr>
        <w:t xml:space="preserve"> )</w:t>
      </w:r>
      <w:proofErr w:type="gramEnd"/>
      <w:r w:rsidRPr="00BD5043">
        <w:rPr>
          <w:rFonts w:ascii="Tahoma" w:hAnsi="Tahoma" w:cs="Tahoma"/>
          <w:b/>
          <w:lang w:val="en-US"/>
        </w:rPr>
        <w:t xml:space="preserve"> * W / R,</w:t>
      </w:r>
      <w:r w:rsidRPr="00BD5043">
        <w:rPr>
          <w:rFonts w:ascii="Tahoma" w:hAnsi="Tahoma" w:cs="Tahoma"/>
          <w:b/>
          <w:lang w:val="en-US"/>
        </w:rPr>
        <w:tab/>
      </w:r>
    </w:p>
    <w:p w14:paraId="45DEDEAD" w14:textId="77777777" w:rsidR="00BD5043" w:rsidRDefault="00BD5043" w:rsidP="00BD5043">
      <w:pPr>
        <w:pStyle w:val="Pointmark"/>
        <w:numPr>
          <w:ilvl w:val="0"/>
          <w:numId w:val="0"/>
        </w:numPr>
        <w:tabs>
          <w:tab w:val="left" w:pos="708"/>
        </w:tabs>
        <w:spacing w:before="120"/>
        <w:ind w:left="1083" w:hanging="357"/>
        <w:rPr>
          <w:lang w:val="en-US"/>
        </w:rPr>
      </w:pPr>
      <w:r>
        <w:rPr>
          <w:lang w:val="en-US"/>
        </w:rPr>
        <w:tab/>
      </w:r>
      <w:r>
        <w:rPr>
          <w:lang w:val="en-US"/>
        </w:rPr>
        <w:tab/>
        <w:t>where:</w:t>
      </w:r>
    </w:p>
    <w:p w14:paraId="12115ADB" w14:textId="77777777" w:rsidR="00BD5043" w:rsidRDefault="00BD5043" w:rsidP="00BD5043">
      <w:pPr>
        <w:pStyle w:val="Texttabtab"/>
        <w:tabs>
          <w:tab w:val="left" w:pos="1260"/>
          <w:tab w:val="left" w:pos="1440"/>
        </w:tabs>
        <w:spacing w:before="120"/>
        <w:ind w:left="1418"/>
        <w:rPr>
          <w:lang w:val="en-US"/>
        </w:rPr>
      </w:pPr>
      <w:r>
        <w:rPr>
          <w:lang w:val="en-US"/>
        </w:rPr>
        <w:t>V</w:t>
      </w:r>
      <w:r>
        <w:t>М</w:t>
      </w:r>
      <w:proofErr w:type="gramStart"/>
      <w:r>
        <w:rPr>
          <w:lang w:val="en-US"/>
        </w:rPr>
        <w:t>o</w:t>
      </w:r>
      <w:r>
        <w:rPr>
          <w:vertAlign w:val="subscript"/>
          <w:lang w:val="en-US"/>
        </w:rPr>
        <w:t xml:space="preserve"> </w:t>
      </w:r>
      <w:r>
        <w:rPr>
          <w:lang w:val="en-US"/>
        </w:rPr>
        <w:t xml:space="preserve"> -</w:t>
      </w:r>
      <w:proofErr w:type="gramEnd"/>
      <w:r>
        <w:rPr>
          <w:lang w:val="en-US"/>
        </w:rPr>
        <w:t xml:space="preserve"> the Variation Margin for a Contract, for which Variation Margin has not been calculated yet;</w:t>
      </w:r>
    </w:p>
    <w:p w14:paraId="3ED74C64" w14:textId="77777777" w:rsidR="00BD5043" w:rsidRDefault="00BD5043" w:rsidP="00BD5043">
      <w:pPr>
        <w:pStyle w:val="Texttabtab"/>
        <w:ind w:left="1418"/>
        <w:rPr>
          <w:lang w:val="en-US"/>
        </w:rPr>
      </w:pPr>
      <w:proofErr w:type="spellStart"/>
      <w:r>
        <w:rPr>
          <w:lang w:val="en-US"/>
        </w:rPr>
        <w:t>VMt</w:t>
      </w:r>
      <w:proofErr w:type="spellEnd"/>
      <w:r>
        <w:rPr>
          <w:lang w:val="en-US"/>
        </w:rPr>
        <w:t xml:space="preserve"> – the Variation Margin for a Contract, for which Variation Margin has been calculated before;</w:t>
      </w:r>
    </w:p>
    <w:p w14:paraId="649A6115" w14:textId="77777777" w:rsidR="00BD5043" w:rsidRDefault="00BD5043" w:rsidP="00BD5043">
      <w:pPr>
        <w:pStyle w:val="Texttabtab"/>
        <w:ind w:left="709" w:firstLine="709"/>
        <w:rPr>
          <w:lang w:val="en-US"/>
        </w:rPr>
      </w:pPr>
      <w:r>
        <w:rPr>
          <w:lang w:val="en-US"/>
        </w:rPr>
        <w:t>Po – the Contract Price (Premium) as of the trade execution;</w:t>
      </w:r>
    </w:p>
    <w:p w14:paraId="118B4AC8" w14:textId="77777777" w:rsidR="00BD5043" w:rsidRDefault="00BD5043" w:rsidP="00BD5043">
      <w:pPr>
        <w:pStyle w:val="Texttabtab"/>
        <w:ind w:left="709" w:firstLine="709"/>
        <w:rPr>
          <w:lang w:val="en-US"/>
        </w:rPr>
      </w:pPr>
      <w:proofErr w:type="spellStart"/>
      <w:r>
        <w:rPr>
          <w:lang w:val="en-US"/>
        </w:rPr>
        <w:t>SPt</w:t>
      </w:r>
      <w:proofErr w:type="spellEnd"/>
      <w:r>
        <w:rPr>
          <w:lang w:val="en-US"/>
        </w:rPr>
        <w:t xml:space="preserve"> – the current (final) Settlement Price of the Contract;</w:t>
      </w:r>
    </w:p>
    <w:p w14:paraId="27C0A091" w14:textId="77777777" w:rsidR="00BD5043" w:rsidRDefault="00BD5043" w:rsidP="00BD5043">
      <w:pPr>
        <w:pStyle w:val="Texttabtab"/>
        <w:ind w:left="1418"/>
        <w:rPr>
          <w:lang w:val="en-US"/>
        </w:rPr>
      </w:pPr>
      <w:proofErr w:type="spellStart"/>
      <w:r>
        <w:rPr>
          <w:lang w:val="en-US"/>
        </w:rPr>
        <w:t>SPp</w:t>
      </w:r>
      <w:proofErr w:type="spellEnd"/>
      <w:r>
        <w:rPr>
          <w:lang w:val="en-US"/>
        </w:rPr>
        <w:t xml:space="preserve"> – the previous Settlement Price of the Contract;</w:t>
      </w:r>
    </w:p>
    <w:p w14:paraId="23DCA036" w14:textId="77777777" w:rsidR="00BD5043" w:rsidRDefault="00BD5043" w:rsidP="00BD5043">
      <w:pPr>
        <w:pStyle w:val="Texttabtab"/>
        <w:ind w:left="709" w:firstLine="709"/>
        <w:rPr>
          <w:lang w:val="en-US"/>
        </w:rPr>
      </w:pPr>
      <w:r>
        <w:rPr>
          <w:lang w:val="en-US"/>
        </w:rPr>
        <w:t>W – the value of the tick;</w:t>
      </w:r>
    </w:p>
    <w:p w14:paraId="61FB00AC" w14:textId="77777777" w:rsidR="00BD5043" w:rsidRPr="00BD5043" w:rsidRDefault="00BD5043" w:rsidP="00BD5043">
      <w:pPr>
        <w:pStyle w:val="20"/>
        <w:tabs>
          <w:tab w:val="clear" w:pos="1418"/>
          <w:tab w:val="left" w:pos="708"/>
        </w:tabs>
        <w:ind w:left="851" w:firstLine="565"/>
      </w:pPr>
      <w:r>
        <w:rPr>
          <w:lang w:val="en-US"/>
        </w:rPr>
        <w:t>R</w:t>
      </w:r>
      <w:r w:rsidRPr="00BD5043">
        <w:t xml:space="preserve"> – </w:t>
      </w:r>
      <w:r>
        <w:rPr>
          <w:lang w:val="en-US"/>
        </w:rPr>
        <w:t>the</w:t>
      </w:r>
      <w:r w:rsidRPr="00BD5043">
        <w:t xml:space="preserve"> </w:t>
      </w:r>
      <w:r>
        <w:rPr>
          <w:lang w:val="en-US"/>
        </w:rPr>
        <w:t>tick</w:t>
      </w:r>
      <w:r w:rsidRPr="00BD5043">
        <w:t>.</w:t>
      </w:r>
    </w:p>
    <w:p w14:paraId="7555A424" w14:textId="77777777" w:rsidR="003D3842" w:rsidRPr="00D262B2" w:rsidRDefault="00D262B2" w:rsidP="007E0760">
      <w:pPr>
        <w:pStyle w:val="ab"/>
        <w:numPr>
          <w:ilvl w:val="2"/>
          <w:numId w:val="11"/>
        </w:numPr>
        <w:spacing w:before="120" w:beforeAutospacing="0" w:after="0" w:afterAutospacing="0"/>
        <w:ind w:left="1276" w:right="57"/>
        <w:rPr>
          <w:rFonts w:ascii="Tahoma" w:hAnsi="Tahoma" w:cs="Tahoma"/>
          <w:bCs/>
          <w:lang w:val="en-US"/>
        </w:rPr>
      </w:pPr>
      <w:r>
        <w:rPr>
          <w:lang w:val="en-US"/>
        </w:rPr>
        <w:t>Variation</w:t>
      </w:r>
      <w:r w:rsidRPr="00D262B2">
        <w:rPr>
          <w:lang w:val="en-US"/>
        </w:rPr>
        <w:t xml:space="preserve"> </w:t>
      </w:r>
      <w:r>
        <w:rPr>
          <w:lang w:val="en-US"/>
        </w:rPr>
        <w:t>margin</w:t>
      </w:r>
      <w:r w:rsidRPr="00D262B2">
        <w:rPr>
          <w:lang w:val="en-US"/>
        </w:rPr>
        <w:t xml:space="preserve"> </w:t>
      </w:r>
      <w:r>
        <w:rPr>
          <w:lang w:val="en-US"/>
        </w:rPr>
        <w:t>on</w:t>
      </w:r>
      <w:r w:rsidRPr="00D262B2">
        <w:rPr>
          <w:lang w:val="en-US"/>
        </w:rPr>
        <w:t xml:space="preserve"> </w:t>
      </w:r>
      <w:r>
        <w:rPr>
          <w:lang w:val="en-US"/>
        </w:rPr>
        <w:t>the</w:t>
      </w:r>
      <w:r w:rsidRPr="00D262B2">
        <w:rPr>
          <w:lang w:val="en-US"/>
        </w:rPr>
        <w:t xml:space="preserve"> </w:t>
      </w:r>
      <w:r>
        <w:rPr>
          <w:lang w:val="en-US"/>
        </w:rPr>
        <w:t>Contract</w:t>
      </w:r>
      <w:r w:rsidRPr="00D262B2">
        <w:rPr>
          <w:lang w:val="en-US"/>
        </w:rPr>
        <w:t xml:space="preserve"> </w:t>
      </w:r>
      <w:r>
        <w:rPr>
          <w:lang w:val="en-US"/>
        </w:rPr>
        <w:t>calculated</w:t>
      </w:r>
      <w:r w:rsidRPr="00D262B2">
        <w:rPr>
          <w:lang w:val="en-US"/>
        </w:rPr>
        <w:t xml:space="preserve"> </w:t>
      </w:r>
      <w:r>
        <w:rPr>
          <w:lang w:val="en-US"/>
        </w:rPr>
        <w:t>as</w:t>
      </w:r>
      <w:r w:rsidRPr="00D262B2">
        <w:rPr>
          <w:lang w:val="en-US"/>
        </w:rPr>
        <w:t xml:space="preserve"> </w:t>
      </w:r>
      <w:r>
        <w:rPr>
          <w:lang w:val="en-US"/>
        </w:rPr>
        <w:t>per</w:t>
      </w:r>
      <w:r w:rsidRPr="00D262B2">
        <w:rPr>
          <w:lang w:val="en-US"/>
        </w:rPr>
        <w:t xml:space="preserve"> </w:t>
      </w:r>
      <w:r>
        <w:rPr>
          <w:lang w:val="en-US"/>
        </w:rPr>
        <w:t>the</w:t>
      </w:r>
      <w:r w:rsidRPr="00D262B2">
        <w:rPr>
          <w:lang w:val="en-US"/>
        </w:rPr>
        <w:t xml:space="preserve"> </w:t>
      </w:r>
      <w:r>
        <w:rPr>
          <w:lang w:val="en-US"/>
        </w:rPr>
        <w:t>formulas</w:t>
      </w:r>
      <w:r w:rsidRPr="00D262B2">
        <w:rPr>
          <w:lang w:val="en-US"/>
        </w:rPr>
        <w:t xml:space="preserve"> </w:t>
      </w:r>
      <w:r>
        <w:rPr>
          <w:lang w:val="en-US"/>
        </w:rPr>
        <w:t>detailed</w:t>
      </w:r>
      <w:r w:rsidRPr="00D262B2">
        <w:rPr>
          <w:lang w:val="en-US"/>
        </w:rPr>
        <w:t xml:space="preserve"> </w:t>
      </w:r>
      <w:r>
        <w:rPr>
          <w:lang w:val="en-US"/>
        </w:rPr>
        <w:t>in</w:t>
      </w:r>
      <w:r w:rsidRPr="00D262B2">
        <w:rPr>
          <w:lang w:val="en-US"/>
        </w:rPr>
        <w:t xml:space="preserve"> </w:t>
      </w:r>
      <w:r>
        <w:rPr>
          <w:lang w:val="en-US"/>
        </w:rPr>
        <w:t>Clause</w:t>
      </w:r>
      <w:r w:rsidRPr="00D262B2">
        <w:rPr>
          <w:lang w:val="en-US"/>
        </w:rPr>
        <w:t xml:space="preserve"> 2.1.3 </w:t>
      </w:r>
      <w:r>
        <w:rPr>
          <w:lang w:val="en-US"/>
        </w:rPr>
        <w:t>herein</w:t>
      </w:r>
      <w:r w:rsidRPr="00D262B2">
        <w:rPr>
          <w:lang w:val="en-US"/>
        </w:rPr>
        <w:t xml:space="preserve"> </w:t>
      </w:r>
      <w:r>
        <w:rPr>
          <w:lang w:val="en-US"/>
        </w:rPr>
        <w:t>is</w:t>
      </w:r>
      <w:r w:rsidRPr="00D262B2">
        <w:rPr>
          <w:lang w:val="en-US"/>
        </w:rPr>
        <w:t xml:space="preserve"> </w:t>
      </w:r>
      <w:r>
        <w:rPr>
          <w:lang w:val="en-US"/>
        </w:rPr>
        <w:t>rounded</w:t>
      </w:r>
      <w:r w:rsidRPr="00D262B2">
        <w:rPr>
          <w:lang w:val="en-US"/>
        </w:rPr>
        <w:t xml:space="preserve"> </w:t>
      </w:r>
      <w:r>
        <w:rPr>
          <w:lang w:val="en-US"/>
        </w:rPr>
        <w:t>off</w:t>
      </w:r>
      <w:r w:rsidRPr="00D262B2">
        <w:rPr>
          <w:lang w:val="en-US"/>
        </w:rPr>
        <w:t xml:space="preserve"> </w:t>
      </w:r>
      <w:r>
        <w:rPr>
          <w:lang w:val="en-US"/>
        </w:rPr>
        <w:t>accurate</w:t>
      </w:r>
      <w:r w:rsidRPr="00D262B2">
        <w:rPr>
          <w:lang w:val="en-US"/>
        </w:rPr>
        <w:t xml:space="preserve"> </w:t>
      </w:r>
      <w:r>
        <w:rPr>
          <w:lang w:val="en-US"/>
        </w:rPr>
        <w:t>to</w:t>
      </w:r>
      <w:r w:rsidRPr="00D262B2">
        <w:rPr>
          <w:lang w:val="en-US"/>
        </w:rPr>
        <w:t xml:space="preserve"> </w:t>
      </w:r>
      <w:r>
        <w:rPr>
          <w:lang w:val="en-US"/>
        </w:rPr>
        <w:t>kopecks</w:t>
      </w:r>
      <w:r w:rsidRPr="00D262B2">
        <w:rPr>
          <w:lang w:val="en-US"/>
        </w:rPr>
        <w:t xml:space="preserve"> </w:t>
      </w:r>
      <w:r>
        <w:rPr>
          <w:lang w:val="en-US"/>
        </w:rPr>
        <w:t>in</w:t>
      </w:r>
      <w:r w:rsidRPr="00D262B2">
        <w:rPr>
          <w:lang w:val="en-US"/>
        </w:rPr>
        <w:t xml:space="preserve"> </w:t>
      </w:r>
      <w:r>
        <w:rPr>
          <w:lang w:val="en-US"/>
        </w:rPr>
        <w:t>accordance</w:t>
      </w:r>
      <w:r w:rsidRPr="00D262B2">
        <w:rPr>
          <w:lang w:val="en-US"/>
        </w:rPr>
        <w:t xml:space="preserve"> </w:t>
      </w:r>
      <w:r>
        <w:rPr>
          <w:lang w:val="en-US"/>
        </w:rPr>
        <w:t>with</w:t>
      </w:r>
      <w:r w:rsidRPr="00D262B2">
        <w:rPr>
          <w:lang w:val="en-US"/>
        </w:rPr>
        <w:t xml:space="preserve"> </w:t>
      </w:r>
      <w:r>
        <w:rPr>
          <w:lang w:val="en-US"/>
        </w:rPr>
        <w:t>the</w:t>
      </w:r>
      <w:r w:rsidRPr="00D262B2">
        <w:rPr>
          <w:lang w:val="en-US"/>
        </w:rPr>
        <w:t xml:space="preserve"> </w:t>
      </w:r>
      <w:r>
        <w:rPr>
          <w:lang w:val="en-US"/>
        </w:rPr>
        <w:t>rules</w:t>
      </w:r>
      <w:r w:rsidRPr="00D262B2">
        <w:rPr>
          <w:lang w:val="en-US"/>
        </w:rPr>
        <w:t xml:space="preserve"> </w:t>
      </w:r>
      <w:r>
        <w:rPr>
          <w:lang w:val="en-US"/>
        </w:rPr>
        <w:t>of</w:t>
      </w:r>
      <w:r w:rsidRPr="00D262B2">
        <w:rPr>
          <w:lang w:val="en-US"/>
        </w:rPr>
        <w:t xml:space="preserve"> </w:t>
      </w:r>
      <w:r>
        <w:rPr>
          <w:lang w:val="en-US"/>
        </w:rPr>
        <w:t>mathematical</w:t>
      </w:r>
      <w:r w:rsidRPr="00D262B2">
        <w:rPr>
          <w:lang w:val="en-US"/>
        </w:rPr>
        <w:t xml:space="preserve"> </w:t>
      </w:r>
      <w:r>
        <w:rPr>
          <w:lang w:val="en-US"/>
        </w:rPr>
        <w:t>rounding</w:t>
      </w:r>
      <w:r w:rsidR="003D3842" w:rsidRPr="00D262B2">
        <w:rPr>
          <w:rFonts w:ascii="Tahoma" w:hAnsi="Tahoma" w:cs="Tahoma"/>
          <w:lang w:val="en-US"/>
        </w:rPr>
        <w:t>.</w:t>
      </w:r>
    </w:p>
    <w:p w14:paraId="7186FB3A" w14:textId="77777777" w:rsidR="00C02874" w:rsidRPr="00466C28" w:rsidRDefault="00466C28" w:rsidP="007E0760">
      <w:pPr>
        <w:pStyle w:val="ab"/>
        <w:numPr>
          <w:ilvl w:val="2"/>
          <w:numId w:val="11"/>
        </w:numPr>
        <w:spacing w:before="120" w:beforeAutospacing="0" w:after="0" w:afterAutospacing="0"/>
        <w:ind w:left="1276" w:right="57"/>
        <w:rPr>
          <w:rFonts w:ascii="Tahoma" w:hAnsi="Tahoma" w:cs="Tahoma"/>
          <w:bCs/>
          <w:lang w:val="en-US"/>
        </w:rPr>
      </w:pPr>
      <w:r>
        <w:rPr>
          <w:lang w:val="en-US"/>
        </w:rPr>
        <w:t>The Exchange shall calculate the Contract’s Settlement price within the timeframe and in accordance with the procedure provided for in the Trading Rules and Specifications</w:t>
      </w:r>
      <w:r w:rsidR="0006722F" w:rsidRPr="00466C28">
        <w:rPr>
          <w:rFonts w:ascii="Tahoma" w:hAnsi="Tahoma" w:cs="Tahoma"/>
          <w:lang w:val="en-US"/>
        </w:rPr>
        <w:t xml:space="preserve">. </w:t>
      </w:r>
    </w:p>
    <w:p w14:paraId="6260CD8A" w14:textId="77777777" w:rsidR="00BA6FC7" w:rsidRPr="00643E87" w:rsidRDefault="00643E87" w:rsidP="007E0760">
      <w:pPr>
        <w:pStyle w:val="ab"/>
        <w:numPr>
          <w:ilvl w:val="2"/>
          <w:numId w:val="11"/>
        </w:numPr>
        <w:spacing w:before="120" w:beforeAutospacing="0" w:after="0" w:afterAutospacing="0"/>
        <w:ind w:left="1276" w:right="57"/>
        <w:rPr>
          <w:rFonts w:ascii="Tahoma" w:hAnsi="Tahoma" w:cs="Tahoma"/>
          <w:bCs/>
          <w:lang w:val="en-US"/>
        </w:rPr>
      </w:pPr>
      <w:proofErr w:type="gramStart"/>
      <w:r>
        <w:rPr>
          <w:lang w:val="en-US"/>
        </w:rPr>
        <w:t>For the purpose of</w:t>
      </w:r>
      <w:proofErr w:type="gramEnd"/>
      <w:r>
        <w:rPr>
          <w:lang w:val="en-US"/>
        </w:rPr>
        <w:t xml:space="preserve"> Variation Margin calculation</w:t>
      </w:r>
      <w:r w:rsidR="0094782C">
        <w:rPr>
          <w:lang w:val="en-US"/>
        </w:rPr>
        <w:t>,</w:t>
      </w:r>
      <w:r>
        <w:rPr>
          <w:lang w:val="en-US"/>
        </w:rPr>
        <w:t xml:space="preserve"> the Contract’s </w:t>
      </w:r>
      <w:r w:rsidR="00822C08">
        <w:rPr>
          <w:lang w:val="en-US"/>
        </w:rPr>
        <w:t xml:space="preserve">Current (last) </w:t>
      </w:r>
      <w:r>
        <w:rPr>
          <w:lang w:val="en-US"/>
        </w:rPr>
        <w:t>Settlement price shall be equal to 0 (zero) in the following cases</w:t>
      </w:r>
      <w:r w:rsidR="00BA6FC7" w:rsidRPr="00643E87">
        <w:rPr>
          <w:rFonts w:ascii="Tahoma" w:hAnsi="Tahoma" w:cs="Tahoma"/>
          <w:lang w:val="en-US"/>
        </w:rPr>
        <w:t>:</w:t>
      </w:r>
    </w:p>
    <w:p w14:paraId="36BA0F82" w14:textId="77777777" w:rsidR="00BA6FC7" w:rsidRPr="00643E87" w:rsidRDefault="00643E87" w:rsidP="007E0760">
      <w:pPr>
        <w:pStyle w:val="ab"/>
        <w:numPr>
          <w:ilvl w:val="0"/>
          <w:numId w:val="6"/>
        </w:numPr>
        <w:tabs>
          <w:tab w:val="clear" w:pos="2138"/>
          <w:tab w:val="num" w:pos="1843"/>
        </w:tabs>
        <w:spacing w:before="120" w:beforeAutospacing="0" w:after="0" w:afterAutospacing="0"/>
        <w:ind w:left="1843" w:right="57" w:hanging="357"/>
        <w:rPr>
          <w:rFonts w:ascii="Tahoma" w:hAnsi="Tahoma" w:cs="Tahoma"/>
          <w:lang w:val="en-US"/>
        </w:rPr>
      </w:pPr>
      <w:r>
        <w:rPr>
          <w:lang w:val="en-US"/>
        </w:rPr>
        <w:t>Contract was settled during the current clearing session</w:t>
      </w:r>
      <w:r w:rsidR="00BA6FC7" w:rsidRPr="00643E87">
        <w:rPr>
          <w:rFonts w:ascii="Tahoma" w:hAnsi="Tahoma" w:cs="Tahoma"/>
          <w:lang w:val="en-US"/>
        </w:rPr>
        <w:t>;</w:t>
      </w:r>
    </w:p>
    <w:p w14:paraId="1AF1C90B" w14:textId="77777777" w:rsidR="00BA6FC7" w:rsidRPr="00643E87" w:rsidRDefault="00643E87" w:rsidP="007E0760">
      <w:pPr>
        <w:pStyle w:val="ab"/>
        <w:numPr>
          <w:ilvl w:val="2"/>
          <w:numId w:val="7"/>
        </w:numPr>
        <w:tabs>
          <w:tab w:val="clear" w:pos="1211"/>
          <w:tab w:val="num" w:pos="1843"/>
        </w:tabs>
        <w:spacing w:before="0" w:beforeAutospacing="0" w:after="0" w:afterAutospacing="0"/>
        <w:ind w:left="1843" w:right="57" w:hanging="357"/>
        <w:rPr>
          <w:rFonts w:ascii="Tahoma" w:hAnsi="Tahoma" w:cs="Tahoma"/>
          <w:bCs/>
          <w:lang w:val="en-US"/>
        </w:rPr>
      </w:pPr>
      <w:r>
        <w:rPr>
          <w:lang w:val="en-US"/>
        </w:rPr>
        <w:t>During the evening clearing session of the last trading day of the Contract</w:t>
      </w:r>
      <w:r w:rsidR="00BA6FC7" w:rsidRPr="00643E87">
        <w:rPr>
          <w:rFonts w:ascii="Tahoma" w:hAnsi="Tahoma" w:cs="Tahoma"/>
          <w:lang w:val="en-US"/>
        </w:rPr>
        <w:t>.</w:t>
      </w:r>
    </w:p>
    <w:p w14:paraId="48BA642B" w14:textId="77777777" w:rsidR="00D52F1C" w:rsidRPr="00D52F1C" w:rsidRDefault="00D52F1C" w:rsidP="007E0760">
      <w:pPr>
        <w:pStyle w:val="ab"/>
        <w:numPr>
          <w:ilvl w:val="2"/>
          <w:numId w:val="11"/>
        </w:numPr>
        <w:ind w:left="1276"/>
        <w:rPr>
          <w:rFonts w:ascii="Tahoma" w:hAnsi="Tahoma" w:cs="Tahoma"/>
          <w:lang w:val="en-US"/>
        </w:rPr>
      </w:pPr>
      <w:r w:rsidRPr="00D52F1C">
        <w:rPr>
          <w:rFonts w:ascii="Tahoma" w:hAnsi="Tahoma" w:cs="Tahoma"/>
          <w:lang w:val="en-US"/>
        </w:rPr>
        <w:lastRenderedPageBreak/>
        <w:t>The obligation to pay Variation Margin is to be fulfilled in accordance with the procedure and within the timeframe set forth in the Clearing Rules</w:t>
      </w:r>
      <w:r w:rsidR="00A306EB">
        <w:rPr>
          <w:rFonts w:ascii="Tahoma" w:hAnsi="Tahoma" w:cs="Tahoma"/>
          <w:lang w:val="en-US"/>
        </w:rPr>
        <w:t>, provided that:</w:t>
      </w:r>
    </w:p>
    <w:p w14:paraId="31A18FCD" w14:textId="77777777" w:rsidR="007A22B3" w:rsidRPr="00D52F1C" w:rsidRDefault="00D52F1C" w:rsidP="007E0760">
      <w:pPr>
        <w:pStyle w:val="20"/>
        <w:numPr>
          <w:ilvl w:val="0"/>
          <w:numId w:val="8"/>
        </w:numPr>
        <w:ind w:left="1843"/>
        <w:rPr>
          <w:rFonts w:ascii="Tahoma" w:hAnsi="Tahoma" w:cs="Tahoma"/>
          <w:bCs/>
          <w:lang w:val="en-US"/>
        </w:rPr>
      </w:pPr>
      <w:r w:rsidRPr="00D52F1C">
        <w:rPr>
          <w:lang w:val="en-US"/>
        </w:rPr>
        <w:t xml:space="preserve">If the Variation Margin value is positive, the </w:t>
      </w:r>
      <w:r w:rsidRPr="00D52F1C">
        <w:rPr>
          <w:rFonts w:ascii="Arial" w:eastAsia="Times New Roman" w:hAnsi="Arial" w:cs="Arial"/>
          <w:color w:val="auto"/>
          <w:lang w:val="en-US"/>
        </w:rPr>
        <w:t>Option Writer</w:t>
      </w:r>
      <w:r w:rsidRPr="00D52F1C">
        <w:rPr>
          <w:lang w:val="en-US"/>
        </w:rPr>
        <w:t xml:space="preserve"> is liable to pay the Variation Margin</w:t>
      </w:r>
      <w:r w:rsidR="007A22B3" w:rsidRPr="00D52F1C">
        <w:rPr>
          <w:rFonts w:ascii="Tahoma" w:hAnsi="Tahoma" w:cs="Tahoma"/>
          <w:lang w:val="en-US"/>
        </w:rPr>
        <w:t>;</w:t>
      </w:r>
    </w:p>
    <w:p w14:paraId="1E167E92" w14:textId="77777777" w:rsidR="00C02874" w:rsidRPr="00D52F1C" w:rsidRDefault="00D52F1C" w:rsidP="007E0760">
      <w:pPr>
        <w:pStyle w:val="ab"/>
        <w:numPr>
          <w:ilvl w:val="0"/>
          <w:numId w:val="8"/>
        </w:numPr>
        <w:spacing w:before="120" w:beforeAutospacing="0" w:after="0" w:afterAutospacing="0"/>
        <w:ind w:left="1843" w:right="57"/>
        <w:rPr>
          <w:rFonts w:ascii="Tahoma" w:hAnsi="Tahoma" w:cs="Tahoma"/>
          <w:bCs/>
          <w:lang w:val="en-US"/>
        </w:rPr>
      </w:pPr>
      <w:r w:rsidRPr="008E3622">
        <w:rPr>
          <w:lang w:val="en-US"/>
        </w:rPr>
        <w:t>If</w:t>
      </w:r>
      <w:r w:rsidRPr="00D52F1C">
        <w:rPr>
          <w:lang w:val="en-US"/>
        </w:rPr>
        <w:t xml:space="preserve"> </w:t>
      </w:r>
      <w:r w:rsidRPr="008E3622">
        <w:rPr>
          <w:lang w:val="en-US"/>
        </w:rPr>
        <w:t>the</w:t>
      </w:r>
      <w:r w:rsidRPr="00D52F1C">
        <w:rPr>
          <w:lang w:val="en-US"/>
        </w:rPr>
        <w:t xml:space="preserve"> </w:t>
      </w:r>
      <w:r w:rsidRPr="008E3622">
        <w:rPr>
          <w:lang w:val="en-US"/>
        </w:rPr>
        <w:t>Variation</w:t>
      </w:r>
      <w:r w:rsidRPr="00D52F1C">
        <w:rPr>
          <w:lang w:val="en-US"/>
        </w:rPr>
        <w:t xml:space="preserve"> </w:t>
      </w:r>
      <w:r w:rsidRPr="008E3622">
        <w:rPr>
          <w:lang w:val="en-US"/>
        </w:rPr>
        <w:t>Margin</w:t>
      </w:r>
      <w:r w:rsidRPr="00D52F1C">
        <w:rPr>
          <w:lang w:val="en-US"/>
        </w:rPr>
        <w:t xml:space="preserve"> </w:t>
      </w:r>
      <w:r w:rsidRPr="008E3622">
        <w:rPr>
          <w:lang w:val="en-US"/>
        </w:rPr>
        <w:t>is</w:t>
      </w:r>
      <w:r w:rsidRPr="00D52F1C">
        <w:rPr>
          <w:lang w:val="en-US"/>
        </w:rPr>
        <w:t xml:space="preserve"> </w:t>
      </w:r>
      <w:r w:rsidRPr="008E3622">
        <w:rPr>
          <w:lang w:val="en-US"/>
        </w:rPr>
        <w:t>negative</w:t>
      </w:r>
      <w:r w:rsidRPr="00D52F1C">
        <w:rPr>
          <w:lang w:val="en-US"/>
        </w:rPr>
        <w:t xml:space="preserve">, </w:t>
      </w:r>
      <w:r w:rsidRPr="008E3622">
        <w:rPr>
          <w:lang w:val="en-US"/>
        </w:rPr>
        <w:t>the</w:t>
      </w:r>
      <w:r w:rsidRPr="00D52F1C">
        <w:rPr>
          <w:lang w:val="en-US"/>
        </w:rPr>
        <w:t xml:space="preserve"> </w:t>
      </w:r>
      <w:r w:rsidRPr="00DA1DDB">
        <w:rPr>
          <w:rFonts w:ascii="Arial" w:eastAsia="Times New Roman" w:hAnsi="Arial" w:cs="Arial"/>
          <w:color w:val="auto"/>
          <w:lang w:val="en-US"/>
        </w:rPr>
        <w:t>Option</w:t>
      </w:r>
      <w:r w:rsidRPr="00D52F1C">
        <w:rPr>
          <w:rFonts w:ascii="Arial" w:eastAsia="Times New Roman" w:hAnsi="Arial" w:cs="Arial"/>
          <w:color w:val="auto"/>
          <w:lang w:val="en-US"/>
        </w:rPr>
        <w:t xml:space="preserve"> </w:t>
      </w:r>
      <w:r w:rsidRPr="00DA1DDB">
        <w:rPr>
          <w:rFonts w:ascii="Arial" w:eastAsia="Times New Roman" w:hAnsi="Arial" w:cs="Arial"/>
          <w:color w:val="auto"/>
          <w:lang w:val="en-US"/>
        </w:rPr>
        <w:t>Holder</w:t>
      </w:r>
      <w:r w:rsidRPr="00D52F1C">
        <w:rPr>
          <w:lang w:val="en-US"/>
        </w:rPr>
        <w:t xml:space="preserve"> </w:t>
      </w:r>
      <w:r w:rsidRPr="008E3622">
        <w:rPr>
          <w:lang w:val="en-US"/>
        </w:rPr>
        <w:t>is</w:t>
      </w:r>
      <w:r w:rsidRPr="00D52F1C">
        <w:rPr>
          <w:lang w:val="en-US"/>
        </w:rPr>
        <w:t xml:space="preserve"> </w:t>
      </w:r>
      <w:r w:rsidRPr="008E3622">
        <w:rPr>
          <w:lang w:val="en-US"/>
        </w:rPr>
        <w:t>subject</w:t>
      </w:r>
      <w:r w:rsidRPr="00D52F1C">
        <w:rPr>
          <w:lang w:val="en-US"/>
        </w:rPr>
        <w:t xml:space="preserve"> </w:t>
      </w:r>
      <w:r w:rsidRPr="008E3622">
        <w:rPr>
          <w:lang w:val="en-US"/>
        </w:rPr>
        <w:t>to</w:t>
      </w:r>
      <w:r w:rsidRPr="00D52F1C">
        <w:rPr>
          <w:lang w:val="en-US"/>
        </w:rPr>
        <w:t xml:space="preserve"> </w:t>
      </w:r>
      <w:r w:rsidRPr="008E3622">
        <w:rPr>
          <w:lang w:val="en-US"/>
        </w:rPr>
        <w:t>pay</w:t>
      </w:r>
      <w:r w:rsidRPr="00D52F1C">
        <w:rPr>
          <w:lang w:val="en-US"/>
        </w:rPr>
        <w:t xml:space="preserve"> </w:t>
      </w:r>
      <w:r w:rsidRPr="008E3622">
        <w:rPr>
          <w:lang w:val="en-US"/>
        </w:rPr>
        <w:t>the</w:t>
      </w:r>
      <w:r w:rsidRPr="00D52F1C">
        <w:rPr>
          <w:lang w:val="en-US"/>
        </w:rPr>
        <w:t xml:space="preserve"> </w:t>
      </w:r>
      <w:r w:rsidRPr="008E3622">
        <w:rPr>
          <w:lang w:val="en-US"/>
        </w:rPr>
        <w:t>amount</w:t>
      </w:r>
      <w:r w:rsidRPr="00D52F1C">
        <w:rPr>
          <w:lang w:val="en-US"/>
        </w:rPr>
        <w:t xml:space="preserve"> </w:t>
      </w:r>
      <w:r w:rsidRPr="008E3622">
        <w:rPr>
          <w:lang w:val="en-US"/>
        </w:rPr>
        <w:t>equal</w:t>
      </w:r>
      <w:r w:rsidRPr="00D52F1C">
        <w:rPr>
          <w:lang w:val="en-US"/>
        </w:rPr>
        <w:t xml:space="preserve"> </w:t>
      </w:r>
      <w:r w:rsidRPr="008E3622">
        <w:rPr>
          <w:lang w:val="en-US"/>
        </w:rPr>
        <w:t>to</w:t>
      </w:r>
      <w:r w:rsidRPr="00D52F1C">
        <w:rPr>
          <w:lang w:val="en-US"/>
        </w:rPr>
        <w:t xml:space="preserve"> </w:t>
      </w:r>
      <w:r w:rsidRPr="008E3622">
        <w:rPr>
          <w:lang w:val="en-US"/>
        </w:rPr>
        <w:t>the</w:t>
      </w:r>
      <w:r w:rsidRPr="00D52F1C">
        <w:rPr>
          <w:lang w:val="en-US"/>
        </w:rPr>
        <w:t xml:space="preserve"> </w:t>
      </w:r>
      <w:r w:rsidRPr="008E3622">
        <w:rPr>
          <w:lang w:val="en-US"/>
        </w:rPr>
        <w:t>absolute</w:t>
      </w:r>
      <w:r w:rsidRPr="00D52F1C">
        <w:rPr>
          <w:lang w:val="en-US"/>
        </w:rPr>
        <w:t xml:space="preserve"> </w:t>
      </w:r>
      <w:r w:rsidRPr="008E3622">
        <w:rPr>
          <w:lang w:val="en-US"/>
        </w:rPr>
        <w:t>value</w:t>
      </w:r>
      <w:r w:rsidRPr="00D52F1C">
        <w:rPr>
          <w:lang w:val="en-US"/>
        </w:rPr>
        <w:t xml:space="preserve"> </w:t>
      </w:r>
      <w:r w:rsidRPr="008E3622">
        <w:rPr>
          <w:lang w:val="en-US"/>
        </w:rPr>
        <w:t>of</w:t>
      </w:r>
      <w:r w:rsidRPr="00D52F1C">
        <w:rPr>
          <w:lang w:val="en-US"/>
        </w:rPr>
        <w:t xml:space="preserve"> </w:t>
      </w:r>
      <w:r w:rsidRPr="008E3622">
        <w:rPr>
          <w:lang w:val="en-US"/>
        </w:rPr>
        <w:t>the</w:t>
      </w:r>
      <w:r w:rsidRPr="00D52F1C">
        <w:rPr>
          <w:lang w:val="en-US"/>
        </w:rPr>
        <w:t xml:space="preserve"> </w:t>
      </w:r>
      <w:r w:rsidRPr="008E3622">
        <w:rPr>
          <w:lang w:val="en-US"/>
        </w:rPr>
        <w:t>calculated</w:t>
      </w:r>
      <w:r w:rsidRPr="00D52F1C">
        <w:rPr>
          <w:lang w:val="en-US"/>
        </w:rPr>
        <w:t xml:space="preserve"> </w:t>
      </w:r>
      <w:r w:rsidRPr="008E3622">
        <w:rPr>
          <w:lang w:val="en-US"/>
        </w:rPr>
        <w:t>Variation</w:t>
      </w:r>
      <w:r w:rsidRPr="00D52F1C">
        <w:rPr>
          <w:lang w:val="en-US"/>
        </w:rPr>
        <w:t xml:space="preserve"> </w:t>
      </w:r>
      <w:r w:rsidRPr="008E3622">
        <w:rPr>
          <w:lang w:val="en-US"/>
        </w:rPr>
        <w:t>Margin</w:t>
      </w:r>
      <w:r w:rsidR="000378C2" w:rsidRPr="00D52F1C">
        <w:rPr>
          <w:rFonts w:ascii="Tahoma" w:hAnsi="Tahoma" w:cs="Tahoma"/>
          <w:lang w:val="en-US"/>
        </w:rPr>
        <w:t>.</w:t>
      </w:r>
    </w:p>
    <w:p w14:paraId="60026B5F" w14:textId="77777777" w:rsidR="00C02874" w:rsidRPr="00DE3273" w:rsidRDefault="00DE3273" w:rsidP="007E0760">
      <w:pPr>
        <w:pStyle w:val="ab"/>
        <w:numPr>
          <w:ilvl w:val="1"/>
          <w:numId w:val="11"/>
        </w:numPr>
        <w:spacing w:before="120" w:beforeAutospacing="0" w:after="0" w:afterAutospacing="0"/>
        <w:ind w:left="567" w:right="57" w:hanging="567"/>
        <w:rPr>
          <w:rFonts w:ascii="Tahoma" w:hAnsi="Tahoma" w:cs="Tahoma"/>
          <w:bCs/>
          <w:lang w:val="en-US"/>
        </w:rPr>
      </w:pPr>
      <w:r w:rsidRPr="00E55719">
        <w:rPr>
          <w:lang w:val="en-US"/>
        </w:rPr>
        <w:t>Obligations</w:t>
      </w:r>
      <w:r w:rsidRPr="00DE3273">
        <w:rPr>
          <w:lang w:val="en-US"/>
        </w:rPr>
        <w:t xml:space="preserve"> </w:t>
      </w:r>
      <w:r w:rsidRPr="00E55719">
        <w:rPr>
          <w:lang w:val="en-US"/>
        </w:rPr>
        <w:t>to</w:t>
      </w:r>
      <w:r w:rsidRPr="00DE3273">
        <w:rPr>
          <w:lang w:val="en-US"/>
        </w:rPr>
        <w:t xml:space="preserve"> </w:t>
      </w:r>
      <w:r w:rsidRPr="00E55719">
        <w:rPr>
          <w:lang w:val="en-US"/>
        </w:rPr>
        <w:t>conclude</w:t>
      </w:r>
      <w:r w:rsidRPr="00DE3273">
        <w:rPr>
          <w:lang w:val="en-US"/>
        </w:rPr>
        <w:t xml:space="preserve"> </w:t>
      </w:r>
      <w:r w:rsidRPr="00E55719">
        <w:rPr>
          <w:lang w:val="en-US"/>
        </w:rPr>
        <w:t>the</w:t>
      </w:r>
      <w:r w:rsidRPr="00DE3273">
        <w:rPr>
          <w:lang w:val="en-US"/>
        </w:rPr>
        <w:t xml:space="preserve"> </w:t>
      </w:r>
      <w:r w:rsidRPr="00E55719">
        <w:rPr>
          <w:lang w:val="en-US"/>
        </w:rPr>
        <w:t>Futures</w:t>
      </w:r>
      <w:r w:rsidRPr="00DE3273">
        <w:rPr>
          <w:lang w:val="en-US"/>
        </w:rPr>
        <w:t xml:space="preserve"> </w:t>
      </w:r>
      <w:r w:rsidRPr="00E55719">
        <w:rPr>
          <w:lang w:val="en-US"/>
        </w:rPr>
        <w:t>Contract</w:t>
      </w:r>
      <w:r w:rsidRPr="00DE3273">
        <w:rPr>
          <w:lang w:val="en-US"/>
        </w:rPr>
        <w:t xml:space="preserve"> (</w:t>
      </w:r>
      <w:r>
        <w:rPr>
          <w:lang w:val="en-US"/>
        </w:rPr>
        <w:t>delivery</w:t>
      </w:r>
      <w:r w:rsidRPr="00DE3273">
        <w:rPr>
          <w:lang w:val="en-US"/>
        </w:rPr>
        <w:t xml:space="preserve"> </w:t>
      </w:r>
      <w:r>
        <w:rPr>
          <w:lang w:val="en-US"/>
        </w:rPr>
        <w:t>obligations</w:t>
      </w:r>
      <w:r w:rsidRPr="00DE3273">
        <w:rPr>
          <w:lang w:val="en-US"/>
        </w:rPr>
        <w:t>)</w:t>
      </w:r>
      <w:r w:rsidR="00C02874" w:rsidRPr="00DE3273">
        <w:rPr>
          <w:rFonts w:ascii="Tahoma" w:hAnsi="Tahoma" w:cs="Tahoma"/>
          <w:lang w:val="en-US"/>
        </w:rPr>
        <w:t>.</w:t>
      </w:r>
    </w:p>
    <w:p w14:paraId="57DE0E87" w14:textId="77777777" w:rsidR="00102C67" w:rsidRPr="00DE3273" w:rsidRDefault="00DE3273" w:rsidP="007E0760">
      <w:pPr>
        <w:pStyle w:val="ab"/>
        <w:numPr>
          <w:ilvl w:val="2"/>
          <w:numId w:val="11"/>
        </w:numPr>
        <w:spacing w:before="120" w:beforeAutospacing="0" w:after="0" w:afterAutospacing="0"/>
        <w:ind w:left="1276" w:right="57"/>
        <w:rPr>
          <w:rFonts w:ascii="Tahoma" w:hAnsi="Tahoma" w:cs="Tahoma"/>
          <w:bCs/>
          <w:lang w:val="en-US"/>
        </w:rPr>
      </w:pPr>
      <w:r>
        <w:rPr>
          <w:lang w:val="en-US"/>
        </w:rPr>
        <w:t>The Option Writer shall</w:t>
      </w:r>
      <w:r w:rsidR="0094782C">
        <w:rPr>
          <w:lang w:val="en-US"/>
        </w:rPr>
        <w:t>,</w:t>
      </w:r>
      <w:r>
        <w:rPr>
          <w:lang w:val="en-US"/>
        </w:rPr>
        <w:t xml:space="preserve"> on demand of the Option Holder</w:t>
      </w:r>
      <w:r w:rsidR="0094782C">
        <w:rPr>
          <w:lang w:val="en-US"/>
        </w:rPr>
        <w:t>,</w:t>
      </w:r>
      <w:r>
        <w:rPr>
          <w:lang w:val="en-US"/>
        </w:rPr>
        <w:t xml:space="preserve"> </w:t>
      </w:r>
      <w:proofErr w:type="gramStart"/>
      <w:r>
        <w:rPr>
          <w:lang w:val="en-US"/>
        </w:rPr>
        <w:t>enter into</w:t>
      </w:r>
      <w:proofErr w:type="gramEnd"/>
      <w:r>
        <w:rPr>
          <w:lang w:val="en-US"/>
        </w:rPr>
        <w:t xml:space="preserve"> the Futures Contract </w:t>
      </w:r>
      <w:r w:rsidR="0094782C">
        <w:rPr>
          <w:lang w:val="en-US"/>
        </w:rPr>
        <w:t xml:space="preserve">subject to </w:t>
      </w:r>
      <w:r>
        <w:rPr>
          <w:lang w:val="en-US"/>
        </w:rPr>
        <w:t xml:space="preserve">the following </w:t>
      </w:r>
      <w:r w:rsidR="0094782C">
        <w:rPr>
          <w:lang w:val="en-US"/>
        </w:rPr>
        <w:t>conditions</w:t>
      </w:r>
      <w:r w:rsidR="00102C67" w:rsidRPr="00DE3273">
        <w:rPr>
          <w:rFonts w:ascii="Tahoma" w:hAnsi="Tahoma" w:cs="Tahoma"/>
          <w:lang w:val="en-US"/>
        </w:rPr>
        <w:t>:</w:t>
      </w:r>
    </w:p>
    <w:p w14:paraId="7CE023E9" w14:textId="77777777" w:rsidR="00102C67" w:rsidRPr="00FD7A48" w:rsidRDefault="00CE51FD" w:rsidP="007E0760">
      <w:pPr>
        <w:pStyle w:val="a3"/>
        <w:numPr>
          <w:ilvl w:val="0"/>
          <w:numId w:val="12"/>
        </w:numPr>
        <w:ind w:left="1843"/>
        <w:rPr>
          <w:rFonts w:ascii="Tahoma" w:hAnsi="Tahoma" w:cs="Tahoma"/>
          <w:lang w:val="en-US"/>
        </w:rPr>
      </w:pPr>
      <w:r>
        <w:rPr>
          <w:lang w:val="en-US"/>
        </w:rPr>
        <w:t>t</w:t>
      </w:r>
      <w:r w:rsidR="00FD7A48">
        <w:rPr>
          <w:lang w:val="en-US"/>
        </w:rPr>
        <w:t>he code of the Clearing Member and the code(s) of the client(s) of the Clearing Member that are indicated when the Futures Contract</w:t>
      </w:r>
      <w:r w:rsidR="0094782C">
        <w:rPr>
          <w:lang w:val="en-US"/>
        </w:rPr>
        <w:t xml:space="preserve"> is concluded,</w:t>
      </w:r>
      <w:r w:rsidR="00FD7A48">
        <w:rPr>
          <w:lang w:val="en-US"/>
        </w:rPr>
        <w:t xml:space="preserve"> coincide with those that were specified when the Contract was made</w:t>
      </w:r>
      <w:r w:rsidR="00102C67" w:rsidRPr="00FD7A48">
        <w:rPr>
          <w:rFonts w:ascii="Tahoma" w:hAnsi="Tahoma" w:cs="Tahoma"/>
          <w:lang w:val="en-US"/>
        </w:rPr>
        <w:t>;</w:t>
      </w:r>
    </w:p>
    <w:p w14:paraId="3DCE9DCD" w14:textId="77777777" w:rsidR="002A49F0" w:rsidRPr="00FD7A48" w:rsidRDefault="00CE51FD" w:rsidP="007E0760">
      <w:pPr>
        <w:pStyle w:val="a3"/>
        <w:numPr>
          <w:ilvl w:val="0"/>
          <w:numId w:val="12"/>
        </w:numPr>
        <w:spacing w:before="120"/>
        <w:ind w:left="1843" w:right="57"/>
        <w:rPr>
          <w:rFonts w:ascii="Tahoma" w:hAnsi="Tahoma" w:cs="Tahoma"/>
          <w:bCs/>
          <w:lang w:val="en-US"/>
        </w:rPr>
      </w:pPr>
      <w:r>
        <w:rPr>
          <w:lang w:val="en-US"/>
        </w:rPr>
        <w:t>t</w:t>
      </w:r>
      <w:r w:rsidR="00FD7A48">
        <w:rPr>
          <w:lang w:val="en-US"/>
        </w:rPr>
        <w:t>he Option Writer becomes the Seller of the Futures Contract, whereas the Option Holder becomes the Buyer of the Futures Contract, if it is a Call Option. If it is a Put Option, the Option Writer becomes the Buyer of the Futures Contract, whereas the Option Holder becomes the Seller of the Futures Contract</w:t>
      </w:r>
      <w:r w:rsidR="00102C67" w:rsidRPr="00FD7A48">
        <w:rPr>
          <w:rFonts w:ascii="Tahoma" w:hAnsi="Tahoma" w:cs="Tahoma"/>
          <w:lang w:val="en-US"/>
        </w:rPr>
        <w:t>;</w:t>
      </w:r>
    </w:p>
    <w:p w14:paraId="3A889A90" w14:textId="77777777" w:rsidR="00102C67" w:rsidRPr="00FD7A48" w:rsidRDefault="00CE51FD" w:rsidP="007E0760">
      <w:pPr>
        <w:pStyle w:val="a3"/>
        <w:numPr>
          <w:ilvl w:val="0"/>
          <w:numId w:val="12"/>
        </w:numPr>
        <w:tabs>
          <w:tab w:val="num" w:pos="709"/>
        </w:tabs>
        <w:spacing w:before="120"/>
        <w:ind w:left="1843" w:right="57"/>
        <w:rPr>
          <w:rFonts w:ascii="Tahoma" w:hAnsi="Tahoma" w:cs="Tahoma"/>
          <w:bCs/>
          <w:lang w:val="en-US"/>
        </w:rPr>
      </w:pPr>
      <w:r>
        <w:rPr>
          <w:lang w:val="en-US"/>
        </w:rPr>
        <w:t>t</w:t>
      </w:r>
      <w:r w:rsidR="00FD7A48">
        <w:rPr>
          <w:lang w:val="en-US"/>
        </w:rPr>
        <w:t>he price at which the Futures Contract is entered into shall be equal to the Contract’s Settlement price</w:t>
      </w:r>
      <w:r w:rsidR="00102C67" w:rsidRPr="00FD7A48">
        <w:rPr>
          <w:rFonts w:ascii="Tahoma" w:hAnsi="Tahoma" w:cs="Tahoma"/>
          <w:lang w:val="en-US"/>
        </w:rPr>
        <w:t>.</w:t>
      </w:r>
    </w:p>
    <w:p w14:paraId="259E5F08" w14:textId="77777777" w:rsidR="005609D0" w:rsidRPr="005609D0" w:rsidRDefault="00396290" w:rsidP="007E0760">
      <w:pPr>
        <w:pStyle w:val="ab"/>
        <w:numPr>
          <w:ilvl w:val="2"/>
          <w:numId w:val="11"/>
        </w:numPr>
        <w:spacing w:before="120" w:beforeAutospacing="0" w:after="0" w:afterAutospacing="0"/>
        <w:ind w:left="1276" w:right="57"/>
        <w:rPr>
          <w:rFonts w:ascii="Tahoma" w:hAnsi="Tahoma" w:cs="Tahoma"/>
          <w:bCs/>
          <w:lang w:val="en-US"/>
        </w:rPr>
      </w:pPr>
      <w:r>
        <w:rPr>
          <w:lang w:val="en-US"/>
        </w:rPr>
        <w:t>The</w:t>
      </w:r>
      <w:r w:rsidRPr="00862847">
        <w:rPr>
          <w:lang w:val="en-US"/>
        </w:rPr>
        <w:t xml:space="preserve"> Option Holder can demand the Option Writer </w:t>
      </w:r>
      <w:r w:rsidR="00CD76D0">
        <w:rPr>
          <w:lang w:val="en-US"/>
        </w:rPr>
        <w:t xml:space="preserve">to </w:t>
      </w:r>
      <w:r w:rsidR="00AC2FB8">
        <w:rPr>
          <w:lang w:val="en-US"/>
        </w:rPr>
        <w:t xml:space="preserve">exercise </w:t>
      </w:r>
      <w:r w:rsidRPr="00862847">
        <w:rPr>
          <w:lang w:val="en-US"/>
        </w:rPr>
        <w:t>the Contract by submitting a relevant notice to the Clearing Center</w:t>
      </w:r>
      <w:r>
        <w:rPr>
          <w:lang w:val="en-US"/>
        </w:rPr>
        <w:t xml:space="preserve"> in accordance with procedures and within the timeframes set forth in the Trading Rules and (or) Clearing Rules</w:t>
      </w:r>
      <w:r w:rsidR="00102C67" w:rsidRPr="00396290">
        <w:rPr>
          <w:rFonts w:ascii="Tahoma" w:hAnsi="Tahoma" w:cs="Tahoma"/>
          <w:lang w:val="en-US"/>
        </w:rPr>
        <w:t>.</w:t>
      </w:r>
    </w:p>
    <w:p w14:paraId="47B06BC8" w14:textId="77777777" w:rsidR="00CE51FD" w:rsidRDefault="005609D0" w:rsidP="007E0760">
      <w:pPr>
        <w:pStyle w:val="ab"/>
        <w:numPr>
          <w:ilvl w:val="2"/>
          <w:numId w:val="11"/>
        </w:numPr>
        <w:spacing w:before="120" w:beforeAutospacing="0" w:after="0" w:afterAutospacing="0"/>
        <w:ind w:left="1276" w:right="57"/>
        <w:rPr>
          <w:rFonts w:ascii="Tahoma" w:hAnsi="Tahoma" w:cs="Tahoma"/>
          <w:bCs/>
          <w:lang w:val="en-US"/>
        </w:rPr>
      </w:pPr>
      <w:r w:rsidRPr="005609D0">
        <w:rPr>
          <w:rFonts w:ascii="Tahoma" w:hAnsi="Tahoma" w:cs="Tahoma"/>
          <w:bCs/>
          <w:lang w:val="en-US"/>
        </w:rPr>
        <w:t xml:space="preserve">During the evening clearing </w:t>
      </w:r>
      <w:r w:rsidR="0094782C" w:rsidRPr="005609D0">
        <w:rPr>
          <w:rFonts w:ascii="Tahoma" w:hAnsi="Tahoma" w:cs="Tahoma"/>
          <w:bCs/>
          <w:lang w:val="en-US"/>
        </w:rPr>
        <w:t>session,</w:t>
      </w:r>
      <w:r w:rsidRPr="005609D0">
        <w:rPr>
          <w:rFonts w:ascii="Tahoma" w:hAnsi="Tahoma" w:cs="Tahoma"/>
          <w:bCs/>
          <w:lang w:val="en-US"/>
        </w:rPr>
        <w:t xml:space="preserve"> the Option Holder is deemed to have submitted the above-mentioned </w:t>
      </w:r>
      <w:r w:rsidR="00CE51FD">
        <w:rPr>
          <w:rFonts w:ascii="Tahoma" w:hAnsi="Tahoma" w:cs="Tahoma"/>
          <w:bCs/>
          <w:lang w:val="en-US"/>
        </w:rPr>
        <w:t xml:space="preserve">demand </w:t>
      </w:r>
      <w:r>
        <w:rPr>
          <w:rFonts w:ascii="Tahoma" w:hAnsi="Tahoma" w:cs="Tahoma"/>
          <w:bCs/>
          <w:lang w:val="en-US"/>
        </w:rPr>
        <w:t xml:space="preserve">provided </w:t>
      </w:r>
      <w:r w:rsidRPr="005609D0">
        <w:rPr>
          <w:rFonts w:ascii="Tahoma" w:hAnsi="Tahoma" w:cs="Tahoma"/>
          <w:bCs/>
          <w:lang w:val="en-US"/>
        </w:rPr>
        <w:t>that</w:t>
      </w:r>
    </w:p>
    <w:p w14:paraId="5623A222" w14:textId="77777777" w:rsidR="00CE51FD" w:rsidRPr="00296496" w:rsidRDefault="00CE51FD" w:rsidP="00296496">
      <w:pPr>
        <w:pStyle w:val="ab"/>
        <w:numPr>
          <w:ilvl w:val="3"/>
          <w:numId w:val="11"/>
        </w:numPr>
        <w:spacing w:before="120" w:beforeAutospacing="0" w:after="0" w:afterAutospacing="0"/>
        <w:ind w:right="57" w:hanging="1647"/>
        <w:rPr>
          <w:lang w:val="en-US"/>
        </w:rPr>
      </w:pPr>
      <w:r>
        <w:rPr>
          <w:rFonts w:ascii="Tahoma" w:hAnsi="Tahoma" w:cs="Tahoma"/>
          <w:bCs/>
          <w:lang w:val="en-US"/>
        </w:rPr>
        <w:t xml:space="preserve">The Contract is </w:t>
      </w:r>
      <w:r w:rsidRPr="00296496">
        <w:rPr>
          <w:lang w:val="en-US"/>
        </w:rPr>
        <w:t xml:space="preserve">an in-the-money option, </w:t>
      </w:r>
      <w:r w:rsidR="00240BDB" w:rsidRPr="00296496">
        <w:rPr>
          <w:lang w:val="en-US"/>
        </w:rPr>
        <w:t>in particular</w:t>
      </w:r>
      <w:r w:rsidR="0094782C" w:rsidRPr="00296496">
        <w:rPr>
          <w:lang w:val="en-US"/>
        </w:rPr>
        <w:t>:</w:t>
      </w:r>
    </w:p>
    <w:p w14:paraId="300FE152" w14:textId="77777777" w:rsidR="00CE51FD" w:rsidRPr="00296496" w:rsidRDefault="005609D0" w:rsidP="00A730CC">
      <w:pPr>
        <w:pStyle w:val="a3"/>
        <w:numPr>
          <w:ilvl w:val="0"/>
          <w:numId w:val="12"/>
        </w:numPr>
        <w:ind w:left="2127" w:hanging="284"/>
        <w:rPr>
          <w:rFonts w:ascii="Arial CYR" w:eastAsia="Arial Unicode MS" w:hAnsi="Arial CYR" w:cs="Arial CYR"/>
          <w:color w:val="000000"/>
          <w:lang w:val="en-US" w:eastAsia="ru-RU"/>
        </w:rPr>
      </w:pPr>
      <w:r w:rsidRPr="00296496">
        <w:rPr>
          <w:rFonts w:ascii="Arial CYR" w:eastAsia="Arial Unicode MS" w:hAnsi="Arial CYR" w:cs="Arial CYR"/>
          <w:color w:val="000000"/>
          <w:lang w:val="en-US" w:eastAsia="ru-RU"/>
        </w:rPr>
        <w:t xml:space="preserve">a Call Option </w:t>
      </w:r>
      <w:r w:rsidR="0094782C" w:rsidRPr="00296496">
        <w:rPr>
          <w:rFonts w:ascii="Arial CYR" w:eastAsia="Arial Unicode MS" w:hAnsi="Arial CYR" w:cs="Arial CYR"/>
          <w:color w:val="000000"/>
          <w:lang w:val="en-US" w:eastAsia="ru-RU"/>
        </w:rPr>
        <w:t>with the</w:t>
      </w:r>
      <w:r w:rsidRPr="00296496">
        <w:rPr>
          <w:rFonts w:ascii="Arial CYR" w:eastAsia="Arial Unicode MS" w:hAnsi="Arial CYR" w:cs="Arial CYR"/>
          <w:color w:val="000000"/>
          <w:lang w:val="en-US" w:eastAsia="ru-RU"/>
        </w:rPr>
        <w:t xml:space="preserve"> </w:t>
      </w:r>
      <w:r w:rsidR="0094782C" w:rsidRPr="00296496">
        <w:rPr>
          <w:rFonts w:ascii="Arial CYR" w:eastAsia="Arial Unicode MS" w:hAnsi="Arial CYR" w:cs="Arial CYR"/>
          <w:color w:val="000000"/>
          <w:lang w:val="en-US" w:eastAsia="ru-RU"/>
        </w:rPr>
        <w:t>Exercise Price</w:t>
      </w:r>
      <w:r w:rsidRPr="00296496">
        <w:rPr>
          <w:rFonts w:ascii="Arial CYR" w:eastAsia="Arial Unicode MS" w:hAnsi="Arial CYR" w:cs="Arial CYR"/>
          <w:color w:val="000000"/>
          <w:lang w:val="en-US" w:eastAsia="ru-RU"/>
        </w:rPr>
        <w:t xml:space="preserve"> </w:t>
      </w:r>
      <w:r w:rsidR="0094782C" w:rsidRPr="00296496">
        <w:rPr>
          <w:rFonts w:ascii="Arial CYR" w:eastAsia="Arial Unicode MS" w:hAnsi="Arial CYR" w:cs="Arial CYR"/>
          <w:color w:val="000000"/>
          <w:lang w:val="en-US" w:eastAsia="ru-RU"/>
        </w:rPr>
        <w:t>being</w:t>
      </w:r>
      <w:r w:rsidRPr="00296496">
        <w:rPr>
          <w:rFonts w:ascii="Arial CYR" w:eastAsia="Arial Unicode MS" w:hAnsi="Arial CYR" w:cs="Arial CYR"/>
          <w:color w:val="000000"/>
          <w:lang w:val="en-US" w:eastAsia="ru-RU"/>
        </w:rPr>
        <w:t xml:space="preserve"> </w:t>
      </w:r>
      <w:r w:rsidR="0094782C" w:rsidRPr="00296496">
        <w:rPr>
          <w:rFonts w:ascii="Arial CYR" w:eastAsia="Arial Unicode MS" w:hAnsi="Arial CYR" w:cs="Arial CYR"/>
          <w:color w:val="000000"/>
          <w:lang w:val="en-US" w:eastAsia="ru-RU"/>
        </w:rPr>
        <w:t>less than</w:t>
      </w:r>
      <w:r w:rsidRPr="00296496">
        <w:rPr>
          <w:rFonts w:ascii="Arial CYR" w:eastAsia="Arial Unicode MS" w:hAnsi="Arial CYR" w:cs="Arial CYR"/>
          <w:color w:val="000000"/>
          <w:lang w:val="en-US" w:eastAsia="ru-RU"/>
        </w:rPr>
        <w:t xml:space="preserve"> the </w:t>
      </w:r>
      <w:r w:rsidR="00CE51FD" w:rsidRPr="00296496">
        <w:rPr>
          <w:rFonts w:ascii="Arial CYR" w:eastAsia="Arial Unicode MS" w:hAnsi="Arial CYR" w:cs="Arial CYR"/>
          <w:color w:val="000000"/>
          <w:lang w:val="en-US" w:eastAsia="ru-RU"/>
        </w:rPr>
        <w:t>Settlement</w:t>
      </w:r>
      <w:r w:rsidRPr="00296496">
        <w:rPr>
          <w:rFonts w:ascii="Arial CYR" w:eastAsia="Arial Unicode MS" w:hAnsi="Arial CYR" w:cs="Arial CYR"/>
          <w:color w:val="000000"/>
          <w:lang w:val="en-US" w:eastAsia="ru-RU"/>
        </w:rPr>
        <w:t xml:space="preserve"> </w:t>
      </w:r>
      <w:r w:rsidR="00240BDB" w:rsidRPr="00296496">
        <w:rPr>
          <w:rFonts w:ascii="Arial CYR" w:eastAsia="Arial Unicode MS" w:hAnsi="Arial CYR" w:cs="Arial CYR"/>
          <w:color w:val="000000"/>
          <w:lang w:val="en-US" w:eastAsia="ru-RU"/>
        </w:rPr>
        <w:t>P</w:t>
      </w:r>
      <w:r w:rsidRPr="00296496">
        <w:rPr>
          <w:rFonts w:ascii="Arial CYR" w:eastAsia="Arial Unicode MS" w:hAnsi="Arial CYR" w:cs="Arial CYR"/>
          <w:color w:val="000000"/>
          <w:lang w:val="en-US" w:eastAsia="ru-RU"/>
        </w:rPr>
        <w:t xml:space="preserve">rice </w:t>
      </w:r>
      <w:r w:rsidR="00CE51FD" w:rsidRPr="00296496">
        <w:rPr>
          <w:rFonts w:ascii="Arial CYR" w:eastAsia="Arial Unicode MS" w:hAnsi="Arial CYR" w:cs="Arial CYR"/>
          <w:color w:val="000000"/>
          <w:lang w:val="en-US" w:eastAsia="ru-RU"/>
        </w:rPr>
        <w:t xml:space="preserve">of </w:t>
      </w:r>
      <w:r w:rsidRPr="00296496">
        <w:rPr>
          <w:rFonts w:ascii="Arial CYR" w:eastAsia="Arial Unicode MS" w:hAnsi="Arial CYR" w:cs="Arial CYR"/>
          <w:color w:val="000000"/>
          <w:lang w:val="en-US" w:eastAsia="ru-RU"/>
        </w:rPr>
        <w:t xml:space="preserve">the </w:t>
      </w:r>
      <w:r w:rsidR="00CE51FD" w:rsidRPr="00296496">
        <w:rPr>
          <w:rFonts w:ascii="Arial CYR" w:eastAsia="Arial Unicode MS" w:hAnsi="Arial CYR" w:cs="Arial CYR"/>
          <w:color w:val="000000"/>
          <w:lang w:val="en-US" w:eastAsia="ru-RU"/>
        </w:rPr>
        <w:t xml:space="preserve">underlying </w:t>
      </w:r>
      <w:r w:rsidRPr="00296496">
        <w:rPr>
          <w:rFonts w:ascii="Arial CYR" w:eastAsia="Arial Unicode MS" w:hAnsi="Arial CYR" w:cs="Arial CYR"/>
          <w:color w:val="000000"/>
          <w:lang w:val="en-US" w:eastAsia="ru-RU"/>
        </w:rPr>
        <w:t>Futures Contract</w:t>
      </w:r>
      <w:r w:rsidR="00CE51FD" w:rsidRPr="00296496">
        <w:rPr>
          <w:rFonts w:ascii="Arial CYR" w:eastAsia="Arial Unicode MS" w:hAnsi="Arial CYR" w:cs="Arial CYR"/>
          <w:color w:val="000000"/>
          <w:lang w:val="en-US" w:eastAsia="ru-RU"/>
        </w:rPr>
        <w:t xml:space="preserve"> set </w:t>
      </w:r>
      <w:r w:rsidR="0094782C" w:rsidRPr="00296496">
        <w:rPr>
          <w:rFonts w:ascii="Arial CYR" w:eastAsia="Arial Unicode MS" w:hAnsi="Arial CYR" w:cs="Arial CYR"/>
          <w:color w:val="000000"/>
          <w:lang w:val="en-US" w:eastAsia="ru-RU"/>
        </w:rPr>
        <w:t>at the end of the</w:t>
      </w:r>
      <w:r w:rsidR="00CE51FD" w:rsidRPr="00296496">
        <w:rPr>
          <w:rFonts w:ascii="Arial CYR" w:eastAsia="Arial Unicode MS" w:hAnsi="Arial CYR" w:cs="Arial CYR"/>
          <w:color w:val="000000"/>
          <w:lang w:val="en-US" w:eastAsia="ru-RU"/>
        </w:rPr>
        <w:t xml:space="preserve"> evening Settlement Period </w:t>
      </w:r>
      <w:r w:rsidRPr="00296496">
        <w:rPr>
          <w:rFonts w:ascii="Arial CYR" w:eastAsia="Arial Unicode MS" w:hAnsi="Arial CYR" w:cs="Arial CYR"/>
          <w:color w:val="000000"/>
          <w:lang w:val="en-US" w:eastAsia="ru-RU"/>
        </w:rPr>
        <w:t>of the l</w:t>
      </w:r>
      <w:r w:rsidR="00CE51FD" w:rsidRPr="00296496">
        <w:rPr>
          <w:rFonts w:ascii="Arial CYR" w:eastAsia="Arial Unicode MS" w:hAnsi="Arial CYR" w:cs="Arial CYR"/>
          <w:color w:val="000000"/>
          <w:lang w:val="en-US" w:eastAsia="ru-RU"/>
        </w:rPr>
        <w:t>ast trading day of the Contract, or</w:t>
      </w:r>
    </w:p>
    <w:p w14:paraId="6C43E100" w14:textId="77777777" w:rsidR="00102C67" w:rsidRPr="00296496" w:rsidRDefault="005609D0" w:rsidP="00A730CC">
      <w:pPr>
        <w:pStyle w:val="a3"/>
        <w:numPr>
          <w:ilvl w:val="0"/>
          <w:numId w:val="12"/>
        </w:numPr>
        <w:ind w:left="2127" w:hanging="284"/>
        <w:rPr>
          <w:rFonts w:ascii="Arial CYR" w:eastAsia="Arial Unicode MS" w:hAnsi="Arial CYR" w:cs="Arial CYR"/>
          <w:color w:val="000000"/>
          <w:lang w:val="en-US" w:eastAsia="ru-RU"/>
        </w:rPr>
      </w:pPr>
      <w:r w:rsidRPr="00296496">
        <w:rPr>
          <w:rFonts w:ascii="Arial CYR" w:eastAsia="Arial Unicode MS" w:hAnsi="Arial CYR" w:cs="Arial CYR"/>
          <w:color w:val="000000"/>
          <w:lang w:val="en-US" w:eastAsia="ru-RU"/>
        </w:rPr>
        <w:t>a Put Option</w:t>
      </w:r>
      <w:r w:rsidR="0094782C" w:rsidRPr="00296496">
        <w:rPr>
          <w:rFonts w:ascii="Arial CYR" w:eastAsia="Arial Unicode MS" w:hAnsi="Arial CYR" w:cs="Arial CYR"/>
          <w:color w:val="000000"/>
          <w:lang w:val="en-US" w:eastAsia="ru-RU"/>
        </w:rPr>
        <w:t xml:space="preserve"> with the </w:t>
      </w:r>
      <w:r w:rsidR="002E50B0" w:rsidRPr="00296496">
        <w:rPr>
          <w:rFonts w:ascii="Arial CYR" w:eastAsia="Arial Unicode MS" w:hAnsi="Arial CYR" w:cs="Arial CYR"/>
          <w:color w:val="000000"/>
          <w:lang w:val="en-US" w:eastAsia="ru-RU"/>
        </w:rPr>
        <w:t>Exercise</w:t>
      </w:r>
      <w:r w:rsidR="00240BDB" w:rsidRPr="00296496">
        <w:rPr>
          <w:rFonts w:ascii="Arial CYR" w:eastAsia="Arial Unicode MS" w:hAnsi="Arial CYR" w:cs="Arial CYR"/>
          <w:color w:val="000000"/>
          <w:lang w:val="en-US" w:eastAsia="ru-RU"/>
        </w:rPr>
        <w:t xml:space="preserve"> P</w:t>
      </w:r>
      <w:r w:rsidRPr="00296496">
        <w:rPr>
          <w:rFonts w:ascii="Arial CYR" w:eastAsia="Arial Unicode MS" w:hAnsi="Arial CYR" w:cs="Arial CYR"/>
          <w:color w:val="000000"/>
          <w:lang w:val="en-US" w:eastAsia="ru-RU"/>
        </w:rPr>
        <w:t xml:space="preserve">rice </w:t>
      </w:r>
      <w:r w:rsidR="0094782C" w:rsidRPr="00296496">
        <w:rPr>
          <w:rFonts w:ascii="Arial CYR" w:eastAsia="Arial Unicode MS" w:hAnsi="Arial CYR" w:cs="Arial CYR"/>
          <w:color w:val="000000"/>
          <w:lang w:val="en-US" w:eastAsia="ru-RU"/>
        </w:rPr>
        <w:t>being greater than</w:t>
      </w:r>
      <w:r w:rsidRPr="00296496">
        <w:rPr>
          <w:rFonts w:ascii="Arial CYR" w:eastAsia="Arial Unicode MS" w:hAnsi="Arial CYR" w:cs="Arial CYR"/>
          <w:color w:val="000000"/>
          <w:lang w:val="en-US" w:eastAsia="ru-RU"/>
        </w:rPr>
        <w:t xml:space="preserve"> </w:t>
      </w:r>
      <w:r w:rsidR="00CE51FD" w:rsidRPr="00296496">
        <w:rPr>
          <w:rFonts w:ascii="Arial CYR" w:eastAsia="Arial Unicode MS" w:hAnsi="Arial CYR" w:cs="Arial CYR"/>
          <w:color w:val="000000"/>
          <w:lang w:val="en-US" w:eastAsia="ru-RU"/>
        </w:rPr>
        <w:t>the Settlement</w:t>
      </w:r>
      <w:r w:rsidR="00240BDB" w:rsidRPr="00296496">
        <w:rPr>
          <w:rFonts w:ascii="Arial CYR" w:eastAsia="Arial Unicode MS" w:hAnsi="Arial CYR" w:cs="Arial CYR"/>
          <w:color w:val="000000"/>
          <w:lang w:val="en-US" w:eastAsia="ru-RU"/>
        </w:rPr>
        <w:t xml:space="preserve"> P</w:t>
      </w:r>
      <w:r w:rsidR="00CE51FD" w:rsidRPr="00296496">
        <w:rPr>
          <w:rFonts w:ascii="Arial CYR" w:eastAsia="Arial Unicode MS" w:hAnsi="Arial CYR" w:cs="Arial CYR"/>
          <w:color w:val="000000"/>
          <w:lang w:val="en-US" w:eastAsia="ru-RU"/>
        </w:rPr>
        <w:t>rice of the underlying Futures Contract set by results of the evening Settlement Period of the last trading day of the Contract</w:t>
      </w:r>
      <w:r w:rsidR="00102C67" w:rsidRPr="00296496">
        <w:rPr>
          <w:rFonts w:ascii="Arial CYR" w:eastAsia="Arial Unicode MS" w:hAnsi="Arial CYR" w:cs="Arial CYR"/>
          <w:color w:val="000000"/>
          <w:lang w:val="en-US" w:eastAsia="ru-RU"/>
        </w:rPr>
        <w:t>.</w:t>
      </w:r>
      <w:r w:rsidR="00DE4DB1" w:rsidRPr="00296496">
        <w:rPr>
          <w:rFonts w:ascii="Arial CYR" w:eastAsia="Arial Unicode MS" w:hAnsi="Arial CYR" w:cs="Arial CYR"/>
          <w:color w:val="000000"/>
          <w:lang w:val="en-US" w:eastAsia="ru-RU"/>
        </w:rPr>
        <w:t xml:space="preserve"> </w:t>
      </w:r>
    </w:p>
    <w:p w14:paraId="031BB184" w14:textId="77777777" w:rsidR="00240BDB" w:rsidRPr="00296496" w:rsidRDefault="00240BDB" w:rsidP="00A730CC">
      <w:pPr>
        <w:pStyle w:val="ab"/>
        <w:numPr>
          <w:ilvl w:val="3"/>
          <w:numId w:val="11"/>
        </w:numPr>
        <w:spacing w:before="120" w:beforeAutospacing="0" w:after="0" w:afterAutospacing="0"/>
        <w:ind w:left="1701" w:right="57" w:hanging="708"/>
        <w:rPr>
          <w:lang w:val="en-US"/>
        </w:rPr>
      </w:pPr>
      <w:r w:rsidRPr="00296496">
        <w:rPr>
          <w:lang w:val="en-US"/>
        </w:rPr>
        <w:t xml:space="preserve">The </w:t>
      </w:r>
      <w:r w:rsidR="00DE4DB1" w:rsidRPr="00296496">
        <w:rPr>
          <w:lang w:val="en-US"/>
        </w:rPr>
        <w:t>C</w:t>
      </w:r>
      <w:r w:rsidRPr="00296496">
        <w:rPr>
          <w:lang w:val="en-US"/>
        </w:rPr>
        <w:t xml:space="preserve">ontract is </w:t>
      </w:r>
      <w:r w:rsidR="008C11F3" w:rsidRPr="00296496">
        <w:rPr>
          <w:lang w:val="en-US"/>
        </w:rPr>
        <w:t>at</w:t>
      </w:r>
      <w:r w:rsidRPr="00296496">
        <w:rPr>
          <w:lang w:val="en-US"/>
        </w:rPr>
        <w:t xml:space="preserve">-the-money option, </w:t>
      </w:r>
      <w:proofErr w:type="gramStart"/>
      <w:r w:rsidR="0094782C" w:rsidRPr="00296496">
        <w:rPr>
          <w:lang w:val="en-US"/>
        </w:rPr>
        <w:t>i.e.</w:t>
      </w:r>
      <w:proofErr w:type="gramEnd"/>
      <w:r w:rsidRPr="00296496">
        <w:rPr>
          <w:lang w:val="en-US"/>
        </w:rPr>
        <w:t xml:space="preserve"> a Call Option or a Put Option with the </w:t>
      </w:r>
      <w:r w:rsidR="002E50B0" w:rsidRPr="00296496">
        <w:rPr>
          <w:lang w:val="en-US"/>
        </w:rPr>
        <w:t>Exercise</w:t>
      </w:r>
      <w:r w:rsidRPr="00296496">
        <w:rPr>
          <w:lang w:val="en-US"/>
        </w:rPr>
        <w:t xml:space="preserve"> Price </w:t>
      </w:r>
      <w:r w:rsidR="0094782C" w:rsidRPr="00296496">
        <w:rPr>
          <w:lang w:val="en-US"/>
        </w:rPr>
        <w:t xml:space="preserve">being </w:t>
      </w:r>
      <w:r w:rsidRPr="00296496">
        <w:rPr>
          <w:lang w:val="en-US"/>
        </w:rPr>
        <w:t xml:space="preserve">equal to the Settlement Price of the underlying Futures Contract established following the evening Settlement Period on </w:t>
      </w:r>
      <w:r w:rsidR="00DE4DB1" w:rsidRPr="00296496">
        <w:rPr>
          <w:lang w:val="en-US"/>
        </w:rPr>
        <w:t xml:space="preserve">the last trading day of the Contract. The Contract shall be settled to the extent of 50% (fifty per cent) of the near-the-money option open </w:t>
      </w:r>
      <w:r w:rsidR="00A47B2B" w:rsidRPr="00296496">
        <w:rPr>
          <w:lang w:val="en-US"/>
        </w:rPr>
        <w:t>positions registered on the</w:t>
      </w:r>
      <w:r w:rsidR="00A47B2B" w:rsidRPr="00A47B2B">
        <w:rPr>
          <w:lang w:val="en-US"/>
        </w:rPr>
        <w:t xml:space="preserve"> </w:t>
      </w:r>
      <w:r w:rsidR="00A47B2B" w:rsidRPr="00862847">
        <w:rPr>
          <w:lang w:val="en-US"/>
        </w:rPr>
        <w:t>Option Holder</w:t>
      </w:r>
      <w:r w:rsidR="00A47B2B">
        <w:rPr>
          <w:lang w:val="en-US"/>
        </w:rPr>
        <w:t>’s</w:t>
      </w:r>
      <w:r w:rsidR="00A47B2B" w:rsidRPr="00296496">
        <w:rPr>
          <w:lang w:val="en-US"/>
        </w:rPr>
        <w:t xml:space="preserve"> position register sections</w:t>
      </w:r>
      <w:r w:rsidR="006A3086" w:rsidRPr="00296496">
        <w:rPr>
          <w:lang w:val="en-US"/>
        </w:rPr>
        <w:t xml:space="preserve"> with</w:t>
      </w:r>
      <w:r w:rsidR="00A47B2B" w:rsidRPr="00296496">
        <w:rPr>
          <w:lang w:val="en-US"/>
        </w:rPr>
        <w:t>:</w:t>
      </w:r>
    </w:p>
    <w:p w14:paraId="5875D9D0" w14:textId="77777777" w:rsidR="00A47B2B" w:rsidRPr="00296496" w:rsidRDefault="006A3086" w:rsidP="009F1FF8">
      <w:pPr>
        <w:pStyle w:val="a3"/>
        <w:numPr>
          <w:ilvl w:val="0"/>
          <w:numId w:val="12"/>
        </w:numPr>
        <w:ind w:left="2127" w:hanging="284"/>
        <w:rPr>
          <w:rFonts w:ascii="Arial CYR" w:eastAsia="Arial Unicode MS" w:hAnsi="Arial CYR" w:cs="Arial CYR"/>
          <w:color w:val="000000"/>
          <w:lang w:val="en-US" w:eastAsia="ru-RU"/>
        </w:rPr>
      </w:pPr>
      <w:r w:rsidRPr="00296496">
        <w:rPr>
          <w:rFonts w:ascii="Arial CYR" w:eastAsia="Arial Unicode MS" w:hAnsi="Arial CYR" w:cs="Arial CYR"/>
          <w:color w:val="000000"/>
          <w:lang w:val="en-US" w:eastAsia="ru-RU"/>
        </w:rPr>
        <w:t>Rounding up to the nearest whole number for the Call Option;</w:t>
      </w:r>
    </w:p>
    <w:p w14:paraId="3C31D7A2" w14:textId="77777777" w:rsidR="006A3086" w:rsidRPr="00296496" w:rsidRDefault="006A3086" w:rsidP="009F1FF8">
      <w:pPr>
        <w:pStyle w:val="a3"/>
        <w:numPr>
          <w:ilvl w:val="0"/>
          <w:numId w:val="12"/>
        </w:numPr>
        <w:ind w:left="2127" w:hanging="284"/>
        <w:rPr>
          <w:rFonts w:ascii="Arial CYR" w:eastAsia="Arial Unicode MS" w:hAnsi="Arial CYR" w:cs="Arial CYR"/>
          <w:color w:val="000000"/>
          <w:lang w:val="en-US" w:eastAsia="ru-RU"/>
        </w:rPr>
      </w:pPr>
      <w:r w:rsidRPr="00296496">
        <w:rPr>
          <w:rFonts w:ascii="Arial CYR" w:eastAsia="Arial Unicode MS" w:hAnsi="Arial CYR" w:cs="Arial CYR"/>
          <w:color w:val="000000"/>
          <w:lang w:val="en-US" w:eastAsia="ru-RU"/>
        </w:rPr>
        <w:t>Rounding down to the nearest whole number for the Put Option;</w:t>
      </w:r>
    </w:p>
    <w:p w14:paraId="5F2A2EE0" w14:textId="77777777" w:rsidR="00102C67" w:rsidRPr="009357A7" w:rsidRDefault="00DE3273" w:rsidP="007E0760">
      <w:pPr>
        <w:pStyle w:val="ab"/>
        <w:numPr>
          <w:ilvl w:val="2"/>
          <w:numId w:val="11"/>
        </w:numPr>
        <w:spacing w:before="120" w:beforeAutospacing="0" w:after="120" w:afterAutospacing="0"/>
        <w:ind w:left="1276" w:right="57"/>
        <w:rPr>
          <w:rFonts w:ascii="Tahoma" w:hAnsi="Tahoma" w:cs="Tahoma"/>
          <w:bCs/>
          <w:lang w:val="en-US"/>
        </w:rPr>
      </w:pPr>
      <w:r>
        <w:rPr>
          <w:lang w:val="en-US"/>
        </w:rPr>
        <w:t>The</w:t>
      </w:r>
      <w:r w:rsidRPr="00DE3273">
        <w:rPr>
          <w:lang w:val="en-US"/>
        </w:rPr>
        <w:t xml:space="preserve"> </w:t>
      </w:r>
      <w:r>
        <w:rPr>
          <w:lang w:val="en-US"/>
        </w:rPr>
        <w:t>Futures</w:t>
      </w:r>
      <w:r w:rsidRPr="00DE3273">
        <w:rPr>
          <w:lang w:val="en-US"/>
        </w:rPr>
        <w:t xml:space="preserve"> </w:t>
      </w:r>
      <w:r>
        <w:rPr>
          <w:lang w:val="en-US"/>
        </w:rPr>
        <w:t>Contract</w:t>
      </w:r>
      <w:r w:rsidRPr="00DE3273">
        <w:rPr>
          <w:lang w:val="en-US"/>
        </w:rPr>
        <w:t xml:space="preserve"> </w:t>
      </w:r>
      <w:r>
        <w:rPr>
          <w:lang w:val="en-US"/>
        </w:rPr>
        <w:t>is</w:t>
      </w:r>
      <w:r w:rsidRPr="00DE3273">
        <w:rPr>
          <w:lang w:val="en-US"/>
        </w:rPr>
        <w:t xml:space="preserve"> </w:t>
      </w:r>
      <w:r>
        <w:rPr>
          <w:lang w:val="en-US"/>
        </w:rPr>
        <w:t>made</w:t>
      </w:r>
      <w:r w:rsidRPr="00DE3273">
        <w:rPr>
          <w:lang w:val="en-US"/>
        </w:rPr>
        <w:t xml:space="preserve"> </w:t>
      </w:r>
      <w:r>
        <w:rPr>
          <w:lang w:val="en-US"/>
        </w:rPr>
        <w:t>in</w:t>
      </w:r>
      <w:r w:rsidRPr="00DE3273">
        <w:rPr>
          <w:lang w:val="en-US"/>
        </w:rPr>
        <w:t xml:space="preserve"> </w:t>
      </w:r>
      <w:r>
        <w:rPr>
          <w:lang w:val="en-US"/>
        </w:rPr>
        <w:t>compliance</w:t>
      </w:r>
      <w:r w:rsidRPr="00DE3273">
        <w:rPr>
          <w:lang w:val="en-US"/>
        </w:rPr>
        <w:t xml:space="preserve"> </w:t>
      </w:r>
      <w:r>
        <w:rPr>
          <w:lang w:val="en-US"/>
        </w:rPr>
        <w:t>with</w:t>
      </w:r>
      <w:r w:rsidRPr="00DE3273">
        <w:rPr>
          <w:lang w:val="en-US"/>
        </w:rPr>
        <w:t xml:space="preserve"> </w:t>
      </w:r>
      <w:r>
        <w:rPr>
          <w:lang w:val="en-US"/>
        </w:rPr>
        <w:t>the</w:t>
      </w:r>
      <w:r w:rsidRPr="00DE3273">
        <w:rPr>
          <w:lang w:val="en-US"/>
        </w:rPr>
        <w:t xml:space="preserve"> </w:t>
      </w:r>
      <w:r>
        <w:rPr>
          <w:lang w:val="en-US"/>
        </w:rPr>
        <w:t>Clearing</w:t>
      </w:r>
      <w:r w:rsidRPr="00DE3273">
        <w:rPr>
          <w:lang w:val="en-US"/>
        </w:rPr>
        <w:t xml:space="preserve"> </w:t>
      </w:r>
      <w:r>
        <w:rPr>
          <w:lang w:val="en-US"/>
        </w:rPr>
        <w:t>Rules</w:t>
      </w:r>
      <w:r w:rsidRPr="00DE3273">
        <w:rPr>
          <w:lang w:val="en-US"/>
        </w:rPr>
        <w:t xml:space="preserve"> </w:t>
      </w:r>
      <w:r>
        <w:rPr>
          <w:lang w:val="en-US"/>
        </w:rPr>
        <w:t>and</w:t>
      </w:r>
      <w:r w:rsidRPr="00DE3273">
        <w:rPr>
          <w:lang w:val="en-US"/>
        </w:rPr>
        <w:t xml:space="preserve"> </w:t>
      </w:r>
      <w:r>
        <w:rPr>
          <w:lang w:val="en-US"/>
        </w:rPr>
        <w:t>Trading</w:t>
      </w:r>
      <w:r w:rsidRPr="00DE3273">
        <w:rPr>
          <w:lang w:val="en-US"/>
        </w:rPr>
        <w:t xml:space="preserve"> </w:t>
      </w:r>
      <w:r>
        <w:rPr>
          <w:lang w:val="en-US"/>
        </w:rPr>
        <w:t>Rules</w:t>
      </w:r>
      <w:r w:rsidR="00102C67" w:rsidRPr="00DE3273">
        <w:rPr>
          <w:rFonts w:ascii="Tahoma" w:hAnsi="Tahoma" w:cs="Tahoma"/>
          <w:lang w:val="en-US"/>
        </w:rPr>
        <w:t>.</w:t>
      </w:r>
    </w:p>
    <w:p w14:paraId="70553D16" w14:textId="77777777" w:rsidR="009357A7" w:rsidRDefault="009357A7" w:rsidP="007E0760">
      <w:pPr>
        <w:pStyle w:val="20"/>
        <w:numPr>
          <w:ilvl w:val="2"/>
          <w:numId w:val="11"/>
        </w:numPr>
        <w:spacing w:before="0"/>
        <w:ind w:left="1276"/>
        <w:rPr>
          <w:rFonts w:ascii="Tahoma" w:hAnsi="Tahoma" w:cs="Tahoma"/>
          <w:lang w:val="en-US"/>
        </w:rPr>
      </w:pPr>
      <w:r>
        <w:rPr>
          <w:rFonts w:ascii="Tahoma" w:hAnsi="Tahoma" w:cs="Tahoma"/>
          <w:lang w:val="en-US"/>
        </w:rPr>
        <w:t xml:space="preserve">On the last trading day, the Option Holder may opt to </w:t>
      </w:r>
      <w:r w:rsidR="00155B33">
        <w:rPr>
          <w:rFonts w:ascii="Tahoma" w:hAnsi="Tahoma" w:cs="Tahoma"/>
          <w:lang w:val="en-US"/>
        </w:rPr>
        <w:t xml:space="preserve">inform </w:t>
      </w:r>
      <w:r>
        <w:rPr>
          <w:rFonts w:ascii="Tahoma" w:hAnsi="Tahoma" w:cs="Tahoma"/>
          <w:lang w:val="en-US"/>
        </w:rPr>
        <w:t>the Clearing Center</w:t>
      </w:r>
      <w:r w:rsidR="00155B33">
        <w:rPr>
          <w:rFonts w:ascii="Tahoma" w:hAnsi="Tahoma" w:cs="Tahoma"/>
          <w:lang w:val="en-US"/>
        </w:rPr>
        <w:t xml:space="preserve"> on its intention not to exercise the Contract</w:t>
      </w:r>
      <w:r>
        <w:rPr>
          <w:rFonts w:ascii="Tahoma" w:hAnsi="Tahoma" w:cs="Tahoma"/>
          <w:lang w:val="en-US"/>
        </w:rPr>
        <w:t xml:space="preserve">. </w:t>
      </w:r>
    </w:p>
    <w:p w14:paraId="11155C8C" w14:textId="77777777" w:rsidR="00155B33" w:rsidRDefault="00155B33" w:rsidP="00155B33">
      <w:pPr>
        <w:pStyle w:val="20"/>
        <w:tabs>
          <w:tab w:val="clear" w:pos="1418"/>
        </w:tabs>
        <w:spacing w:before="0"/>
        <w:ind w:left="1276" w:firstLine="0"/>
        <w:rPr>
          <w:rFonts w:ascii="Tahoma" w:hAnsi="Tahoma" w:cs="Tahoma"/>
          <w:lang w:val="en-US"/>
        </w:rPr>
      </w:pPr>
    </w:p>
    <w:p w14:paraId="7B8C1B88" w14:textId="77777777" w:rsidR="00DE3273" w:rsidRDefault="00DE3273" w:rsidP="007E0760">
      <w:pPr>
        <w:pStyle w:val="ab"/>
        <w:numPr>
          <w:ilvl w:val="0"/>
          <w:numId w:val="11"/>
        </w:numPr>
        <w:spacing w:before="0" w:beforeAutospacing="0" w:after="0" w:afterAutospacing="0"/>
        <w:ind w:right="57"/>
        <w:rPr>
          <w:rFonts w:ascii="Tahoma" w:hAnsi="Tahoma" w:cs="Tahoma"/>
          <w:b/>
          <w:bCs/>
          <w:lang w:val="en-US"/>
        </w:rPr>
      </w:pPr>
      <w:r w:rsidRPr="00DE3273">
        <w:rPr>
          <w:rFonts w:ascii="Tahoma" w:hAnsi="Tahoma" w:cs="Tahoma"/>
          <w:b/>
          <w:bCs/>
          <w:lang w:val="en-US"/>
        </w:rPr>
        <w:t>Grounds and procedure for termination of obligations under the Contract</w:t>
      </w:r>
    </w:p>
    <w:p w14:paraId="490924D8" w14:textId="77777777" w:rsidR="00155B33" w:rsidRDefault="00155B33" w:rsidP="00155B33">
      <w:pPr>
        <w:pStyle w:val="ab"/>
        <w:spacing w:before="0" w:beforeAutospacing="0" w:after="0" w:afterAutospacing="0"/>
        <w:ind w:left="360" w:right="57"/>
        <w:rPr>
          <w:rFonts w:ascii="Tahoma" w:hAnsi="Tahoma" w:cs="Tahoma"/>
          <w:b/>
          <w:bCs/>
          <w:lang w:val="en-US"/>
        </w:rPr>
      </w:pPr>
    </w:p>
    <w:p w14:paraId="7ED756CB" w14:textId="77777777" w:rsidR="00A83C75" w:rsidRPr="00DE3273" w:rsidRDefault="00DE3273" w:rsidP="007E0760">
      <w:pPr>
        <w:pStyle w:val="ab"/>
        <w:numPr>
          <w:ilvl w:val="1"/>
          <w:numId w:val="11"/>
        </w:numPr>
        <w:spacing w:before="0" w:beforeAutospacing="0" w:after="0" w:afterAutospacing="0"/>
        <w:ind w:left="567" w:right="57" w:hanging="567"/>
        <w:rPr>
          <w:rFonts w:ascii="Tahoma" w:hAnsi="Tahoma" w:cs="Tahoma"/>
          <w:b/>
          <w:bCs/>
          <w:lang w:val="en-US"/>
        </w:rPr>
      </w:pPr>
      <w:r w:rsidRPr="00060555">
        <w:rPr>
          <w:rFonts w:ascii="Arial" w:hAnsi="Arial" w:cs="Arial"/>
          <w:lang w:val="en-US"/>
        </w:rPr>
        <w:t>The obligations under the Contract have been terminated in full by due performance of such obligations</w:t>
      </w:r>
      <w:r w:rsidR="00A83C75" w:rsidRPr="00DE3273">
        <w:rPr>
          <w:rFonts w:ascii="Tahoma" w:hAnsi="Tahoma" w:cs="Tahoma"/>
          <w:lang w:val="en-US"/>
        </w:rPr>
        <w:t>.</w:t>
      </w:r>
    </w:p>
    <w:p w14:paraId="2629B244" w14:textId="77777777" w:rsidR="00A83C75" w:rsidRPr="009B5EB9" w:rsidRDefault="009B5EB9" w:rsidP="007E0760">
      <w:pPr>
        <w:pStyle w:val="ab"/>
        <w:numPr>
          <w:ilvl w:val="1"/>
          <w:numId w:val="11"/>
        </w:numPr>
        <w:spacing w:before="120" w:beforeAutospacing="0" w:after="0" w:afterAutospacing="0"/>
        <w:ind w:left="567" w:right="57" w:hanging="567"/>
        <w:rPr>
          <w:rFonts w:ascii="Tahoma" w:hAnsi="Tahoma" w:cs="Tahoma"/>
          <w:b/>
          <w:bCs/>
          <w:lang w:val="en-US"/>
        </w:rPr>
      </w:pPr>
      <w:r w:rsidRPr="00C11ECA">
        <w:rPr>
          <w:lang w:val="en-US"/>
        </w:rPr>
        <w:t>Obligations</w:t>
      </w:r>
      <w:r w:rsidRPr="009B5EB9">
        <w:rPr>
          <w:lang w:val="en-US"/>
        </w:rPr>
        <w:t xml:space="preserve"> </w:t>
      </w:r>
      <w:r w:rsidRPr="00C11ECA">
        <w:rPr>
          <w:lang w:val="en-US"/>
        </w:rPr>
        <w:t>of</w:t>
      </w:r>
      <w:r w:rsidRPr="009B5EB9">
        <w:rPr>
          <w:lang w:val="en-US"/>
        </w:rPr>
        <w:t xml:space="preserve"> </w:t>
      </w:r>
      <w:r w:rsidRPr="00C11ECA">
        <w:rPr>
          <w:lang w:val="en-US"/>
        </w:rPr>
        <w:t>a</w:t>
      </w:r>
      <w:r w:rsidRPr="009B5EB9">
        <w:rPr>
          <w:lang w:val="en-US"/>
        </w:rPr>
        <w:t xml:space="preserve"> </w:t>
      </w:r>
      <w:r w:rsidRPr="00C11ECA">
        <w:rPr>
          <w:lang w:val="en-US"/>
        </w:rPr>
        <w:t>party</w:t>
      </w:r>
      <w:r w:rsidRPr="009B5EB9">
        <w:rPr>
          <w:lang w:val="en-US"/>
        </w:rPr>
        <w:t xml:space="preserve"> </w:t>
      </w:r>
      <w:r w:rsidRPr="00C11ECA">
        <w:rPr>
          <w:lang w:val="en-US"/>
        </w:rPr>
        <w:t>to</w:t>
      </w:r>
      <w:r w:rsidRPr="009B5EB9">
        <w:rPr>
          <w:lang w:val="en-US"/>
        </w:rPr>
        <w:t xml:space="preserve"> </w:t>
      </w:r>
      <w:r w:rsidRPr="00C11ECA">
        <w:rPr>
          <w:lang w:val="en-US"/>
        </w:rPr>
        <w:t>the</w:t>
      </w:r>
      <w:r w:rsidRPr="009B5EB9">
        <w:rPr>
          <w:lang w:val="en-US"/>
        </w:rPr>
        <w:t xml:space="preserve"> </w:t>
      </w:r>
      <w:r w:rsidRPr="00C11ECA">
        <w:rPr>
          <w:lang w:val="en-US"/>
        </w:rPr>
        <w:t>Contract</w:t>
      </w:r>
      <w:r w:rsidRPr="009B5EB9">
        <w:rPr>
          <w:lang w:val="en-US"/>
        </w:rPr>
        <w:t xml:space="preserve"> </w:t>
      </w:r>
      <w:r w:rsidRPr="00C11ECA">
        <w:rPr>
          <w:lang w:val="en-US"/>
        </w:rPr>
        <w:t>are</w:t>
      </w:r>
      <w:r w:rsidRPr="009B5EB9">
        <w:rPr>
          <w:lang w:val="en-US"/>
        </w:rPr>
        <w:t xml:space="preserve"> </w:t>
      </w:r>
      <w:r w:rsidRPr="00C11ECA">
        <w:rPr>
          <w:lang w:val="en-US"/>
        </w:rPr>
        <w:t>discharged</w:t>
      </w:r>
      <w:r w:rsidRPr="009B5EB9">
        <w:rPr>
          <w:lang w:val="en-US"/>
        </w:rPr>
        <w:t xml:space="preserve"> </w:t>
      </w:r>
      <w:r w:rsidRPr="00C11ECA">
        <w:rPr>
          <w:lang w:val="en-US"/>
        </w:rPr>
        <w:t>in</w:t>
      </w:r>
      <w:r w:rsidRPr="009B5EB9">
        <w:rPr>
          <w:lang w:val="en-US"/>
        </w:rPr>
        <w:t xml:space="preserve"> </w:t>
      </w:r>
      <w:r w:rsidRPr="00C11ECA">
        <w:rPr>
          <w:lang w:val="en-US"/>
        </w:rPr>
        <w:t>full</w:t>
      </w:r>
      <w:r w:rsidRPr="009B5EB9">
        <w:rPr>
          <w:lang w:val="en-US"/>
        </w:rPr>
        <w:t xml:space="preserve"> </w:t>
      </w:r>
      <w:r w:rsidRPr="00C11ECA">
        <w:rPr>
          <w:lang w:val="en-US"/>
        </w:rPr>
        <w:t>if</w:t>
      </w:r>
      <w:r w:rsidRPr="009B5EB9">
        <w:rPr>
          <w:lang w:val="en-US"/>
        </w:rPr>
        <w:t xml:space="preserve"> </w:t>
      </w:r>
      <w:r w:rsidRPr="00C11ECA">
        <w:rPr>
          <w:lang w:val="en-US"/>
        </w:rPr>
        <w:t>such</w:t>
      </w:r>
      <w:r w:rsidRPr="009B5EB9">
        <w:rPr>
          <w:lang w:val="en-US"/>
        </w:rPr>
        <w:t xml:space="preserve"> </w:t>
      </w:r>
      <w:r w:rsidRPr="00C11ECA">
        <w:rPr>
          <w:lang w:val="en-US"/>
        </w:rPr>
        <w:t>party</w:t>
      </w:r>
      <w:r w:rsidRPr="009B5EB9">
        <w:rPr>
          <w:lang w:val="en-US"/>
        </w:rPr>
        <w:t xml:space="preserve"> </w:t>
      </w:r>
      <w:r w:rsidRPr="00C11ECA">
        <w:rPr>
          <w:lang w:val="en-US"/>
        </w:rPr>
        <w:t>has</w:t>
      </w:r>
      <w:r w:rsidRPr="009B5EB9">
        <w:rPr>
          <w:lang w:val="en-US"/>
        </w:rPr>
        <w:t xml:space="preserve"> </w:t>
      </w:r>
      <w:r w:rsidRPr="00C11ECA">
        <w:rPr>
          <w:lang w:val="en-US"/>
        </w:rPr>
        <w:t>obtained</w:t>
      </w:r>
      <w:r w:rsidRPr="009B5EB9">
        <w:rPr>
          <w:lang w:val="en-US"/>
        </w:rPr>
        <w:t xml:space="preserve"> </w:t>
      </w:r>
      <w:r w:rsidRPr="00C11ECA">
        <w:rPr>
          <w:lang w:val="en-US"/>
        </w:rPr>
        <w:t>opposite</w:t>
      </w:r>
      <w:r w:rsidRPr="009B5EB9">
        <w:rPr>
          <w:lang w:val="en-US"/>
        </w:rPr>
        <w:t xml:space="preserve"> </w:t>
      </w:r>
      <w:r w:rsidRPr="00C11ECA">
        <w:rPr>
          <w:lang w:val="en-US"/>
        </w:rPr>
        <w:t>obligations</w:t>
      </w:r>
      <w:r w:rsidRPr="009B5EB9">
        <w:rPr>
          <w:lang w:val="en-US"/>
        </w:rPr>
        <w:t xml:space="preserve"> </w:t>
      </w:r>
      <w:r w:rsidRPr="00C11ECA">
        <w:rPr>
          <w:lang w:val="en-US"/>
        </w:rPr>
        <w:t>under</w:t>
      </w:r>
      <w:r w:rsidRPr="009B5EB9">
        <w:rPr>
          <w:lang w:val="en-US"/>
        </w:rPr>
        <w:t xml:space="preserve"> </w:t>
      </w:r>
      <w:r w:rsidRPr="00C11ECA">
        <w:rPr>
          <w:lang w:val="en-US"/>
        </w:rPr>
        <w:t>the</w:t>
      </w:r>
      <w:r w:rsidRPr="009B5EB9">
        <w:rPr>
          <w:lang w:val="en-US"/>
        </w:rPr>
        <w:t xml:space="preserve"> </w:t>
      </w:r>
      <w:r w:rsidRPr="00C11ECA">
        <w:rPr>
          <w:lang w:val="en-US"/>
        </w:rPr>
        <w:t>Contract</w:t>
      </w:r>
      <w:r w:rsidRPr="009B5EB9">
        <w:rPr>
          <w:lang w:val="en-US"/>
        </w:rPr>
        <w:t xml:space="preserve"> </w:t>
      </w:r>
      <w:r w:rsidRPr="00C11ECA">
        <w:rPr>
          <w:lang w:val="en-US"/>
        </w:rPr>
        <w:t>with</w:t>
      </w:r>
      <w:r w:rsidRPr="009B5EB9">
        <w:rPr>
          <w:lang w:val="en-US"/>
        </w:rPr>
        <w:t xml:space="preserve"> </w:t>
      </w:r>
      <w:r w:rsidRPr="00C11ECA">
        <w:rPr>
          <w:lang w:val="en-US"/>
        </w:rPr>
        <w:t>similar</w:t>
      </w:r>
      <w:r w:rsidRPr="009B5EB9">
        <w:rPr>
          <w:lang w:val="en-US"/>
        </w:rPr>
        <w:t xml:space="preserve"> </w:t>
      </w:r>
      <w:r w:rsidRPr="00C11ECA">
        <w:rPr>
          <w:lang w:val="en-US"/>
        </w:rPr>
        <w:t>code</w:t>
      </w:r>
      <w:r w:rsidRPr="009B5EB9">
        <w:rPr>
          <w:lang w:val="en-US"/>
        </w:rPr>
        <w:t xml:space="preserve"> (</w:t>
      </w:r>
      <w:r w:rsidRPr="00C11ECA">
        <w:rPr>
          <w:lang w:val="en-US"/>
        </w:rPr>
        <w:t>designation</w:t>
      </w:r>
      <w:r w:rsidRPr="009B5EB9">
        <w:rPr>
          <w:lang w:val="en-US"/>
        </w:rPr>
        <w:t xml:space="preserve">). </w:t>
      </w:r>
      <w:r w:rsidRPr="00C11ECA">
        <w:rPr>
          <w:lang w:val="en-US"/>
        </w:rPr>
        <w:t xml:space="preserve">This means that </w:t>
      </w:r>
      <w:r>
        <w:rPr>
          <w:lang w:val="en-US"/>
        </w:rPr>
        <w:t>Option Writer</w:t>
      </w:r>
      <w:r w:rsidRPr="00C11ECA">
        <w:rPr>
          <w:lang w:val="en-US"/>
        </w:rPr>
        <w:t xml:space="preserve"> has obtained the </w:t>
      </w:r>
      <w:r>
        <w:rPr>
          <w:lang w:val="en-US"/>
        </w:rPr>
        <w:t>Option Holder</w:t>
      </w:r>
      <w:r w:rsidRPr="00C11ECA">
        <w:rPr>
          <w:lang w:val="en-US"/>
        </w:rPr>
        <w:t>’s obligations and vice versa, in accordance with the procedure and within the time frame set forth in the Clearing Rules</w:t>
      </w:r>
      <w:r w:rsidR="00A83C75" w:rsidRPr="009B5EB9">
        <w:rPr>
          <w:rFonts w:ascii="Tahoma" w:hAnsi="Tahoma" w:cs="Tahoma"/>
          <w:lang w:val="en-US"/>
        </w:rPr>
        <w:t>.</w:t>
      </w:r>
    </w:p>
    <w:p w14:paraId="28A8B2BF" w14:textId="77777777" w:rsidR="00A83C75" w:rsidRPr="00C075B4" w:rsidRDefault="00DE3273" w:rsidP="007E0760">
      <w:pPr>
        <w:pStyle w:val="ab"/>
        <w:numPr>
          <w:ilvl w:val="1"/>
          <w:numId w:val="11"/>
        </w:numPr>
        <w:spacing w:before="120" w:beforeAutospacing="0" w:after="0" w:afterAutospacing="0"/>
        <w:ind w:left="567" w:right="57" w:hanging="567"/>
        <w:rPr>
          <w:rFonts w:ascii="Tahoma" w:hAnsi="Tahoma" w:cs="Tahoma"/>
          <w:b/>
          <w:bCs/>
          <w:lang w:val="en-US"/>
        </w:rPr>
      </w:pPr>
      <w:r w:rsidRPr="00C11ECA">
        <w:rPr>
          <w:lang w:val="en-US"/>
        </w:rPr>
        <w:lastRenderedPageBreak/>
        <w:t>Obligations under the Contract may be terminated on other grounds provided for in the Clearing Rules in accordance with the procedure set forth in the Clearing Rules</w:t>
      </w:r>
      <w:r w:rsidR="00A83C75" w:rsidRPr="00DE3273">
        <w:rPr>
          <w:rFonts w:ascii="Tahoma" w:hAnsi="Tahoma" w:cs="Tahoma"/>
          <w:lang w:val="en-US"/>
        </w:rPr>
        <w:t>.</w:t>
      </w:r>
    </w:p>
    <w:p w14:paraId="6ADE0D45" w14:textId="77777777" w:rsidR="00C075B4" w:rsidRPr="00DE3273" w:rsidRDefault="00C075B4" w:rsidP="00C075B4">
      <w:pPr>
        <w:pStyle w:val="ab"/>
        <w:spacing w:before="120" w:beforeAutospacing="0" w:after="0" w:afterAutospacing="0"/>
        <w:ind w:left="567" w:right="57"/>
        <w:rPr>
          <w:rFonts w:ascii="Tahoma" w:hAnsi="Tahoma" w:cs="Tahoma"/>
          <w:b/>
          <w:bCs/>
          <w:lang w:val="en-US"/>
        </w:rPr>
      </w:pPr>
    </w:p>
    <w:p w14:paraId="63AFFFA2" w14:textId="77777777" w:rsidR="00C02874" w:rsidRPr="00344041" w:rsidRDefault="00BF1FF9" w:rsidP="007E0760">
      <w:pPr>
        <w:pStyle w:val="ab"/>
        <w:numPr>
          <w:ilvl w:val="0"/>
          <w:numId w:val="11"/>
        </w:numPr>
        <w:spacing w:before="0" w:beforeAutospacing="0" w:after="0" w:afterAutospacing="0"/>
        <w:ind w:right="57"/>
        <w:rPr>
          <w:rFonts w:ascii="Tahoma" w:hAnsi="Tahoma" w:cs="Tahoma"/>
          <w:b/>
          <w:bCs/>
        </w:rPr>
      </w:pPr>
      <w:r w:rsidRPr="00C075B4">
        <w:rPr>
          <w:rFonts w:ascii="Tahoma" w:hAnsi="Tahoma" w:cs="Tahoma"/>
          <w:b/>
          <w:bCs/>
          <w:lang w:val="en-US"/>
        </w:rPr>
        <w:t>Responsibility</w:t>
      </w:r>
    </w:p>
    <w:p w14:paraId="71EED585" w14:textId="77777777" w:rsidR="009C638F" w:rsidRPr="00BF1FF9" w:rsidRDefault="00BF1FF9" w:rsidP="007E0760">
      <w:pPr>
        <w:pStyle w:val="ab"/>
        <w:numPr>
          <w:ilvl w:val="1"/>
          <w:numId w:val="11"/>
        </w:numPr>
        <w:spacing w:before="240" w:beforeAutospacing="0" w:after="0" w:afterAutospacing="0"/>
        <w:ind w:left="567" w:right="57" w:hanging="567"/>
        <w:rPr>
          <w:rFonts w:ascii="Tahoma" w:hAnsi="Tahoma" w:cs="Tahoma"/>
          <w:lang w:val="en-US"/>
        </w:rPr>
      </w:pPr>
      <w:r w:rsidRPr="00BF1FF9">
        <w:rPr>
          <w:rFonts w:ascii="Tahoma" w:hAnsi="Tahoma" w:cs="Tahoma"/>
          <w:lang w:val="en-US"/>
        </w:rPr>
        <w:t>Parties shall be responsible for a failure to perform obligations under the Contract or improper performance thereof, in accordance with the legislation of the Russian Federation, Trading Rules</w:t>
      </w:r>
      <w:r w:rsidR="00F47031" w:rsidRPr="00F47031">
        <w:rPr>
          <w:rFonts w:ascii="Tahoma" w:hAnsi="Tahoma" w:cs="Tahoma"/>
          <w:lang w:val="en-US"/>
        </w:rPr>
        <w:t xml:space="preserve"> </w:t>
      </w:r>
      <w:r w:rsidR="00F47031" w:rsidRPr="00BF1FF9">
        <w:rPr>
          <w:rFonts w:ascii="Tahoma" w:hAnsi="Tahoma" w:cs="Tahoma"/>
          <w:lang w:val="en-US"/>
        </w:rPr>
        <w:t>and Clearing Rules</w:t>
      </w:r>
      <w:r w:rsidRPr="00BF1FF9">
        <w:rPr>
          <w:rFonts w:ascii="Tahoma" w:hAnsi="Tahoma" w:cs="Tahoma"/>
          <w:lang w:val="en-US"/>
        </w:rPr>
        <w:t>.</w:t>
      </w:r>
    </w:p>
    <w:p w14:paraId="72825031" w14:textId="77777777" w:rsidR="00C02874" w:rsidRPr="00344041" w:rsidRDefault="004653B7" w:rsidP="007E0760">
      <w:pPr>
        <w:pStyle w:val="ab"/>
        <w:numPr>
          <w:ilvl w:val="0"/>
          <w:numId w:val="11"/>
        </w:numPr>
        <w:spacing w:before="240" w:beforeAutospacing="0" w:after="0" w:afterAutospacing="0"/>
        <w:ind w:left="357" w:right="57" w:hanging="357"/>
        <w:rPr>
          <w:rFonts w:ascii="Tahoma" w:hAnsi="Tahoma" w:cs="Tahoma"/>
          <w:b/>
          <w:bCs/>
        </w:rPr>
      </w:pPr>
      <w:r>
        <w:rPr>
          <w:rFonts w:ascii="Tahoma" w:hAnsi="Tahoma" w:cs="Tahoma"/>
          <w:b/>
          <w:lang w:val="en-US"/>
        </w:rPr>
        <w:t>Special provisions</w:t>
      </w:r>
    </w:p>
    <w:p w14:paraId="0C4B51D4" w14:textId="77777777" w:rsidR="00C02874" w:rsidRPr="0074126B" w:rsidRDefault="0074126B" w:rsidP="007E0760">
      <w:pPr>
        <w:pStyle w:val="ab"/>
        <w:numPr>
          <w:ilvl w:val="1"/>
          <w:numId w:val="11"/>
        </w:numPr>
        <w:spacing w:before="240" w:beforeAutospacing="0" w:after="0" w:afterAutospacing="0"/>
        <w:ind w:left="567" w:right="57" w:hanging="567"/>
        <w:rPr>
          <w:rFonts w:ascii="Tahoma" w:hAnsi="Tahoma" w:cs="Tahoma"/>
          <w:bCs/>
          <w:lang w:val="en-US"/>
        </w:rPr>
      </w:pPr>
      <w:bookmarkStart w:id="3" w:name="_Ref202268185"/>
      <w:r>
        <w:rPr>
          <w:lang w:val="en-US"/>
        </w:rPr>
        <w:t>The Exchange shall be entitled to change the last trading day of the Contract bearing a specific code provided that at least one of the following events occurred until the Contract’s expiration</w:t>
      </w:r>
      <w:r w:rsidR="00C02874" w:rsidRPr="0074126B">
        <w:rPr>
          <w:rFonts w:ascii="Tahoma" w:hAnsi="Tahoma" w:cs="Tahoma"/>
          <w:lang w:val="en-US"/>
        </w:rPr>
        <w:t>:</w:t>
      </w:r>
      <w:bookmarkEnd w:id="3"/>
    </w:p>
    <w:p w14:paraId="408EE664" w14:textId="77777777" w:rsidR="0074126B" w:rsidRDefault="0074126B" w:rsidP="007E0760">
      <w:pPr>
        <w:pStyle w:val="ab"/>
        <w:numPr>
          <w:ilvl w:val="2"/>
          <w:numId w:val="11"/>
        </w:numPr>
        <w:spacing w:before="120" w:beforeAutospacing="0" w:after="0" w:afterAutospacing="0"/>
        <w:ind w:left="1276" w:right="57"/>
        <w:rPr>
          <w:lang w:val="en-US"/>
        </w:rPr>
      </w:pPr>
      <w:r>
        <w:rPr>
          <w:lang w:val="en-US"/>
        </w:rPr>
        <w:t>In accordance with the specifications of the Futures Contract</w:t>
      </w:r>
      <w:r w:rsidR="0020787D">
        <w:rPr>
          <w:lang w:val="en-US"/>
        </w:rPr>
        <w:t>,</w:t>
      </w:r>
      <w:r>
        <w:rPr>
          <w:lang w:val="en-US"/>
        </w:rPr>
        <w:t xml:space="preserve"> the Exchange has decided to change the last trading day of the Futures Contract and/or the settlement day of the Futures Contract;</w:t>
      </w:r>
    </w:p>
    <w:p w14:paraId="452962E5" w14:textId="77777777" w:rsidR="00C02874" w:rsidRPr="0061478C" w:rsidRDefault="004679FA" w:rsidP="007E0760">
      <w:pPr>
        <w:pStyle w:val="ab"/>
        <w:numPr>
          <w:ilvl w:val="2"/>
          <w:numId w:val="11"/>
        </w:numPr>
        <w:spacing w:before="120" w:beforeAutospacing="0" w:after="0" w:afterAutospacing="0"/>
        <w:ind w:left="1276" w:right="57"/>
        <w:rPr>
          <w:rFonts w:ascii="Tahoma" w:hAnsi="Tahoma" w:cs="Tahoma"/>
          <w:bCs/>
          <w:lang w:val="en-US"/>
        </w:rPr>
      </w:pPr>
      <w:r w:rsidRPr="0061478C">
        <w:rPr>
          <w:rFonts w:ascii="Tahoma" w:hAnsi="Tahoma" w:cs="Tahoma"/>
          <w:lang w:val="en-US"/>
        </w:rPr>
        <w:t>In accordance with the resolution of the relevant state body of the Russian Federation</w:t>
      </w:r>
      <w:r w:rsidR="0020787D">
        <w:rPr>
          <w:rFonts w:ascii="Tahoma" w:hAnsi="Tahoma" w:cs="Tahoma"/>
          <w:lang w:val="en-US"/>
        </w:rPr>
        <w:t>,</w:t>
      </w:r>
      <w:r w:rsidRPr="0061478C">
        <w:rPr>
          <w:rFonts w:ascii="Tahoma" w:hAnsi="Tahoma" w:cs="Tahoma"/>
          <w:lang w:val="en-US"/>
        </w:rPr>
        <w:t xml:space="preserve"> the last trading day of the Contract has been declared a non-business day</w:t>
      </w:r>
      <w:r w:rsidR="00C02874" w:rsidRPr="0061478C">
        <w:rPr>
          <w:rFonts w:ascii="Tahoma" w:hAnsi="Tahoma" w:cs="Tahoma"/>
          <w:lang w:val="en-US"/>
        </w:rPr>
        <w:t>.</w:t>
      </w:r>
    </w:p>
    <w:p w14:paraId="5FC3B97D" w14:textId="77777777" w:rsidR="00C02874" w:rsidRPr="004679FA" w:rsidRDefault="004679FA" w:rsidP="001C2A36">
      <w:pPr>
        <w:pStyle w:val="a1"/>
        <w:numPr>
          <w:ilvl w:val="0"/>
          <w:numId w:val="0"/>
        </w:numPr>
        <w:tabs>
          <w:tab w:val="clear" w:pos="720"/>
        </w:tabs>
        <w:autoSpaceDE w:val="0"/>
        <w:autoSpaceDN w:val="0"/>
        <w:ind w:left="567" w:right="57"/>
        <w:rPr>
          <w:rFonts w:ascii="Tahoma" w:hAnsi="Tahoma" w:cs="Tahoma"/>
          <w:szCs w:val="20"/>
          <w:lang w:val="en-US"/>
        </w:rPr>
      </w:pPr>
      <w:r w:rsidRPr="004679FA">
        <w:rPr>
          <w:rFonts w:ascii="Tahoma" w:hAnsi="Tahoma" w:cs="Tahoma"/>
          <w:szCs w:val="20"/>
          <w:lang w:val="en-US"/>
        </w:rPr>
        <w:t>In this case the Contract code remains unchanged</w:t>
      </w:r>
      <w:r w:rsidR="00C02874" w:rsidRPr="004679FA">
        <w:rPr>
          <w:rFonts w:ascii="Tahoma" w:hAnsi="Tahoma" w:cs="Tahoma"/>
          <w:szCs w:val="20"/>
          <w:lang w:val="en-US"/>
        </w:rPr>
        <w:t>.</w:t>
      </w:r>
    </w:p>
    <w:p w14:paraId="72AFE97E" w14:textId="77777777" w:rsidR="004679FA" w:rsidRPr="004679FA" w:rsidRDefault="004679FA" w:rsidP="007E0760">
      <w:pPr>
        <w:pStyle w:val="1"/>
        <w:numPr>
          <w:ilvl w:val="1"/>
          <w:numId w:val="11"/>
        </w:numPr>
        <w:tabs>
          <w:tab w:val="num" w:pos="567"/>
        </w:tabs>
        <w:ind w:left="567" w:hanging="539"/>
        <w:rPr>
          <w:rFonts w:ascii="Tahoma" w:hAnsi="Tahoma" w:cs="Tahoma"/>
          <w:lang w:val="en-US"/>
        </w:rPr>
      </w:pPr>
      <w:r w:rsidRPr="00C075B4">
        <w:rPr>
          <w:rFonts w:ascii="Tahoma" w:hAnsi="Tahoma" w:cs="Tahoma"/>
          <w:lang w:val="en-US"/>
        </w:rPr>
        <w:t xml:space="preserve">Trading members shall be notified of the decision(s) of the Exchange made in accordance with Clause 5.1. </w:t>
      </w:r>
      <w:r w:rsidR="00C075B4">
        <w:rPr>
          <w:rFonts w:ascii="Tahoma" w:hAnsi="Tahoma" w:cs="Tahoma"/>
          <w:lang w:val="en-US"/>
        </w:rPr>
        <w:t>above</w:t>
      </w:r>
      <w:r w:rsidRPr="00C075B4">
        <w:rPr>
          <w:rFonts w:ascii="Tahoma" w:hAnsi="Tahoma" w:cs="Tahoma"/>
          <w:lang w:val="en-US"/>
        </w:rPr>
        <w:t xml:space="preserve"> </w:t>
      </w:r>
      <w:r w:rsidR="00C075B4">
        <w:rPr>
          <w:rFonts w:ascii="Tahoma" w:hAnsi="Tahoma" w:cs="Tahoma"/>
          <w:lang w:val="en-US"/>
        </w:rPr>
        <w:t xml:space="preserve">through notices </w:t>
      </w:r>
      <w:r w:rsidRPr="00C075B4">
        <w:rPr>
          <w:rFonts w:ascii="Tahoma" w:hAnsi="Tahoma" w:cs="Tahoma"/>
          <w:lang w:val="en-US"/>
        </w:rPr>
        <w:t>publish</w:t>
      </w:r>
      <w:r w:rsidR="00C075B4">
        <w:rPr>
          <w:rFonts w:ascii="Tahoma" w:hAnsi="Tahoma" w:cs="Tahoma"/>
          <w:lang w:val="en-US"/>
        </w:rPr>
        <w:t>ed</w:t>
      </w:r>
      <w:r w:rsidRPr="00C075B4">
        <w:rPr>
          <w:rFonts w:ascii="Tahoma" w:hAnsi="Tahoma" w:cs="Tahoma"/>
          <w:lang w:val="en-US"/>
        </w:rPr>
        <w:t xml:space="preserve"> on the Exchange’s website no less than 3 (three) trading days before the</w:t>
      </w:r>
      <w:r w:rsidR="00C075B4">
        <w:rPr>
          <w:rFonts w:ascii="Tahoma" w:hAnsi="Tahoma" w:cs="Tahoma"/>
          <w:lang w:val="en-US"/>
        </w:rPr>
        <w:t xml:space="preserve"> decision takes effect</w:t>
      </w:r>
      <w:r w:rsidRPr="00C075B4">
        <w:rPr>
          <w:rFonts w:ascii="Tahoma" w:hAnsi="Tahoma" w:cs="Tahoma"/>
          <w:lang w:val="en-US"/>
        </w:rPr>
        <w:t>.</w:t>
      </w:r>
      <w:r w:rsidR="00C075B4" w:rsidRPr="004679FA">
        <w:rPr>
          <w:rFonts w:ascii="Tahoma" w:hAnsi="Tahoma" w:cs="Tahoma"/>
          <w:lang w:val="en-US"/>
        </w:rPr>
        <w:t xml:space="preserve"> </w:t>
      </w:r>
      <w:r w:rsidRPr="004679FA">
        <w:rPr>
          <w:rFonts w:ascii="Tahoma" w:hAnsi="Tahoma" w:cs="Tahoma"/>
          <w:lang w:val="en-US"/>
        </w:rPr>
        <w:t xml:space="preserve">If the grounds for taking such </w:t>
      </w:r>
      <w:r w:rsidR="00C075B4">
        <w:rPr>
          <w:rFonts w:ascii="Tahoma" w:hAnsi="Tahoma" w:cs="Tahoma"/>
          <w:lang w:val="en-US"/>
        </w:rPr>
        <w:t xml:space="preserve">decision </w:t>
      </w:r>
      <w:r w:rsidRPr="004679FA">
        <w:rPr>
          <w:rFonts w:ascii="Tahoma" w:hAnsi="Tahoma" w:cs="Tahoma"/>
          <w:lang w:val="en-US"/>
        </w:rPr>
        <w:t xml:space="preserve">provided for by </w:t>
      </w:r>
      <w:r>
        <w:rPr>
          <w:rFonts w:ascii="Tahoma" w:hAnsi="Tahoma" w:cs="Tahoma"/>
          <w:lang w:val="en-US"/>
        </w:rPr>
        <w:t>Clause</w:t>
      </w:r>
      <w:r w:rsidR="00C075B4">
        <w:rPr>
          <w:rFonts w:ascii="Tahoma" w:hAnsi="Tahoma" w:cs="Tahoma"/>
          <w:lang w:val="en-US"/>
        </w:rPr>
        <w:t>s</w:t>
      </w:r>
      <w:r w:rsidRPr="004679FA">
        <w:rPr>
          <w:rFonts w:ascii="Tahoma" w:hAnsi="Tahoma" w:cs="Tahoma"/>
          <w:lang w:val="en-US"/>
        </w:rPr>
        <w:t xml:space="preserve"> </w:t>
      </w:r>
      <w:r w:rsidRPr="004679FA">
        <w:rPr>
          <w:rFonts w:ascii="Tahoma" w:hAnsi="Tahoma" w:cs="Tahoma"/>
        </w:rPr>
        <w:fldChar w:fldCharType="begin"/>
      </w:r>
      <w:r w:rsidRPr="004679FA">
        <w:rPr>
          <w:rFonts w:ascii="Tahoma" w:hAnsi="Tahoma" w:cs="Tahoma"/>
          <w:lang w:val="en-US"/>
        </w:rPr>
        <w:instrText xml:space="preserve"> REF _Ref214193958 \r \h  \* MERGEFORMAT </w:instrText>
      </w:r>
      <w:r w:rsidRPr="004679FA">
        <w:rPr>
          <w:rFonts w:ascii="Tahoma" w:hAnsi="Tahoma" w:cs="Tahoma"/>
        </w:rPr>
      </w:r>
      <w:r w:rsidRPr="004679FA">
        <w:rPr>
          <w:rFonts w:ascii="Tahoma" w:hAnsi="Tahoma" w:cs="Tahoma"/>
        </w:rPr>
        <w:fldChar w:fldCharType="separate"/>
      </w:r>
      <w:r w:rsidRPr="004679FA">
        <w:rPr>
          <w:rFonts w:ascii="Tahoma" w:hAnsi="Tahoma" w:cs="Tahoma"/>
          <w:lang w:val="en-US"/>
        </w:rPr>
        <w:t>6.1</w:t>
      </w:r>
      <w:r w:rsidRPr="004679FA">
        <w:rPr>
          <w:rFonts w:ascii="Tahoma" w:hAnsi="Tahoma" w:cs="Tahoma"/>
        </w:rPr>
        <w:fldChar w:fldCharType="end"/>
      </w:r>
      <w:r w:rsidRPr="004679FA">
        <w:rPr>
          <w:rFonts w:ascii="Tahoma" w:hAnsi="Tahoma" w:cs="Tahoma"/>
          <w:lang w:val="en-US"/>
        </w:rPr>
        <w:t>–</w:t>
      </w:r>
      <w:r w:rsidRPr="004679FA">
        <w:rPr>
          <w:rFonts w:ascii="Tahoma" w:hAnsi="Tahoma" w:cs="Tahoma"/>
        </w:rPr>
        <w:fldChar w:fldCharType="begin"/>
      </w:r>
      <w:r w:rsidRPr="004679FA">
        <w:rPr>
          <w:rFonts w:ascii="Tahoma" w:hAnsi="Tahoma" w:cs="Tahoma"/>
          <w:lang w:val="en-US"/>
        </w:rPr>
        <w:instrText xml:space="preserve"> REF _Ref389229004 \r \h </w:instrText>
      </w:r>
      <w:r w:rsidRPr="004679FA">
        <w:rPr>
          <w:rFonts w:ascii="Tahoma" w:hAnsi="Tahoma" w:cs="Tahoma"/>
        </w:rPr>
      </w:r>
      <w:r w:rsidRPr="004679FA">
        <w:rPr>
          <w:rFonts w:ascii="Tahoma" w:hAnsi="Tahoma" w:cs="Tahoma"/>
        </w:rPr>
        <w:fldChar w:fldCharType="separate"/>
      </w:r>
      <w:r w:rsidRPr="004679FA">
        <w:rPr>
          <w:rFonts w:ascii="Tahoma" w:hAnsi="Tahoma" w:cs="Tahoma"/>
          <w:lang w:val="en-US"/>
        </w:rPr>
        <w:t>6.3</w:t>
      </w:r>
      <w:r w:rsidRPr="004679FA">
        <w:rPr>
          <w:rFonts w:ascii="Tahoma" w:hAnsi="Tahoma" w:cs="Tahoma"/>
        </w:rPr>
        <w:fldChar w:fldCharType="end"/>
      </w:r>
      <w:r w:rsidRPr="004679FA">
        <w:rPr>
          <w:rFonts w:ascii="Tahoma" w:hAnsi="Tahoma" w:cs="Tahoma"/>
          <w:lang w:val="en-US"/>
        </w:rPr>
        <w:t xml:space="preserve"> </w:t>
      </w:r>
      <w:r w:rsidR="00C075B4">
        <w:rPr>
          <w:rFonts w:ascii="Tahoma" w:hAnsi="Tahoma" w:cs="Tahoma"/>
          <w:lang w:val="en-US"/>
        </w:rPr>
        <w:t>below,</w:t>
      </w:r>
      <w:r w:rsidRPr="004679FA">
        <w:rPr>
          <w:rFonts w:ascii="Tahoma" w:hAnsi="Tahoma" w:cs="Tahoma"/>
          <w:lang w:val="en-US"/>
        </w:rPr>
        <w:t xml:space="preserve"> come to existence less than 3 (three) trading days before the Contract’s last trading day, information on </w:t>
      </w:r>
      <w:r w:rsidR="00C075B4">
        <w:rPr>
          <w:rFonts w:ascii="Tahoma" w:hAnsi="Tahoma" w:cs="Tahoma"/>
          <w:lang w:val="en-US"/>
        </w:rPr>
        <w:t>the decision made by the Exchange is published</w:t>
      </w:r>
      <w:r w:rsidRPr="004679FA">
        <w:rPr>
          <w:rFonts w:ascii="Tahoma" w:hAnsi="Tahoma" w:cs="Tahoma"/>
          <w:lang w:val="en-US"/>
        </w:rPr>
        <w:t xml:space="preserve"> on the Exchange’s website no later than the </w:t>
      </w:r>
      <w:r w:rsidR="00C075B4">
        <w:rPr>
          <w:rFonts w:ascii="Tahoma" w:hAnsi="Tahoma" w:cs="Tahoma"/>
          <w:lang w:val="en-US"/>
        </w:rPr>
        <w:t xml:space="preserve">effective </w:t>
      </w:r>
      <w:r w:rsidRPr="004679FA">
        <w:rPr>
          <w:rFonts w:ascii="Tahoma" w:hAnsi="Tahoma" w:cs="Tahoma"/>
          <w:lang w:val="en-US"/>
        </w:rPr>
        <w:t xml:space="preserve">date of this </w:t>
      </w:r>
      <w:r w:rsidR="00C075B4">
        <w:rPr>
          <w:rFonts w:ascii="Tahoma" w:hAnsi="Tahoma" w:cs="Tahoma"/>
          <w:lang w:val="en-US"/>
        </w:rPr>
        <w:t>decision</w:t>
      </w:r>
      <w:r w:rsidRPr="004679FA">
        <w:rPr>
          <w:rFonts w:ascii="Tahoma" w:hAnsi="Tahoma" w:cs="Tahoma"/>
          <w:lang w:val="en-US"/>
        </w:rPr>
        <w:t xml:space="preserve">. </w:t>
      </w:r>
    </w:p>
    <w:p w14:paraId="619D74FE" w14:textId="77777777" w:rsidR="004653B7" w:rsidRPr="004653B7" w:rsidRDefault="004653B7" w:rsidP="007E0760">
      <w:pPr>
        <w:pStyle w:val="1"/>
        <w:numPr>
          <w:ilvl w:val="1"/>
          <w:numId w:val="11"/>
        </w:numPr>
        <w:tabs>
          <w:tab w:val="num" w:pos="567"/>
        </w:tabs>
        <w:ind w:left="567" w:hanging="539"/>
        <w:rPr>
          <w:rFonts w:ascii="Tahoma" w:hAnsi="Tahoma" w:cs="Tahoma"/>
          <w:b/>
          <w:bCs/>
          <w:lang w:val="en-US"/>
        </w:rPr>
      </w:pPr>
      <w:r w:rsidRPr="004653B7">
        <w:rPr>
          <w:rFonts w:ascii="Tahoma" w:hAnsi="Tahoma" w:cs="Tahoma"/>
          <w:lang w:val="en-US"/>
        </w:rPr>
        <w:t xml:space="preserve">As soon as the </w:t>
      </w:r>
      <w:r w:rsidR="00C075B4">
        <w:rPr>
          <w:rFonts w:ascii="Tahoma" w:hAnsi="Tahoma" w:cs="Tahoma"/>
          <w:lang w:val="en-US"/>
        </w:rPr>
        <w:t>decision</w:t>
      </w:r>
      <w:r w:rsidRPr="004653B7">
        <w:rPr>
          <w:rFonts w:ascii="Tahoma" w:hAnsi="Tahoma" w:cs="Tahoma"/>
          <w:lang w:val="en-US"/>
        </w:rPr>
        <w:t xml:space="preserve"> made by the Exchange in accordance with Clause 5.1</w:t>
      </w:r>
      <w:r w:rsidR="00C075B4">
        <w:rPr>
          <w:rFonts w:ascii="Tahoma" w:hAnsi="Tahoma" w:cs="Tahoma"/>
          <w:lang w:val="en-US"/>
        </w:rPr>
        <w:t xml:space="preserve"> above</w:t>
      </w:r>
      <w:r w:rsidRPr="004653B7">
        <w:rPr>
          <w:rFonts w:ascii="Tahoma" w:hAnsi="Tahoma" w:cs="Tahoma"/>
          <w:lang w:val="en-US"/>
        </w:rPr>
        <w:t xml:space="preserve"> </w:t>
      </w:r>
      <w:r w:rsidR="00C075B4">
        <w:rPr>
          <w:rFonts w:ascii="Tahoma" w:hAnsi="Tahoma" w:cs="Tahoma"/>
          <w:lang w:val="en-US"/>
        </w:rPr>
        <w:t>takes</w:t>
      </w:r>
      <w:r w:rsidRPr="004653B7">
        <w:rPr>
          <w:rFonts w:ascii="Tahoma" w:hAnsi="Tahoma" w:cs="Tahoma"/>
          <w:lang w:val="en-US"/>
        </w:rPr>
        <w:t xml:space="preserve"> effect, the terms of the existing Contracts that were made previously shall be deemed</w:t>
      </w:r>
      <w:r w:rsidR="00C075B4">
        <w:rPr>
          <w:rFonts w:ascii="Tahoma" w:hAnsi="Tahoma" w:cs="Tahoma"/>
          <w:lang w:val="en-US"/>
        </w:rPr>
        <w:t xml:space="preserve"> to have been</w:t>
      </w:r>
      <w:r w:rsidRPr="004653B7">
        <w:rPr>
          <w:rFonts w:ascii="Tahoma" w:hAnsi="Tahoma" w:cs="Tahoma"/>
          <w:lang w:val="en-US"/>
        </w:rPr>
        <w:t xml:space="preserve"> changed </w:t>
      </w:r>
      <w:r w:rsidR="00C075B4">
        <w:rPr>
          <w:rFonts w:ascii="Tahoma" w:hAnsi="Tahoma" w:cs="Tahoma"/>
          <w:lang w:val="en-US"/>
        </w:rPr>
        <w:t>accordingly</w:t>
      </w:r>
      <w:r w:rsidRPr="004653B7">
        <w:rPr>
          <w:rFonts w:ascii="Tahoma" w:hAnsi="Tahoma" w:cs="Tahoma"/>
          <w:lang w:val="en-US"/>
        </w:rPr>
        <w:t>.</w:t>
      </w:r>
    </w:p>
    <w:p w14:paraId="709E159A" w14:textId="77777777" w:rsidR="00F63128" w:rsidRPr="00F63128" w:rsidRDefault="00F63128" w:rsidP="007E0760">
      <w:pPr>
        <w:pStyle w:val="af3"/>
        <w:numPr>
          <w:ilvl w:val="0"/>
          <w:numId w:val="11"/>
        </w:numPr>
        <w:rPr>
          <w:rFonts w:ascii="Tahoma" w:hAnsi="Tahoma" w:cs="Tahoma"/>
          <w:lang w:val="en-US"/>
        </w:rPr>
      </w:pPr>
      <w:r w:rsidRPr="00F63128">
        <w:rPr>
          <w:rFonts w:ascii="Tahoma" w:hAnsi="Tahoma" w:cs="Tahoma"/>
          <w:lang w:val="en-US"/>
        </w:rPr>
        <w:t>Introducing amendments and supplements to the Specifications</w:t>
      </w:r>
    </w:p>
    <w:p w14:paraId="7BAFB345" w14:textId="77777777" w:rsidR="00EB513E" w:rsidRPr="003A3F2F" w:rsidRDefault="003A3F2F" w:rsidP="007E0760">
      <w:pPr>
        <w:pStyle w:val="ab"/>
        <w:numPr>
          <w:ilvl w:val="1"/>
          <w:numId w:val="11"/>
        </w:numPr>
        <w:spacing w:before="120" w:beforeAutospacing="0" w:after="0" w:afterAutospacing="0"/>
        <w:ind w:left="567" w:right="57" w:hanging="567"/>
        <w:rPr>
          <w:rFonts w:ascii="Tahoma" w:hAnsi="Tahoma" w:cs="Tahoma"/>
          <w:bCs/>
          <w:lang w:val="en-US"/>
        </w:rPr>
      </w:pPr>
      <w:r w:rsidRPr="003A3F2F">
        <w:rPr>
          <w:rFonts w:ascii="Tahoma" w:hAnsi="Tahoma" w:cs="Tahoma"/>
          <w:lang w:val="en-US"/>
        </w:rPr>
        <w:t>The Exchange shall be entitled to introduce amendments and supplements hereto as agreed with the Clearing Center</w:t>
      </w:r>
      <w:r w:rsidR="00EB513E" w:rsidRPr="003A3F2F">
        <w:rPr>
          <w:rFonts w:ascii="Tahoma" w:hAnsi="Tahoma" w:cs="Tahoma"/>
          <w:lang w:val="en-US"/>
        </w:rPr>
        <w:t>.</w:t>
      </w:r>
    </w:p>
    <w:p w14:paraId="1E7D67DD" w14:textId="391412E0" w:rsidR="003A3F2F" w:rsidRPr="003A3F2F" w:rsidRDefault="003A3F2F" w:rsidP="007E0760">
      <w:pPr>
        <w:pStyle w:val="ab"/>
        <w:numPr>
          <w:ilvl w:val="1"/>
          <w:numId w:val="11"/>
        </w:numPr>
        <w:spacing w:before="120" w:beforeAutospacing="0"/>
        <w:ind w:left="567" w:right="57" w:hanging="567"/>
        <w:rPr>
          <w:rFonts w:ascii="Tahoma" w:hAnsi="Tahoma" w:cs="Tahoma"/>
          <w:lang w:val="en-US"/>
        </w:rPr>
      </w:pPr>
      <w:r w:rsidRPr="003A3F2F">
        <w:rPr>
          <w:rFonts w:ascii="Tahoma" w:hAnsi="Tahoma" w:cs="Tahoma"/>
          <w:lang w:val="en-US"/>
        </w:rPr>
        <w:t xml:space="preserve">The amendments and supplements hereto shall come into effect </w:t>
      </w:r>
      <w:proofErr w:type="gramStart"/>
      <w:r w:rsidRPr="003A3F2F">
        <w:rPr>
          <w:rFonts w:ascii="Tahoma" w:hAnsi="Tahoma" w:cs="Tahoma"/>
          <w:lang w:val="en-US"/>
        </w:rPr>
        <w:t>at the moment</w:t>
      </w:r>
      <w:proofErr w:type="gramEnd"/>
      <w:r w:rsidRPr="003A3F2F">
        <w:rPr>
          <w:rFonts w:ascii="Tahoma" w:hAnsi="Tahoma" w:cs="Tahoma"/>
          <w:lang w:val="en-US"/>
        </w:rPr>
        <w:t xml:space="preserve"> the Exchange enforces the Specifications containing such amendments and supplements.</w:t>
      </w:r>
    </w:p>
    <w:p w14:paraId="4C063E42" w14:textId="77777777" w:rsidR="00CD774A" w:rsidRPr="001F4368" w:rsidRDefault="001F4368" w:rsidP="007E0760">
      <w:pPr>
        <w:pStyle w:val="ab"/>
        <w:numPr>
          <w:ilvl w:val="1"/>
          <w:numId w:val="11"/>
        </w:numPr>
        <w:spacing w:before="120" w:beforeAutospacing="0" w:after="0" w:afterAutospacing="0"/>
        <w:ind w:left="567" w:right="57" w:hanging="567"/>
        <w:rPr>
          <w:rFonts w:ascii="Tahoma" w:hAnsi="Tahoma" w:cs="Tahoma"/>
          <w:bCs/>
          <w:lang w:val="en-US"/>
        </w:rPr>
      </w:pPr>
      <w:r w:rsidRPr="001F4368">
        <w:rPr>
          <w:rFonts w:ascii="Tahoma" w:hAnsi="Tahoma" w:cs="Tahoma"/>
          <w:lang w:val="en-US"/>
        </w:rPr>
        <w:t xml:space="preserve">The Exchange shall notify the Trading Members of the Specifications containing any amendments and supplements to take effect by publishing the corresponding information on the Exchange’s website at least three (3) </w:t>
      </w:r>
      <w:r w:rsidR="009C19A2">
        <w:rPr>
          <w:rFonts w:ascii="Tahoma" w:hAnsi="Tahoma" w:cs="Tahoma"/>
          <w:lang w:val="en-US"/>
        </w:rPr>
        <w:t>business</w:t>
      </w:r>
      <w:r w:rsidRPr="001F4368">
        <w:rPr>
          <w:rFonts w:ascii="Tahoma" w:hAnsi="Tahoma" w:cs="Tahoma"/>
          <w:lang w:val="en-US"/>
        </w:rPr>
        <w:t xml:space="preserve"> days prior to the day when the Specifications come into effect</w:t>
      </w:r>
      <w:r w:rsidR="00CD774A" w:rsidRPr="001F4368">
        <w:rPr>
          <w:rFonts w:ascii="Tahoma" w:hAnsi="Tahoma" w:cs="Tahoma"/>
          <w:lang w:val="en-US"/>
        </w:rPr>
        <w:t>.</w:t>
      </w:r>
    </w:p>
    <w:p w14:paraId="0F3BA703" w14:textId="07F46DCE" w:rsidR="00296496" w:rsidRDefault="00733489" w:rsidP="00296496">
      <w:pPr>
        <w:pStyle w:val="1"/>
        <w:numPr>
          <w:ilvl w:val="1"/>
          <w:numId w:val="11"/>
        </w:numPr>
        <w:shd w:val="clear" w:color="auto" w:fill="FFFFFF"/>
        <w:autoSpaceDE w:val="0"/>
        <w:autoSpaceDN w:val="0"/>
        <w:ind w:left="567" w:right="0" w:hanging="567"/>
        <w:rPr>
          <w:rFonts w:ascii="Tahoma" w:hAnsi="Tahoma" w:cs="Tahoma"/>
          <w:b/>
          <w:lang w:val="en-US" w:eastAsia="x-none"/>
        </w:rPr>
        <w:sectPr w:rsidR="00296496" w:rsidSect="00C075B4">
          <w:headerReference w:type="default" r:id="rId8"/>
          <w:footerReference w:type="even" r:id="rId9"/>
          <w:footerReference w:type="default" r:id="rId10"/>
          <w:pgSz w:w="11906" w:h="16838"/>
          <w:pgMar w:top="1702" w:right="850" w:bottom="1134" w:left="1701" w:header="708" w:footer="708" w:gutter="0"/>
          <w:cols w:space="708"/>
          <w:docGrid w:linePitch="360"/>
        </w:sectPr>
      </w:pPr>
      <w:r w:rsidRPr="00733489">
        <w:rPr>
          <w:rFonts w:ascii="Tahoma" w:hAnsi="Tahoma" w:cs="Tahoma"/>
          <w:lang w:val="en-US"/>
        </w:rPr>
        <w:t>Since any amendments and supplements come into effect, the obligations under the Contracts that were made before shall be considered to have been altered to include such amendments and supplements</w:t>
      </w:r>
      <w:r w:rsidR="00EB513E" w:rsidRPr="00733489">
        <w:rPr>
          <w:rFonts w:ascii="Tahoma" w:hAnsi="Tahoma" w:cs="Tahoma"/>
          <w:lang w:val="en-US"/>
        </w:rPr>
        <w:t>.</w:t>
      </w:r>
    </w:p>
    <w:p w14:paraId="76EC25D7" w14:textId="41251B84" w:rsidR="00296496" w:rsidRDefault="00296496" w:rsidP="009F1FF8">
      <w:pPr>
        <w:ind w:left="10348" w:right="-81" w:firstLine="1701"/>
        <w:jc w:val="right"/>
        <w:rPr>
          <w:rFonts w:ascii="Tahoma" w:hAnsi="Tahoma" w:cs="Tahoma"/>
          <w:b/>
          <w:bCs/>
          <w:lang w:val="en-US"/>
        </w:rPr>
      </w:pPr>
      <w:r w:rsidRPr="00296496">
        <w:rPr>
          <w:rFonts w:ascii="Tahoma" w:hAnsi="Tahoma" w:cs="Tahoma"/>
          <w:b/>
          <w:bCs/>
          <w:lang w:val="en-US"/>
        </w:rPr>
        <w:lastRenderedPageBreak/>
        <w:t>Appendix No. 1</w:t>
      </w:r>
    </w:p>
    <w:p w14:paraId="479D7763" w14:textId="59EB997B" w:rsidR="00296496" w:rsidRDefault="00296496" w:rsidP="00296496">
      <w:pPr>
        <w:ind w:left="10348" w:right="-81" w:firstLine="1701"/>
        <w:rPr>
          <w:rFonts w:ascii="Tahoma" w:hAnsi="Tahoma" w:cs="Tahoma"/>
          <w:b/>
          <w:bCs/>
          <w:lang w:val="en-US"/>
        </w:rPr>
      </w:pPr>
    </w:p>
    <w:p w14:paraId="3E6BF9C5" w14:textId="77777777" w:rsidR="00296496" w:rsidRPr="00296496" w:rsidRDefault="00296496" w:rsidP="00296496">
      <w:pPr>
        <w:ind w:left="10348" w:right="-81" w:firstLine="1701"/>
        <w:rPr>
          <w:rFonts w:ascii="Tahoma" w:hAnsi="Tahoma" w:cs="Tahoma"/>
          <w:b/>
          <w:bCs/>
          <w:strike/>
          <w:sz w:val="22"/>
          <w:szCs w:val="22"/>
          <w:lang w:val="x-none" w:eastAsia="x-none"/>
        </w:rPr>
      </w:pPr>
    </w:p>
    <w:p w14:paraId="005CA6CC" w14:textId="0BCD8188" w:rsidR="00296496" w:rsidRPr="00FC45FA" w:rsidRDefault="00296496" w:rsidP="00296496">
      <w:pPr>
        <w:pStyle w:val="af1"/>
        <w:tabs>
          <w:tab w:val="left" w:pos="4962"/>
        </w:tabs>
        <w:spacing w:after="0"/>
        <w:ind w:left="5387" w:right="27"/>
        <w:rPr>
          <w:rFonts w:ascii="Tahoma" w:hAnsi="Tahoma" w:cs="Tahoma"/>
          <w:sz w:val="22"/>
          <w:szCs w:val="20"/>
          <w:lang w:val="en-US"/>
        </w:rPr>
      </w:pPr>
      <w:r w:rsidRPr="00FC45FA">
        <w:rPr>
          <w:rFonts w:ascii="Tahoma" w:hAnsi="Tahoma" w:cs="Tahoma"/>
          <w:sz w:val="22"/>
          <w:szCs w:val="20"/>
          <w:lang w:val="en-US"/>
        </w:rPr>
        <w:tab/>
      </w:r>
      <w:r w:rsidRPr="00FC45FA">
        <w:rPr>
          <w:rFonts w:ascii="Tahoma" w:hAnsi="Tahoma" w:cs="Tahoma"/>
          <w:sz w:val="22"/>
          <w:szCs w:val="20"/>
          <w:lang w:val="en-US"/>
        </w:rPr>
        <w:tab/>
      </w:r>
      <w:r w:rsidRPr="00FC45FA">
        <w:rPr>
          <w:rFonts w:ascii="Tahoma" w:hAnsi="Tahoma" w:cs="Tahoma"/>
          <w:sz w:val="22"/>
          <w:szCs w:val="20"/>
          <w:lang w:val="en-US"/>
        </w:rPr>
        <w:tab/>
        <w:t xml:space="preserve">      </w:t>
      </w:r>
    </w:p>
    <w:p w14:paraId="70B0444A" w14:textId="77777777" w:rsidR="00296496" w:rsidRDefault="00296496" w:rsidP="00296496">
      <w:pPr>
        <w:pStyle w:val="a9"/>
        <w:keepNext/>
        <w:widowControl w:val="0"/>
        <w:spacing w:before="0" w:beforeAutospacing="0" w:after="0" w:afterAutospacing="0"/>
        <w:ind w:right="11"/>
        <w:jc w:val="center"/>
        <w:rPr>
          <w:rFonts w:ascii="Tahoma" w:hAnsi="Tahoma" w:cs="Tahoma"/>
          <w:b/>
          <w:bCs/>
          <w:sz w:val="22"/>
          <w:szCs w:val="22"/>
          <w:lang w:val="en-US"/>
        </w:rPr>
      </w:pPr>
      <w:r>
        <w:rPr>
          <w:rFonts w:ascii="Tahoma" w:hAnsi="Tahoma" w:cs="Tahoma"/>
          <w:b/>
          <w:bCs/>
          <w:sz w:val="22"/>
          <w:szCs w:val="22"/>
          <w:lang w:val="en-US"/>
        </w:rPr>
        <w:t xml:space="preserve">LIST OF PARAMETERS </w:t>
      </w:r>
    </w:p>
    <w:p w14:paraId="3538CB89" w14:textId="77777777" w:rsidR="00296496" w:rsidRPr="00FC45FA" w:rsidRDefault="00296496" w:rsidP="00296496">
      <w:pPr>
        <w:pStyle w:val="a9"/>
        <w:keepNext/>
        <w:widowControl w:val="0"/>
        <w:spacing w:before="0" w:beforeAutospacing="0" w:after="0" w:afterAutospacing="0"/>
        <w:ind w:right="11"/>
        <w:jc w:val="center"/>
        <w:rPr>
          <w:rFonts w:ascii="Tahoma" w:hAnsi="Tahoma" w:cs="Tahoma"/>
          <w:b/>
          <w:bCs/>
          <w:sz w:val="22"/>
          <w:szCs w:val="22"/>
          <w:lang w:val="en-US"/>
        </w:rPr>
      </w:pPr>
      <w:r>
        <w:rPr>
          <w:rFonts w:ascii="Tahoma" w:hAnsi="Tahoma" w:cs="Tahoma"/>
          <w:b/>
          <w:bCs/>
          <w:sz w:val="22"/>
          <w:szCs w:val="22"/>
          <w:lang w:val="en-US"/>
        </w:rPr>
        <w:t>FUTURES-STYLE OPTIONS ON</w:t>
      </w:r>
      <w:r w:rsidRPr="00FC45FA">
        <w:rPr>
          <w:rFonts w:ascii="Tahoma" w:hAnsi="Tahoma" w:cs="Tahoma"/>
          <w:b/>
          <w:bCs/>
          <w:sz w:val="22"/>
          <w:szCs w:val="22"/>
          <w:lang w:val="en-US"/>
        </w:rPr>
        <w:t xml:space="preserve"> </w:t>
      </w:r>
    </w:p>
    <w:p w14:paraId="5EE51BF6" w14:textId="77777777" w:rsidR="00296496" w:rsidRPr="00FC45FA" w:rsidRDefault="00296496" w:rsidP="00296496">
      <w:pPr>
        <w:pStyle w:val="a9"/>
        <w:keepNext/>
        <w:widowControl w:val="0"/>
        <w:spacing w:before="0" w:beforeAutospacing="0" w:after="0" w:afterAutospacing="0"/>
        <w:ind w:right="11"/>
        <w:jc w:val="center"/>
        <w:rPr>
          <w:rFonts w:ascii="Tahoma" w:hAnsi="Tahoma" w:cs="Tahoma"/>
          <w:b/>
          <w:bCs/>
          <w:sz w:val="22"/>
          <w:szCs w:val="22"/>
          <w:lang w:val="en-US"/>
        </w:rPr>
      </w:pPr>
      <w:r>
        <w:rPr>
          <w:rFonts w:ascii="Tahoma" w:hAnsi="Tahoma" w:cs="Tahoma"/>
          <w:b/>
          <w:bCs/>
          <w:sz w:val="22"/>
          <w:szCs w:val="22"/>
          <w:lang w:val="en-US"/>
        </w:rPr>
        <w:t>Futures</w:t>
      </w:r>
      <w:r w:rsidRPr="00FC45FA">
        <w:rPr>
          <w:rFonts w:ascii="Tahoma" w:hAnsi="Tahoma" w:cs="Tahoma"/>
          <w:b/>
          <w:bCs/>
          <w:sz w:val="22"/>
          <w:szCs w:val="22"/>
          <w:lang w:val="en-US"/>
        </w:rPr>
        <w:t xml:space="preserve"> </w:t>
      </w:r>
      <w:r>
        <w:rPr>
          <w:rFonts w:ascii="Tahoma" w:hAnsi="Tahoma" w:cs="Tahoma"/>
          <w:b/>
          <w:bCs/>
          <w:sz w:val="22"/>
          <w:szCs w:val="22"/>
          <w:lang w:val="en-US"/>
        </w:rPr>
        <w:t>contracts</w:t>
      </w:r>
      <w:r w:rsidRPr="00FC45FA">
        <w:rPr>
          <w:rFonts w:ascii="Tahoma" w:hAnsi="Tahoma" w:cs="Tahoma"/>
          <w:b/>
          <w:bCs/>
          <w:sz w:val="22"/>
          <w:szCs w:val="22"/>
          <w:lang w:val="en-US"/>
        </w:rPr>
        <w:t xml:space="preserve"> </w:t>
      </w:r>
      <w:r>
        <w:rPr>
          <w:rFonts w:ascii="Tahoma" w:hAnsi="Tahoma" w:cs="Tahoma"/>
          <w:b/>
          <w:bCs/>
          <w:sz w:val="22"/>
          <w:szCs w:val="22"/>
          <w:lang w:val="en-US"/>
        </w:rPr>
        <w:t>on</w:t>
      </w:r>
      <w:r w:rsidRPr="00FC45FA">
        <w:rPr>
          <w:rFonts w:ascii="Tahoma" w:hAnsi="Tahoma" w:cs="Tahoma"/>
          <w:b/>
          <w:bCs/>
          <w:sz w:val="22"/>
          <w:szCs w:val="22"/>
          <w:lang w:val="en-US"/>
        </w:rPr>
        <w:t xml:space="preserve"> </w:t>
      </w:r>
      <w:r>
        <w:rPr>
          <w:rFonts w:ascii="Tahoma" w:hAnsi="Tahoma" w:cs="Tahoma"/>
          <w:b/>
          <w:bCs/>
          <w:sz w:val="22"/>
          <w:szCs w:val="22"/>
          <w:lang w:val="en-US"/>
        </w:rPr>
        <w:t>depositary</w:t>
      </w:r>
      <w:r w:rsidRPr="00FC45FA">
        <w:rPr>
          <w:rFonts w:ascii="Tahoma" w:hAnsi="Tahoma" w:cs="Tahoma"/>
          <w:b/>
          <w:bCs/>
          <w:sz w:val="22"/>
          <w:szCs w:val="22"/>
          <w:lang w:val="en-US"/>
        </w:rPr>
        <w:t xml:space="preserve"> </w:t>
      </w:r>
      <w:r>
        <w:rPr>
          <w:rFonts w:ascii="Tahoma" w:hAnsi="Tahoma" w:cs="Tahoma"/>
          <w:b/>
          <w:bCs/>
          <w:sz w:val="22"/>
          <w:szCs w:val="22"/>
          <w:lang w:val="en-US"/>
        </w:rPr>
        <w:t>receipts</w:t>
      </w:r>
    </w:p>
    <w:p w14:paraId="166E9A5D" w14:textId="77777777" w:rsidR="00296496" w:rsidRPr="00FC45FA" w:rsidRDefault="00296496" w:rsidP="00296496">
      <w:pPr>
        <w:pStyle w:val="a9"/>
        <w:keepNext/>
        <w:widowControl w:val="0"/>
        <w:spacing w:before="0" w:after="0"/>
        <w:ind w:right="11"/>
        <w:jc w:val="center"/>
        <w:rPr>
          <w:rFonts w:ascii="Tahoma" w:hAnsi="Tahoma" w:cs="Tahoma"/>
          <w:b/>
          <w:bCs/>
          <w:sz w:val="22"/>
          <w:szCs w:val="22"/>
          <w:lang w:val="en-US"/>
        </w:rPr>
      </w:pPr>
    </w:p>
    <w:tbl>
      <w:tblPr>
        <w:tblStyle w:val="aff"/>
        <w:tblpPr w:leftFromText="180" w:rightFromText="180" w:vertAnchor="text" w:tblpX="-431" w:tblpY="1"/>
        <w:tblOverlap w:val="never"/>
        <w:tblW w:w="15730" w:type="dxa"/>
        <w:tblLayout w:type="fixed"/>
        <w:tblLook w:val="04A0" w:firstRow="1" w:lastRow="0" w:firstColumn="1" w:lastColumn="0" w:noHBand="0" w:noVBand="1"/>
      </w:tblPr>
      <w:tblGrid>
        <w:gridCol w:w="709"/>
        <w:gridCol w:w="3822"/>
        <w:gridCol w:w="2835"/>
        <w:gridCol w:w="3260"/>
        <w:gridCol w:w="1701"/>
        <w:gridCol w:w="1843"/>
        <w:gridCol w:w="1560"/>
      </w:tblGrid>
      <w:tr w:rsidR="00296496" w:rsidRPr="00CD2745" w14:paraId="77D45B72" w14:textId="77777777" w:rsidTr="00D72545">
        <w:tc>
          <w:tcPr>
            <w:tcW w:w="709" w:type="dxa"/>
            <w:vAlign w:val="center"/>
          </w:tcPr>
          <w:p w14:paraId="2C24AE23" w14:textId="77777777" w:rsidR="00296496" w:rsidRPr="004F5DA5" w:rsidRDefault="00296496" w:rsidP="00D72545">
            <w:pPr>
              <w:jc w:val="center"/>
              <w:rPr>
                <w:rFonts w:ascii="Tahoma" w:hAnsi="Tahoma" w:cs="Tahoma"/>
                <w:b/>
                <w:sz w:val="20"/>
                <w:szCs w:val="20"/>
              </w:rPr>
            </w:pPr>
            <w:r>
              <w:rPr>
                <w:rFonts w:ascii="Tahoma" w:hAnsi="Tahoma" w:cs="Tahoma"/>
                <w:b/>
                <w:sz w:val="20"/>
                <w:szCs w:val="20"/>
                <w:lang w:val="en-US"/>
              </w:rPr>
              <w:t>No</w:t>
            </w:r>
          </w:p>
        </w:tc>
        <w:tc>
          <w:tcPr>
            <w:tcW w:w="3822" w:type="dxa"/>
            <w:vAlign w:val="center"/>
          </w:tcPr>
          <w:p w14:paraId="16395214" w14:textId="77777777" w:rsidR="00296496" w:rsidRPr="00FC45FA" w:rsidRDefault="00296496" w:rsidP="00D72545">
            <w:pPr>
              <w:jc w:val="center"/>
              <w:rPr>
                <w:rFonts w:ascii="Tahoma" w:hAnsi="Tahoma" w:cs="Tahoma"/>
                <w:b/>
                <w:sz w:val="20"/>
                <w:szCs w:val="20"/>
                <w:lang w:val="en-US"/>
              </w:rPr>
            </w:pPr>
            <w:r>
              <w:rPr>
                <w:rFonts w:ascii="Tahoma" w:hAnsi="Tahoma" w:cs="Tahoma"/>
                <w:b/>
                <w:sz w:val="20"/>
                <w:szCs w:val="20"/>
                <w:lang w:val="en-US"/>
              </w:rPr>
              <w:t>Contract name</w:t>
            </w:r>
          </w:p>
        </w:tc>
        <w:tc>
          <w:tcPr>
            <w:tcW w:w="2835" w:type="dxa"/>
          </w:tcPr>
          <w:p w14:paraId="300E892E" w14:textId="77777777" w:rsidR="00296496" w:rsidRPr="00FC45FA" w:rsidRDefault="00296496" w:rsidP="00D72545">
            <w:pPr>
              <w:jc w:val="center"/>
              <w:rPr>
                <w:rFonts w:ascii="Tahoma" w:hAnsi="Tahoma" w:cs="Tahoma"/>
                <w:b/>
                <w:sz w:val="20"/>
                <w:szCs w:val="20"/>
                <w:lang w:val="en-US"/>
              </w:rPr>
            </w:pPr>
            <w:r>
              <w:rPr>
                <w:rFonts w:ascii="Tahoma" w:hAnsi="Tahoma" w:cs="Tahoma"/>
                <w:b/>
                <w:sz w:val="20"/>
                <w:szCs w:val="20"/>
                <w:lang w:val="en-US"/>
              </w:rPr>
              <w:t>Issuer of DR</w:t>
            </w:r>
          </w:p>
        </w:tc>
        <w:tc>
          <w:tcPr>
            <w:tcW w:w="3260" w:type="dxa"/>
            <w:vAlign w:val="center"/>
          </w:tcPr>
          <w:p w14:paraId="38B1813A" w14:textId="77777777" w:rsidR="00296496" w:rsidRPr="00FC45FA" w:rsidRDefault="00296496" w:rsidP="00D72545">
            <w:pPr>
              <w:jc w:val="center"/>
              <w:rPr>
                <w:rFonts w:ascii="Tahoma" w:hAnsi="Tahoma" w:cs="Tahoma"/>
                <w:b/>
                <w:sz w:val="20"/>
                <w:szCs w:val="20"/>
                <w:lang w:val="en-US"/>
              </w:rPr>
            </w:pPr>
            <w:r>
              <w:rPr>
                <w:rFonts w:ascii="Tahoma" w:hAnsi="Tahoma" w:cs="Tahoma"/>
                <w:b/>
                <w:sz w:val="20"/>
                <w:szCs w:val="20"/>
                <w:lang w:val="en-US"/>
              </w:rPr>
              <w:t>Underlying asset</w:t>
            </w:r>
          </w:p>
        </w:tc>
        <w:tc>
          <w:tcPr>
            <w:tcW w:w="1701" w:type="dxa"/>
            <w:vAlign w:val="center"/>
          </w:tcPr>
          <w:p w14:paraId="0CB76DE8" w14:textId="77777777" w:rsidR="00296496" w:rsidRPr="004F5DA5" w:rsidRDefault="00296496" w:rsidP="00D72545">
            <w:pPr>
              <w:jc w:val="center"/>
              <w:rPr>
                <w:rFonts w:ascii="Tahoma" w:hAnsi="Tahoma" w:cs="Tahoma"/>
                <w:b/>
                <w:sz w:val="20"/>
                <w:szCs w:val="20"/>
                <w:lang w:val="en-US"/>
              </w:rPr>
            </w:pPr>
            <w:r>
              <w:rPr>
                <w:rFonts w:ascii="Tahoma" w:hAnsi="Tahoma" w:cs="Tahoma"/>
                <w:b/>
                <w:sz w:val="20"/>
                <w:szCs w:val="20"/>
                <w:lang w:val="en-US"/>
              </w:rPr>
              <w:t>Underlying asset code</w:t>
            </w:r>
            <w:r w:rsidRPr="004F5DA5">
              <w:rPr>
                <w:rFonts w:ascii="Tahoma" w:hAnsi="Tahoma" w:cs="Tahoma"/>
                <w:b/>
                <w:sz w:val="20"/>
                <w:szCs w:val="20"/>
                <w:lang w:val="en-US"/>
              </w:rPr>
              <w:t>*</w:t>
            </w:r>
          </w:p>
        </w:tc>
        <w:tc>
          <w:tcPr>
            <w:tcW w:w="1843" w:type="dxa"/>
            <w:vAlign w:val="center"/>
          </w:tcPr>
          <w:p w14:paraId="74001CF8" w14:textId="77777777" w:rsidR="00296496" w:rsidRPr="004F5DA5" w:rsidRDefault="00296496" w:rsidP="00D72545">
            <w:pPr>
              <w:jc w:val="center"/>
              <w:rPr>
                <w:rFonts w:ascii="Tahoma" w:hAnsi="Tahoma" w:cs="Tahoma"/>
                <w:b/>
                <w:sz w:val="20"/>
                <w:szCs w:val="20"/>
              </w:rPr>
            </w:pPr>
            <w:r>
              <w:rPr>
                <w:rFonts w:ascii="Tahoma" w:hAnsi="Tahoma" w:cs="Tahoma"/>
                <w:b/>
                <w:sz w:val="20"/>
                <w:szCs w:val="20"/>
                <w:lang w:val="en-US"/>
              </w:rPr>
              <w:t>Tick</w:t>
            </w:r>
          </w:p>
        </w:tc>
        <w:tc>
          <w:tcPr>
            <w:tcW w:w="1560" w:type="dxa"/>
            <w:vAlign w:val="center"/>
          </w:tcPr>
          <w:p w14:paraId="43643F12" w14:textId="77777777" w:rsidR="00296496" w:rsidRPr="00FC45FA" w:rsidRDefault="00296496" w:rsidP="00D72545">
            <w:pPr>
              <w:jc w:val="center"/>
              <w:rPr>
                <w:rFonts w:ascii="Tahoma" w:hAnsi="Tahoma" w:cs="Tahoma"/>
                <w:b/>
                <w:sz w:val="20"/>
                <w:szCs w:val="20"/>
                <w:lang w:val="en-US"/>
              </w:rPr>
            </w:pPr>
            <w:r>
              <w:rPr>
                <w:rFonts w:ascii="Tahoma" w:hAnsi="Tahoma" w:cs="Tahoma"/>
                <w:b/>
                <w:sz w:val="20"/>
                <w:szCs w:val="20"/>
                <w:lang w:val="en-US"/>
              </w:rPr>
              <w:t>Tick value</w:t>
            </w:r>
          </w:p>
        </w:tc>
      </w:tr>
      <w:tr w:rsidR="00296496" w:rsidRPr="00CD2745" w14:paraId="18353F24" w14:textId="77777777" w:rsidTr="00D72545">
        <w:tc>
          <w:tcPr>
            <w:tcW w:w="709" w:type="dxa"/>
            <w:vAlign w:val="center"/>
          </w:tcPr>
          <w:p w14:paraId="7B82D8A7" w14:textId="77777777" w:rsidR="00296496" w:rsidRPr="004F5DA5" w:rsidRDefault="00296496" w:rsidP="00296496">
            <w:pPr>
              <w:pStyle w:val="af8"/>
              <w:numPr>
                <w:ilvl w:val="0"/>
                <w:numId w:val="14"/>
              </w:numPr>
              <w:rPr>
                <w:rFonts w:ascii="Tahoma" w:hAnsi="Tahoma" w:cs="Tahoma"/>
                <w:sz w:val="20"/>
                <w:szCs w:val="20"/>
              </w:rPr>
            </w:pPr>
          </w:p>
        </w:tc>
        <w:tc>
          <w:tcPr>
            <w:tcW w:w="3822" w:type="dxa"/>
            <w:vAlign w:val="center"/>
          </w:tcPr>
          <w:p w14:paraId="65BE70DB" w14:textId="77777777" w:rsidR="00296496" w:rsidRPr="00FC45FA" w:rsidRDefault="00296496" w:rsidP="00D72545">
            <w:pPr>
              <w:rPr>
                <w:rFonts w:ascii="Tahoma" w:hAnsi="Tahoma" w:cs="Tahoma"/>
                <w:sz w:val="20"/>
                <w:szCs w:val="20"/>
                <w:lang w:val="en-US"/>
              </w:rPr>
            </w:pPr>
            <w:r w:rsidRPr="00FC45FA">
              <w:rPr>
                <w:rFonts w:ascii="Tahoma" w:hAnsi="Tahoma" w:cs="Tahoma"/>
                <w:sz w:val="20"/>
                <w:szCs w:val="20"/>
                <w:lang w:val="en-US"/>
              </w:rPr>
              <w:t xml:space="preserve">Futures-style option on the futures contracts on </w:t>
            </w:r>
            <w:r>
              <w:rPr>
                <w:rFonts w:ascii="Tahoma" w:hAnsi="Tahoma" w:cs="Tahoma"/>
                <w:sz w:val="20"/>
                <w:szCs w:val="20"/>
                <w:lang w:val="en-US"/>
              </w:rPr>
              <w:t>G</w:t>
            </w:r>
            <w:r w:rsidRPr="00FC45FA">
              <w:rPr>
                <w:rFonts w:ascii="Tahoma" w:hAnsi="Tahoma" w:cs="Tahoma"/>
                <w:sz w:val="20"/>
                <w:szCs w:val="20"/>
                <w:lang w:val="en-US"/>
              </w:rPr>
              <w:t xml:space="preserve">lobal </w:t>
            </w:r>
            <w:r>
              <w:rPr>
                <w:rFonts w:ascii="Tahoma" w:hAnsi="Tahoma" w:cs="Tahoma"/>
                <w:sz w:val="20"/>
                <w:szCs w:val="20"/>
                <w:lang w:val="en-US"/>
              </w:rPr>
              <w:t>Depositary</w:t>
            </w:r>
            <w:r w:rsidRPr="00FC45FA">
              <w:rPr>
                <w:rFonts w:ascii="Tahoma" w:hAnsi="Tahoma" w:cs="Tahoma"/>
                <w:sz w:val="20"/>
                <w:szCs w:val="20"/>
                <w:lang w:val="en-US"/>
              </w:rPr>
              <w:t xml:space="preserve"> </w:t>
            </w:r>
            <w:r>
              <w:rPr>
                <w:rFonts w:ascii="Tahoma" w:hAnsi="Tahoma" w:cs="Tahoma"/>
                <w:sz w:val="20"/>
                <w:szCs w:val="20"/>
                <w:lang w:val="en-US"/>
              </w:rPr>
              <w:t>R</w:t>
            </w:r>
            <w:r w:rsidRPr="00FC45FA">
              <w:rPr>
                <w:rFonts w:ascii="Tahoma" w:hAnsi="Tahoma" w:cs="Tahoma"/>
                <w:sz w:val="20"/>
                <w:szCs w:val="20"/>
                <w:lang w:val="en-US"/>
              </w:rPr>
              <w:t>eceipt</w:t>
            </w:r>
            <w:r>
              <w:rPr>
                <w:rFonts w:ascii="Tahoma" w:hAnsi="Tahoma" w:cs="Tahoma"/>
                <w:sz w:val="20"/>
                <w:szCs w:val="20"/>
                <w:lang w:val="en-US"/>
              </w:rPr>
              <w:t xml:space="preserve">s (GDR) </w:t>
            </w:r>
            <w:r w:rsidRPr="00FC45FA">
              <w:rPr>
                <w:rFonts w:ascii="Tahoma" w:hAnsi="Tahoma" w:cs="Tahoma"/>
                <w:sz w:val="20"/>
                <w:szCs w:val="20"/>
                <w:lang w:val="en-US"/>
              </w:rPr>
              <w:t>representing</w:t>
            </w:r>
            <w:r>
              <w:rPr>
                <w:rFonts w:ascii="Tahoma" w:hAnsi="Tahoma" w:cs="Tahoma"/>
                <w:sz w:val="20"/>
                <w:szCs w:val="20"/>
                <w:lang w:val="en-US"/>
              </w:rPr>
              <w:t xml:space="preserve"> X5 Retail Group N.V. shares</w:t>
            </w:r>
          </w:p>
        </w:tc>
        <w:tc>
          <w:tcPr>
            <w:tcW w:w="2835" w:type="dxa"/>
          </w:tcPr>
          <w:p w14:paraId="55FC7ADE" w14:textId="77777777" w:rsidR="00296496" w:rsidRPr="006B5334" w:rsidRDefault="00296496" w:rsidP="00D72545">
            <w:pPr>
              <w:rPr>
                <w:rFonts w:ascii="Tahoma" w:hAnsi="Tahoma" w:cs="Tahoma"/>
                <w:sz w:val="20"/>
                <w:szCs w:val="20"/>
                <w:lang w:val="en-US"/>
              </w:rPr>
            </w:pPr>
            <w:r w:rsidRPr="006B5334">
              <w:rPr>
                <w:rFonts w:ascii="Tahoma" w:hAnsi="Tahoma" w:cs="Tahoma"/>
                <w:sz w:val="20"/>
                <w:szCs w:val="20"/>
                <w:lang w:val="en-US"/>
              </w:rPr>
              <w:t>The Bank of New York Mellon</w:t>
            </w:r>
          </w:p>
        </w:tc>
        <w:tc>
          <w:tcPr>
            <w:tcW w:w="3260" w:type="dxa"/>
            <w:vAlign w:val="center"/>
          </w:tcPr>
          <w:p w14:paraId="52027369" w14:textId="77777777" w:rsidR="00296496" w:rsidRPr="00FC45FA" w:rsidRDefault="00296496" w:rsidP="00D72545">
            <w:pPr>
              <w:rPr>
                <w:rFonts w:ascii="Tahoma" w:hAnsi="Tahoma" w:cs="Tahoma"/>
                <w:sz w:val="20"/>
                <w:szCs w:val="20"/>
                <w:lang w:val="en-US"/>
              </w:rPr>
            </w:pPr>
            <w:r>
              <w:rPr>
                <w:rFonts w:ascii="Tahoma" w:hAnsi="Tahoma" w:cs="Tahoma"/>
                <w:sz w:val="20"/>
                <w:szCs w:val="20"/>
                <w:lang w:val="en-US"/>
              </w:rPr>
              <w:t>F</w:t>
            </w:r>
            <w:r w:rsidRPr="00FC45FA">
              <w:rPr>
                <w:rFonts w:ascii="Tahoma" w:hAnsi="Tahoma" w:cs="Tahoma"/>
                <w:sz w:val="20"/>
                <w:szCs w:val="20"/>
                <w:lang w:val="en-US"/>
              </w:rPr>
              <w:t xml:space="preserve">utures contract on </w:t>
            </w:r>
            <w:r>
              <w:rPr>
                <w:rFonts w:ascii="Tahoma" w:hAnsi="Tahoma" w:cs="Tahoma"/>
                <w:sz w:val="20"/>
                <w:szCs w:val="20"/>
                <w:lang w:val="en-US"/>
              </w:rPr>
              <w:t>G</w:t>
            </w:r>
            <w:r w:rsidRPr="00FC45FA">
              <w:rPr>
                <w:rFonts w:ascii="Tahoma" w:hAnsi="Tahoma" w:cs="Tahoma"/>
                <w:sz w:val="20"/>
                <w:szCs w:val="20"/>
                <w:lang w:val="en-US"/>
              </w:rPr>
              <w:t xml:space="preserve">lobal </w:t>
            </w:r>
            <w:r>
              <w:rPr>
                <w:rFonts w:ascii="Tahoma" w:hAnsi="Tahoma" w:cs="Tahoma"/>
                <w:sz w:val="20"/>
                <w:szCs w:val="20"/>
                <w:lang w:val="en-US"/>
              </w:rPr>
              <w:t>Depositary</w:t>
            </w:r>
            <w:r w:rsidRPr="00FC45FA">
              <w:rPr>
                <w:rFonts w:ascii="Tahoma" w:hAnsi="Tahoma" w:cs="Tahoma"/>
                <w:sz w:val="20"/>
                <w:szCs w:val="20"/>
                <w:lang w:val="en-US"/>
              </w:rPr>
              <w:t xml:space="preserve"> </w:t>
            </w:r>
            <w:r>
              <w:rPr>
                <w:rFonts w:ascii="Tahoma" w:hAnsi="Tahoma" w:cs="Tahoma"/>
                <w:sz w:val="20"/>
                <w:szCs w:val="20"/>
                <w:lang w:val="en-US"/>
              </w:rPr>
              <w:t>R</w:t>
            </w:r>
            <w:r w:rsidRPr="00FC45FA">
              <w:rPr>
                <w:rFonts w:ascii="Tahoma" w:hAnsi="Tahoma" w:cs="Tahoma"/>
                <w:sz w:val="20"/>
                <w:szCs w:val="20"/>
                <w:lang w:val="en-US"/>
              </w:rPr>
              <w:t>eceipt</w:t>
            </w:r>
            <w:r>
              <w:rPr>
                <w:rFonts w:ascii="Tahoma" w:hAnsi="Tahoma" w:cs="Tahoma"/>
                <w:sz w:val="20"/>
                <w:szCs w:val="20"/>
                <w:lang w:val="en-US"/>
              </w:rPr>
              <w:t>s (GDR)</w:t>
            </w:r>
            <w:r w:rsidRPr="00FC45FA">
              <w:rPr>
                <w:rFonts w:ascii="Tahoma" w:hAnsi="Tahoma" w:cs="Tahoma"/>
                <w:sz w:val="20"/>
                <w:szCs w:val="20"/>
                <w:lang w:val="en-US"/>
              </w:rPr>
              <w:t xml:space="preserve"> representing</w:t>
            </w:r>
            <w:r>
              <w:rPr>
                <w:rFonts w:ascii="Tahoma" w:hAnsi="Tahoma" w:cs="Tahoma"/>
                <w:sz w:val="20"/>
                <w:szCs w:val="20"/>
                <w:lang w:val="en-US"/>
              </w:rPr>
              <w:t xml:space="preserve"> X5 Retail Group N.V. shares</w:t>
            </w:r>
          </w:p>
        </w:tc>
        <w:tc>
          <w:tcPr>
            <w:tcW w:w="1701" w:type="dxa"/>
            <w:vAlign w:val="center"/>
          </w:tcPr>
          <w:p w14:paraId="4312580A" w14:textId="77777777" w:rsidR="00296496" w:rsidRPr="0087484F" w:rsidDel="0087484F" w:rsidRDefault="00296496" w:rsidP="00D72545">
            <w:pPr>
              <w:tabs>
                <w:tab w:val="num" w:pos="1260"/>
              </w:tabs>
              <w:ind w:left="1260" w:hanging="1226"/>
              <w:jc w:val="center"/>
              <w:rPr>
                <w:rFonts w:ascii="Tahoma" w:hAnsi="Tahoma" w:cs="Tahoma"/>
                <w:sz w:val="20"/>
                <w:szCs w:val="20"/>
                <w:lang w:val="en-US"/>
              </w:rPr>
            </w:pPr>
            <w:r>
              <w:rPr>
                <w:rFonts w:ascii="Tahoma" w:hAnsi="Tahoma" w:cs="Tahoma"/>
                <w:sz w:val="20"/>
                <w:szCs w:val="20"/>
                <w:lang w:val="en-US"/>
              </w:rPr>
              <w:t>FIVE</w:t>
            </w:r>
            <w:r w:rsidRPr="00E24090">
              <w:rPr>
                <w:rFonts w:ascii="Tahoma" w:hAnsi="Tahoma" w:cs="Tahoma"/>
                <w:sz w:val="20"/>
                <w:szCs w:val="20"/>
                <w:lang w:val="en-US"/>
              </w:rPr>
              <w:t>-</w:t>
            </w:r>
            <w:proofErr w:type="spellStart"/>
            <w:proofErr w:type="gramStart"/>
            <w:r w:rsidRPr="00E24090">
              <w:rPr>
                <w:rFonts w:ascii="Tahoma" w:hAnsi="Tahoma" w:cs="Tahoma"/>
                <w:sz w:val="20"/>
                <w:szCs w:val="20"/>
                <w:lang w:val="en-US"/>
              </w:rPr>
              <w:t>xx.yy</w:t>
            </w:r>
            <w:proofErr w:type="spellEnd"/>
            <w:proofErr w:type="gramEnd"/>
          </w:p>
        </w:tc>
        <w:tc>
          <w:tcPr>
            <w:tcW w:w="1843" w:type="dxa"/>
            <w:vAlign w:val="center"/>
          </w:tcPr>
          <w:p w14:paraId="31C849C1" w14:textId="77777777" w:rsidR="00296496" w:rsidRPr="00E24090" w:rsidRDefault="00296496" w:rsidP="00D72545">
            <w:pPr>
              <w:jc w:val="center"/>
              <w:rPr>
                <w:rFonts w:ascii="Tahoma" w:hAnsi="Tahoma" w:cs="Tahoma"/>
                <w:sz w:val="20"/>
                <w:szCs w:val="20"/>
                <w:lang w:val="en-US"/>
              </w:rPr>
            </w:pPr>
            <w:r>
              <w:rPr>
                <w:rFonts w:ascii="Tahoma" w:hAnsi="Tahoma" w:cs="Tahoma"/>
                <w:sz w:val="20"/>
                <w:szCs w:val="20"/>
                <w:lang w:val="en-US"/>
              </w:rPr>
              <w:t>RUB 1</w:t>
            </w:r>
          </w:p>
        </w:tc>
        <w:tc>
          <w:tcPr>
            <w:tcW w:w="1560" w:type="dxa"/>
            <w:vAlign w:val="center"/>
          </w:tcPr>
          <w:p w14:paraId="6BC24DF2" w14:textId="77777777" w:rsidR="00296496" w:rsidRPr="00E24090" w:rsidRDefault="00296496" w:rsidP="00D72545">
            <w:pPr>
              <w:jc w:val="center"/>
              <w:rPr>
                <w:rFonts w:ascii="Tahoma" w:hAnsi="Tahoma" w:cs="Tahoma"/>
                <w:sz w:val="20"/>
                <w:szCs w:val="20"/>
                <w:lang w:val="en-US"/>
              </w:rPr>
            </w:pPr>
            <w:r>
              <w:rPr>
                <w:rFonts w:ascii="Tahoma" w:hAnsi="Tahoma" w:cs="Tahoma"/>
                <w:sz w:val="20"/>
                <w:szCs w:val="20"/>
                <w:lang w:val="en-US"/>
              </w:rPr>
              <w:t>RUB 1</w:t>
            </w:r>
          </w:p>
        </w:tc>
      </w:tr>
      <w:tr w:rsidR="00296496" w:rsidRPr="006B5334" w14:paraId="36FF89D9" w14:textId="77777777" w:rsidTr="00D72545">
        <w:tc>
          <w:tcPr>
            <w:tcW w:w="709" w:type="dxa"/>
            <w:vAlign w:val="center"/>
          </w:tcPr>
          <w:p w14:paraId="02855B68" w14:textId="77777777" w:rsidR="00296496" w:rsidRPr="004F5DA5" w:rsidRDefault="00296496" w:rsidP="00296496">
            <w:pPr>
              <w:pStyle w:val="af8"/>
              <w:numPr>
                <w:ilvl w:val="0"/>
                <w:numId w:val="14"/>
              </w:numPr>
              <w:rPr>
                <w:rFonts w:ascii="Tahoma" w:hAnsi="Tahoma" w:cs="Tahoma"/>
                <w:sz w:val="20"/>
                <w:szCs w:val="20"/>
              </w:rPr>
            </w:pPr>
          </w:p>
        </w:tc>
        <w:tc>
          <w:tcPr>
            <w:tcW w:w="3822" w:type="dxa"/>
            <w:vAlign w:val="center"/>
          </w:tcPr>
          <w:p w14:paraId="51106631" w14:textId="77777777" w:rsidR="00296496" w:rsidRPr="00FC45FA" w:rsidRDefault="00296496" w:rsidP="00D72545">
            <w:pPr>
              <w:rPr>
                <w:rFonts w:ascii="Tahoma" w:hAnsi="Tahoma" w:cs="Tahoma"/>
                <w:b/>
                <w:bCs/>
                <w:sz w:val="20"/>
                <w:szCs w:val="20"/>
                <w:lang w:val="en-US"/>
              </w:rPr>
            </w:pPr>
            <w:r w:rsidRPr="00FC45FA">
              <w:rPr>
                <w:rFonts w:ascii="Tahoma" w:hAnsi="Tahoma" w:cs="Tahoma"/>
                <w:sz w:val="20"/>
                <w:szCs w:val="20"/>
                <w:lang w:val="en-US"/>
              </w:rPr>
              <w:t xml:space="preserve">Futures-style option on the futures contract </w:t>
            </w:r>
            <w:r>
              <w:rPr>
                <w:rFonts w:ascii="Tahoma" w:hAnsi="Tahoma" w:cs="Tahoma"/>
                <w:sz w:val="20"/>
                <w:szCs w:val="20"/>
                <w:lang w:val="en-US"/>
              </w:rPr>
              <w:t>on</w:t>
            </w:r>
            <w:r w:rsidRPr="00FC45FA">
              <w:rPr>
                <w:rFonts w:ascii="Tahoma" w:hAnsi="Tahoma" w:cs="Tahoma"/>
                <w:sz w:val="20"/>
                <w:szCs w:val="20"/>
                <w:lang w:val="en-US"/>
              </w:rPr>
              <w:t xml:space="preserve"> </w:t>
            </w:r>
            <w:r>
              <w:rPr>
                <w:rFonts w:ascii="Tahoma" w:hAnsi="Tahoma" w:cs="Tahoma"/>
                <w:sz w:val="20"/>
                <w:szCs w:val="20"/>
                <w:lang w:val="en-US"/>
              </w:rPr>
              <w:t xml:space="preserve">American Depositary Receipts representing Ozon Holding PLC shares </w:t>
            </w:r>
          </w:p>
        </w:tc>
        <w:tc>
          <w:tcPr>
            <w:tcW w:w="2835" w:type="dxa"/>
          </w:tcPr>
          <w:p w14:paraId="7D2D5598" w14:textId="77777777" w:rsidR="00296496" w:rsidRPr="006B5334" w:rsidRDefault="00296496" w:rsidP="00D72545">
            <w:pPr>
              <w:rPr>
                <w:rFonts w:ascii="Tahoma" w:hAnsi="Tahoma" w:cs="Tahoma"/>
                <w:sz w:val="20"/>
                <w:szCs w:val="20"/>
                <w:lang w:val="en-US"/>
              </w:rPr>
            </w:pPr>
            <w:r w:rsidRPr="006B5334">
              <w:rPr>
                <w:rFonts w:ascii="Tahoma" w:hAnsi="Tahoma" w:cs="Tahoma"/>
                <w:sz w:val="20"/>
                <w:szCs w:val="20"/>
                <w:lang w:val="en-US"/>
              </w:rPr>
              <w:t>The Bank of New York Mellon</w:t>
            </w:r>
          </w:p>
        </w:tc>
        <w:tc>
          <w:tcPr>
            <w:tcW w:w="3260" w:type="dxa"/>
            <w:vAlign w:val="center"/>
          </w:tcPr>
          <w:p w14:paraId="4F39995C" w14:textId="77777777" w:rsidR="00296496" w:rsidRPr="00C86030" w:rsidRDefault="00296496" w:rsidP="00D72545">
            <w:pPr>
              <w:rPr>
                <w:rFonts w:ascii="Tahoma" w:hAnsi="Tahoma" w:cs="Tahoma"/>
                <w:sz w:val="20"/>
                <w:szCs w:val="20"/>
                <w:lang w:val="en-US"/>
              </w:rPr>
            </w:pPr>
            <w:r>
              <w:rPr>
                <w:rFonts w:ascii="Tahoma" w:hAnsi="Tahoma" w:cs="Tahoma"/>
                <w:sz w:val="20"/>
                <w:szCs w:val="20"/>
                <w:lang w:val="en-US"/>
              </w:rPr>
              <w:t>F</w:t>
            </w:r>
            <w:r w:rsidRPr="00FC45FA">
              <w:rPr>
                <w:rFonts w:ascii="Tahoma" w:hAnsi="Tahoma" w:cs="Tahoma"/>
                <w:sz w:val="20"/>
                <w:szCs w:val="20"/>
                <w:lang w:val="en-US"/>
              </w:rPr>
              <w:t xml:space="preserve">utures contract </w:t>
            </w:r>
            <w:r>
              <w:rPr>
                <w:rFonts w:ascii="Tahoma" w:hAnsi="Tahoma" w:cs="Tahoma"/>
                <w:sz w:val="20"/>
                <w:szCs w:val="20"/>
                <w:lang w:val="en-US"/>
              </w:rPr>
              <w:t>on</w:t>
            </w:r>
            <w:r w:rsidRPr="00FC45FA">
              <w:rPr>
                <w:rFonts w:ascii="Tahoma" w:hAnsi="Tahoma" w:cs="Tahoma"/>
                <w:sz w:val="20"/>
                <w:szCs w:val="20"/>
                <w:lang w:val="en-US"/>
              </w:rPr>
              <w:t xml:space="preserve"> </w:t>
            </w:r>
            <w:r>
              <w:rPr>
                <w:rFonts w:ascii="Tahoma" w:hAnsi="Tahoma" w:cs="Tahoma"/>
                <w:sz w:val="20"/>
                <w:szCs w:val="20"/>
                <w:lang w:val="en-US"/>
              </w:rPr>
              <w:t>Depositary Receipts representing Ozon Holding PLC shares</w:t>
            </w:r>
          </w:p>
        </w:tc>
        <w:tc>
          <w:tcPr>
            <w:tcW w:w="1701" w:type="dxa"/>
            <w:vAlign w:val="center"/>
          </w:tcPr>
          <w:p w14:paraId="6FBD430C" w14:textId="77777777" w:rsidR="00296496" w:rsidRPr="006B5334" w:rsidRDefault="00296496" w:rsidP="00D72545">
            <w:pPr>
              <w:tabs>
                <w:tab w:val="num" w:pos="1260"/>
              </w:tabs>
              <w:ind w:left="1260" w:hanging="1226"/>
              <w:jc w:val="center"/>
              <w:rPr>
                <w:rFonts w:ascii="Tahoma" w:hAnsi="Tahoma" w:cs="Tahoma"/>
                <w:sz w:val="20"/>
                <w:szCs w:val="20"/>
                <w:lang w:val="en-US"/>
              </w:rPr>
            </w:pPr>
            <w:r>
              <w:rPr>
                <w:rFonts w:ascii="Tahoma" w:hAnsi="Tahoma" w:cs="Tahoma"/>
                <w:sz w:val="20"/>
                <w:szCs w:val="20"/>
                <w:lang w:val="en-US"/>
              </w:rPr>
              <w:t>OZON-</w:t>
            </w:r>
            <w:proofErr w:type="spellStart"/>
            <w:proofErr w:type="gramStart"/>
            <w:r>
              <w:rPr>
                <w:rFonts w:ascii="Tahoma" w:hAnsi="Tahoma" w:cs="Tahoma"/>
                <w:sz w:val="20"/>
                <w:szCs w:val="20"/>
                <w:lang w:val="en-US"/>
              </w:rPr>
              <w:t>xx.yy</w:t>
            </w:r>
            <w:proofErr w:type="spellEnd"/>
            <w:proofErr w:type="gramEnd"/>
          </w:p>
        </w:tc>
        <w:tc>
          <w:tcPr>
            <w:tcW w:w="1843" w:type="dxa"/>
            <w:vAlign w:val="center"/>
          </w:tcPr>
          <w:p w14:paraId="4AC22163" w14:textId="77777777" w:rsidR="00296496" w:rsidRPr="006B5334" w:rsidRDefault="00296496" w:rsidP="00D72545">
            <w:pPr>
              <w:jc w:val="center"/>
              <w:rPr>
                <w:rFonts w:ascii="Tahoma" w:hAnsi="Tahoma" w:cs="Tahoma"/>
                <w:sz w:val="20"/>
                <w:szCs w:val="20"/>
                <w:lang w:val="en-US"/>
              </w:rPr>
            </w:pPr>
            <w:r>
              <w:rPr>
                <w:rFonts w:ascii="Tahoma" w:hAnsi="Tahoma" w:cs="Tahoma"/>
                <w:sz w:val="20"/>
                <w:szCs w:val="20"/>
                <w:lang w:val="en-US"/>
              </w:rPr>
              <w:t>RUB 1</w:t>
            </w:r>
          </w:p>
        </w:tc>
        <w:tc>
          <w:tcPr>
            <w:tcW w:w="1560" w:type="dxa"/>
            <w:vAlign w:val="center"/>
          </w:tcPr>
          <w:p w14:paraId="1487C0E3" w14:textId="77777777" w:rsidR="00296496" w:rsidRPr="006B5334" w:rsidRDefault="00296496" w:rsidP="00D72545">
            <w:pPr>
              <w:jc w:val="center"/>
              <w:rPr>
                <w:rFonts w:ascii="Tahoma" w:hAnsi="Tahoma" w:cs="Tahoma"/>
                <w:sz w:val="20"/>
                <w:szCs w:val="20"/>
                <w:lang w:val="en-US"/>
              </w:rPr>
            </w:pPr>
            <w:r>
              <w:rPr>
                <w:rFonts w:ascii="Tahoma" w:hAnsi="Tahoma" w:cs="Tahoma"/>
                <w:sz w:val="20"/>
                <w:szCs w:val="20"/>
                <w:lang w:val="en-US"/>
              </w:rPr>
              <w:t>RUB 1</w:t>
            </w:r>
          </w:p>
        </w:tc>
      </w:tr>
    </w:tbl>
    <w:p w14:paraId="04582B51" w14:textId="77777777" w:rsidR="00296496" w:rsidRPr="006B5334" w:rsidRDefault="00296496" w:rsidP="00296496">
      <w:pPr>
        <w:jc w:val="both"/>
        <w:rPr>
          <w:rFonts w:ascii="Tahoma" w:hAnsi="Tahoma" w:cs="Tahoma"/>
          <w:sz w:val="22"/>
          <w:szCs w:val="22"/>
        </w:rPr>
      </w:pPr>
    </w:p>
    <w:p w14:paraId="458281F7" w14:textId="77777777" w:rsidR="00296496" w:rsidRPr="006B5334" w:rsidRDefault="00296496" w:rsidP="00296496">
      <w:pPr>
        <w:jc w:val="both"/>
        <w:rPr>
          <w:rFonts w:ascii="Tahoma" w:hAnsi="Tahoma" w:cs="Tahoma"/>
          <w:sz w:val="22"/>
          <w:szCs w:val="22"/>
        </w:rPr>
      </w:pPr>
    </w:p>
    <w:p w14:paraId="3AC0BBC5" w14:textId="77777777" w:rsidR="00296496" w:rsidRPr="00C86030" w:rsidRDefault="00296496" w:rsidP="00296496">
      <w:pPr>
        <w:jc w:val="both"/>
        <w:rPr>
          <w:rFonts w:ascii="Tahoma" w:hAnsi="Tahoma" w:cs="Tahoma"/>
          <w:sz w:val="20"/>
          <w:szCs w:val="22"/>
          <w:lang w:val="en-US"/>
        </w:rPr>
      </w:pPr>
      <w:r w:rsidRPr="00C86030">
        <w:rPr>
          <w:rFonts w:ascii="Tahoma" w:hAnsi="Tahoma" w:cs="Tahoma"/>
          <w:sz w:val="20"/>
          <w:szCs w:val="22"/>
          <w:lang w:val="en-US"/>
        </w:rPr>
        <w:t>*</w:t>
      </w:r>
      <w:proofErr w:type="gramStart"/>
      <w:r>
        <w:rPr>
          <w:rFonts w:ascii="Tahoma" w:hAnsi="Tahoma" w:cs="Tahoma"/>
          <w:sz w:val="20"/>
          <w:szCs w:val="22"/>
          <w:lang w:val="en-US"/>
        </w:rPr>
        <w:t>xx</w:t>
      </w:r>
      <w:proofErr w:type="gramEnd"/>
      <w:r w:rsidRPr="00C86030">
        <w:rPr>
          <w:rFonts w:ascii="Tahoma" w:hAnsi="Tahoma" w:cs="Tahoma"/>
          <w:sz w:val="20"/>
          <w:szCs w:val="22"/>
          <w:lang w:val="en-US"/>
        </w:rPr>
        <w:t xml:space="preserve"> – </w:t>
      </w:r>
      <w:r>
        <w:rPr>
          <w:rFonts w:ascii="Tahoma" w:hAnsi="Tahoma" w:cs="Tahoma"/>
          <w:sz w:val="20"/>
          <w:szCs w:val="22"/>
          <w:lang w:val="en-US"/>
        </w:rPr>
        <w:t>expiration</w:t>
      </w:r>
      <w:r w:rsidRPr="00C86030">
        <w:rPr>
          <w:rFonts w:ascii="Tahoma" w:hAnsi="Tahoma" w:cs="Tahoma"/>
          <w:sz w:val="20"/>
          <w:szCs w:val="22"/>
          <w:lang w:val="en-US"/>
        </w:rPr>
        <w:t xml:space="preserve"> </w:t>
      </w:r>
      <w:r>
        <w:rPr>
          <w:rFonts w:ascii="Tahoma" w:hAnsi="Tahoma" w:cs="Tahoma"/>
          <w:sz w:val="20"/>
          <w:szCs w:val="22"/>
          <w:lang w:val="en-US"/>
        </w:rPr>
        <w:t>settlement month</w:t>
      </w:r>
      <w:r w:rsidRPr="00C86030">
        <w:rPr>
          <w:rFonts w:ascii="Tahoma" w:hAnsi="Tahoma" w:cs="Tahoma"/>
          <w:sz w:val="20"/>
          <w:szCs w:val="22"/>
          <w:lang w:val="en-US"/>
        </w:rPr>
        <w:t xml:space="preserve"> </w:t>
      </w:r>
      <w:r>
        <w:rPr>
          <w:rFonts w:ascii="Tahoma" w:hAnsi="Tahoma" w:cs="Tahoma"/>
          <w:sz w:val="20"/>
          <w:szCs w:val="22"/>
          <w:lang w:val="en-US"/>
        </w:rPr>
        <w:t>of</w:t>
      </w:r>
      <w:r w:rsidRPr="00C86030">
        <w:rPr>
          <w:rFonts w:ascii="Tahoma" w:hAnsi="Tahoma" w:cs="Tahoma"/>
          <w:sz w:val="20"/>
          <w:szCs w:val="22"/>
          <w:lang w:val="en-US"/>
        </w:rPr>
        <w:t xml:space="preserve"> </w:t>
      </w:r>
      <w:r>
        <w:rPr>
          <w:rFonts w:ascii="Tahoma" w:hAnsi="Tahoma" w:cs="Tahoma"/>
          <w:sz w:val="20"/>
          <w:szCs w:val="22"/>
          <w:lang w:val="en-US"/>
        </w:rPr>
        <w:t>the</w:t>
      </w:r>
      <w:r w:rsidRPr="00C86030">
        <w:rPr>
          <w:rFonts w:ascii="Tahoma" w:hAnsi="Tahoma" w:cs="Tahoma"/>
          <w:sz w:val="20"/>
          <w:szCs w:val="22"/>
          <w:lang w:val="en-US"/>
        </w:rPr>
        <w:t xml:space="preserve"> </w:t>
      </w:r>
      <w:r>
        <w:rPr>
          <w:rFonts w:ascii="Tahoma" w:hAnsi="Tahoma" w:cs="Tahoma"/>
          <w:sz w:val="20"/>
          <w:szCs w:val="22"/>
          <w:lang w:val="en-US"/>
        </w:rPr>
        <w:t>futures</w:t>
      </w:r>
      <w:r w:rsidRPr="00C86030">
        <w:rPr>
          <w:rFonts w:ascii="Tahoma" w:hAnsi="Tahoma" w:cs="Tahoma"/>
          <w:sz w:val="20"/>
          <w:szCs w:val="22"/>
          <w:lang w:val="en-US"/>
        </w:rPr>
        <w:t xml:space="preserve"> </w:t>
      </w:r>
      <w:r>
        <w:rPr>
          <w:rFonts w:ascii="Tahoma" w:hAnsi="Tahoma" w:cs="Tahoma"/>
          <w:sz w:val="20"/>
          <w:szCs w:val="22"/>
          <w:lang w:val="en-US"/>
        </w:rPr>
        <w:t>contract</w:t>
      </w:r>
      <w:r w:rsidRPr="00C86030">
        <w:rPr>
          <w:rFonts w:ascii="Tahoma" w:hAnsi="Tahoma" w:cs="Tahoma"/>
          <w:sz w:val="20"/>
          <w:szCs w:val="22"/>
          <w:lang w:val="en-US"/>
        </w:rPr>
        <w:t xml:space="preserve">, </w:t>
      </w:r>
      <w:proofErr w:type="spellStart"/>
      <w:r>
        <w:rPr>
          <w:rFonts w:ascii="Tahoma" w:hAnsi="Tahoma" w:cs="Tahoma"/>
          <w:sz w:val="20"/>
          <w:szCs w:val="22"/>
          <w:lang w:val="en-US"/>
        </w:rPr>
        <w:t>yy</w:t>
      </w:r>
      <w:proofErr w:type="spellEnd"/>
      <w:r w:rsidRPr="00C86030">
        <w:rPr>
          <w:rFonts w:ascii="Tahoma" w:hAnsi="Tahoma" w:cs="Tahoma"/>
          <w:sz w:val="20"/>
          <w:szCs w:val="22"/>
          <w:lang w:val="en-US"/>
        </w:rPr>
        <w:t xml:space="preserve"> – </w:t>
      </w:r>
      <w:r>
        <w:rPr>
          <w:rFonts w:ascii="Tahoma" w:hAnsi="Tahoma" w:cs="Tahoma"/>
          <w:sz w:val="20"/>
          <w:szCs w:val="22"/>
          <w:lang w:val="en-US"/>
        </w:rPr>
        <w:t>expiration settlement year of the futures contract</w:t>
      </w:r>
    </w:p>
    <w:p w14:paraId="0EF042A5" w14:textId="43223D35" w:rsidR="00296496" w:rsidRPr="0035594F" w:rsidRDefault="00296496" w:rsidP="00296496">
      <w:pPr>
        <w:jc w:val="both"/>
        <w:rPr>
          <w:rFonts w:ascii="Tahoma" w:hAnsi="Tahoma" w:cs="Tahoma"/>
          <w:sz w:val="22"/>
          <w:szCs w:val="22"/>
          <w:lang w:val="en-US"/>
        </w:rPr>
      </w:pPr>
      <w:r>
        <w:rPr>
          <w:rFonts w:ascii="Tahoma" w:hAnsi="Tahoma" w:cs="Tahoma"/>
          <w:sz w:val="20"/>
          <w:szCs w:val="22"/>
          <w:lang w:val="en-US"/>
        </w:rPr>
        <w:t>For</w:t>
      </w:r>
      <w:r w:rsidRPr="0035594F">
        <w:rPr>
          <w:rFonts w:ascii="Tahoma" w:hAnsi="Tahoma" w:cs="Tahoma"/>
          <w:sz w:val="20"/>
          <w:szCs w:val="22"/>
          <w:lang w:val="en-US"/>
        </w:rPr>
        <w:t xml:space="preserve"> </w:t>
      </w:r>
      <w:r>
        <w:rPr>
          <w:rFonts w:ascii="Tahoma" w:hAnsi="Tahoma" w:cs="Tahoma"/>
          <w:sz w:val="20"/>
          <w:szCs w:val="22"/>
          <w:lang w:val="en-US"/>
        </w:rPr>
        <w:t>example</w:t>
      </w:r>
      <w:r w:rsidRPr="0035594F">
        <w:rPr>
          <w:rFonts w:ascii="Tahoma" w:hAnsi="Tahoma" w:cs="Tahoma"/>
          <w:sz w:val="20"/>
          <w:szCs w:val="22"/>
          <w:lang w:val="en-US"/>
        </w:rPr>
        <w:t xml:space="preserve">, </w:t>
      </w:r>
      <w:r>
        <w:rPr>
          <w:rFonts w:ascii="Tahoma" w:hAnsi="Tahoma" w:cs="Tahoma"/>
          <w:sz w:val="20"/>
          <w:szCs w:val="22"/>
          <w:lang w:val="en-US"/>
        </w:rPr>
        <w:t>code</w:t>
      </w:r>
      <w:r w:rsidRPr="0035594F">
        <w:rPr>
          <w:rFonts w:ascii="Tahoma" w:hAnsi="Tahoma" w:cs="Tahoma"/>
          <w:sz w:val="20"/>
          <w:szCs w:val="22"/>
          <w:lang w:val="en-US"/>
        </w:rPr>
        <w:t xml:space="preserve"> (</w:t>
      </w:r>
      <w:r>
        <w:rPr>
          <w:rFonts w:ascii="Tahoma" w:hAnsi="Tahoma" w:cs="Tahoma"/>
          <w:sz w:val="20"/>
          <w:szCs w:val="22"/>
          <w:lang w:val="en-US"/>
        </w:rPr>
        <w:t>designation</w:t>
      </w:r>
      <w:r w:rsidRPr="0035594F">
        <w:rPr>
          <w:rFonts w:ascii="Tahoma" w:hAnsi="Tahoma" w:cs="Tahoma"/>
          <w:sz w:val="20"/>
          <w:szCs w:val="22"/>
          <w:lang w:val="en-US"/>
        </w:rPr>
        <w:t xml:space="preserve">) </w:t>
      </w:r>
      <w:r>
        <w:rPr>
          <w:rFonts w:ascii="Tahoma" w:hAnsi="Tahoma" w:cs="Tahoma"/>
          <w:sz w:val="20"/>
          <w:szCs w:val="22"/>
          <w:lang w:val="en-US"/>
        </w:rPr>
        <w:t>TCSI</w:t>
      </w:r>
      <w:r w:rsidRPr="0035594F">
        <w:rPr>
          <w:rFonts w:ascii="Tahoma" w:hAnsi="Tahoma" w:cs="Tahoma"/>
          <w:sz w:val="20"/>
          <w:szCs w:val="22"/>
          <w:lang w:val="en-US"/>
        </w:rPr>
        <w:t>-9.2</w:t>
      </w:r>
      <w:r w:rsidRPr="00296496">
        <w:rPr>
          <w:rFonts w:ascii="Tahoma" w:hAnsi="Tahoma" w:cs="Tahoma"/>
          <w:sz w:val="20"/>
          <w:szCs w:val="22"/>
          <w:lang w:val="en-US"/>
        </w:rPr>
        <w:t>3</w:t>
      </w:r>
      <w:r w:rsidRPr="0035594F">
        <w:rPr>
          <w:rFonts w:ascii="Tahoma" w:hAnsi="Tahoma" w:cs="Tahoma"/>
          <w:sz w:val="20"/>
          <w:szCs w:val="22"/>
          <w:lang w:val="en-US"/>
        </w:rPr>
        <w:t xml:space="preserve"> </w:t>
      </w:r>
      <w:r>
        <w:rPr>
          <w:rFonts w:ascii="Tahoma" w:hAnsi="Tahoma" w:cs="Tahoma"/>
          <w:sz w:val="20"/>
          <w:szCs w:val="22"/>
          <w:lang w:val="en-US"/>
        </w:rPr>
        <w:t>means</w:t>
      </w:r>
      <w:r w:rsidRPr="0035594F">
        <w:rPr>
          <w:rFonts w:ascii="Tahoma" w:hAnsi="Tahoma" w:cs="Tahoma"/>
          <w:sz w:val="20"/>
          <w:szCs w:val="22"/>
          <w:lang w:val="en-US"/>
        </w:rPr>
        <w:t xml:space="preserve"> </w:t>
      </w:r>
      <w:r>
        <w:rPr>
          <w:rFonts w:ascii="Tahoma" w:hAnsi="Tahoma" w:cs="Tahoma"/>
          <w:sz w:val="20"/>
          <w:szCs w:val="22"/>
          <w:lang w:val="en-US"/>
        </w:rPr>
        <w:t>that</w:t>
      </w:r>
      <w:r w:rsidRPr="0035594F">
        <w:rPr>
          <w:rFonts w:ascii="Tahoma" w:hAnsi="Tahoma" w:cs="Tahoma"/>
          <w:sz w:val="20"/>
          <w:szCs w:val="22"/>
          <w:lang w:val="en-US"/>
        </w:rPr>
        <w:t xml:space="preserve"> </w:t>
      </w:r>
      <w:r>
        <w:rPr>
          <w:rFonts w:ascii="Tahoma" w:hAnsi="Tahoma" w:cs="Tahoma"/>
          <w:sz w:val="20"/>
          <w:szCs w:val="22"/>
          <w:lang w:val="en-US"/>
        </w:rPr>
        <w:t>the</w:t>
      </w:r>
      <w:r w:rsidRPr="0035594F">
        <w:rPr>
          <w:rFonts w:ascii="Tahoma" w:hAnsi="Tahoma" w:cs="Tahoma"/>
          <w:sz w:val="20"/>
          <w:szCs w:val="22"/>
          <w:lang w:val="en-US"/>
        </w:rPr>
        <w:t xml:space="preserve"> </w:t>
      </w:r>
      <w:r>
        <w:rPr>
          <w:rFonts w:ascii="Tahoma" w:hAnsi="Tahoma" w:cs="Tahoma"/>
          <w:sz w:val="20"/>
          <w:szCs w:val="22"/>
          <w:lang w:val="en-US"/>
        </w:rPr>
        <w:t>futures contract on GDRs representing TCS Group Holding PLC shares which underlie the futures-style option, is settled in September 202</w:t>
      </w:r>
      <w:r w:rsidRPr="00296496">
        <w:rPr>
          <w:rFonts w:ascii="Tahoma" w:hAnsi="Tahoma" w:cs="Tahoma"/>
          <w:sz w:val="20"/>
          <w:szCs w:val="22"/>
          <w:lang w:val="en-US"/>
        </w:rPr>
        <w:t>3</w:t>
      </w:r>
      <w:r>
        <w:rPr>
          <w:rFonts w:ascii="Tahoma" w:hAnsi="Tahoma" w:cs="Tahoma"/>
          <w:sz w:val="20"/>
          <w:szCs w:val="22"/>
          <w:lang w:val="en-US"/>
        </w:rPr>
        <w:t>.</w:t>
      </w:r>
    </w:p>
    <w:p w14:paraId="5005681A" w14:textId="77777777" w:rsidR="00296496" w:rsidRPr="00733489" w:rsidRDefault="00296496" w:rsidP="00296496">
      <w:pPr>
        <w:pStyle w:val="1"/>
        <w:shd w:val="clear" w:color="auto" w:fill="FFFFFF"/>
        <w:tabs>
          <w:tab w:val="clear" w:pos="900"/>
        </w:tabs>
        <w:autoSpaceDE w:val="0"/>
        <w:autoSpaceDN w:val="0"/>
        <w:ind w:right="0"/>
        <w:rPr>
          <w:rFonts w:ascii="Tahoma" w:hAnsi="Tahoma" w:cs="Tahoma"/>
          <w:lang w:val="en-US"/>
        </w:rPr>
      </w:pPr>
    </w:p>
    <w:sectPr w:rsidR="00296496" w:rsidRPr="00733489" w:rsidSect="009F1FF8">
      <w:pgSz w:w="16838" w:h="11906" w:orient="landscape"/>
      <w:pgMar w:top="1701" w:right="82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6A87" w14:textId="77777777" w:rsidR="00F410D3" w:rsidRDefault="00F410D3">
      <w:r>
        <w:separator/>
      </w:r>
    </w:p>
  </w:endnote>
  <w:endnote w:type="continuationSeparator" w:id="0">
    <w:p w14:paraId="01D54ACE" w14:textId="77777777" w:rsidR="00F410D3" w:rsidRDefault="00F4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E590" w14:textId="77777777" w:rsidR="00954AE2" w:rsidRDefault="00954AE2" w:rsidP="00C02874">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805968A" w14:textId="77777777" w:rsidR="00954AE2" w:rsidRDefault="00954AE2" w:rsidP="00C02874">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BC11" w14:textId="77777777" w:rsidR="00954AE2" w:rsidRPr="00292051" w:rsidRDefault="00954AE2" w:rsidP="00C02874">
    <w:pPr>
      <w:pStyle w:val="ae"/>
      <w:framePr w:wrap="around" w:vAnchor="text" w:hAnchor="margin" w:xAlign="right" w:y="1"/>
      <w:rPr>
        <w:rStyle w:val="af"/>
        <w:rFonts w:ascii="Arial" w:hAnsi="Arial" w:cs="Arial"/>
        <w:sz w:val="20"/>
        <w:szCs w:val="20"/>
      </w:rPr>
    </w:pPr>
    <w:r w:rsidRPr="00292051">
      <w:rPr>
        <w:rStyle w:val="af"/>
        <w:rFonts w:ascii="Arial" w:hAnsi="Arial" w:cs="Arial"/>
        <w:sz w:val="20"/>
        <w:szCs w:val="20"/>
      </w:rPr>
      <w:fldChar w:fldCharType="begin"/>
    </w:r>
    <w:r w:rsidRPr="00292051">
      <w:rPr>
        <w:rStyle w:val="af"/>
        <w:rFonts w:ascii="Arial" w:hAnsi="Arial" w:cs="Arial"/>
        <w:sz w:val="20"/>
        <w:szCs w:val="20"/>
      </w:rPr>
      <w:instrText xml:space="preserve">PAGE  </w:instrText>
    </w:r>
    <w:r w:rsidRPr="00292051">
      <w:rPr>
        <w:rStyle w:val="af"/>
        <w:rFonts w:ascii="Arial" w:hAnsi="Arial" w:cs="Arial"/>
        <w:sz w:val="20"/>
        <w:szCs w:val="20"/>
      </w:rPr>
      <w:fldChar w:fldCharType="separate"/>
    </w:r>
    <w:r w:rsidR="002939BD">
      <w:rPr>
        <w:rStyle w:val="af"/>
        <w:rFonts w:ascii="Arial" w:hAnsi="Arial" w:cs="Arial"/>
        <w:noProof/>
        <w:sz w:val="20"/>
        <w:szCs w:val="20"/>
      </w:rPr>
      <w:t>1</w:t>
    </w:r>
    <w:r w:rsidRPr="00292051">
      <w:rPr>
        <w:rStyle w:val="af"/>
        <w:rFonts w:ascii="Arial" w:hAnsi="Arial" w:cs="Arial"/>
        <w:sz w:val="20"/>
        <w:szCs w:val="20"/>
      </w:rPr>
      <w:fldChar w:fldCharType="end"/>
    </w:r>
  </w:p>
  <w:p w14:paraId="387CC80B" w14:textId="77777777" w:rsidR="00954AE2" w:rsidRDefault="00954AE2" w:rsidP="00C02874">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7ECA" w14:textId="77777777" w:rsidR="00F410D3" w:rsidRDefault="00F410D3">
      <w:r>
        <w:separator/>
      </w:r>
    </w:p>
  </w:footnote>
  <w:footnote w:type="continuationSeparator" w:id="0">
    <w:p w14:paraId="7A4F3246" w14:textId="77777777" w:rsidR="00F410D3" w:rsidRDefault="00F41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D28E" w14:textId="77777777" w:rsidR="00D601DA" w:rsidRPr="00D601DA" w:rsidRDefault="00D601DA" w:rsidP="00D601DA">
    <w:pPr>
      <w:pStyle w:val="af6"/>
      <w:rPr>
        <w:rFonts w:ascii="Tahoma" w:hAnsi="Tahoma" w:cs="Tahoma"/>
        <w:b/>
        <w:sz w:val="20"/>
        <w:szCs w:val="20"/>
        <w:lang w:val="en-US"/>
      </w:rPr>
    </w:pPr>
    <w:r w:rsidRPr="00D601DA">
      <w:rPr>
        <w:rFonts w:ascii="Tahoma" w:hAnsi="Tahoma" w:cs="Tahoma"/>
        <w:b/>
        <w:sz w:val="20"/>
        <w:szCs w:val="20"/>
        <w:lang w:val="en-US"/>
      </w:rPr>
      <w:t xml:space="preserve">Specifications </w:t>
    </w:r>
    <w:r>
      <w:rPr>
        <w:rFonts w:ascii="Tahoma" w:hAnsi="Tahoma" w:cs="Tahoma"/>
        <w:b/>
        <w:sz w:val="20"/>
        <w:szCs w:val="20"/>
        <w:lang w:val="en-US"/>
      </w:rPr>
      <w:t>o</w:t>
    </w:r>
    <w:r w:rsidRPr="00D601DA">
      <w:rPr>
        <w:rFonts w:ascii="Tahoma" w:hAnsi="Tahoma" w:cs="Tahoma"/>
        <w:b/>
        <w:sz w:val="20"/>
        <w:szCs w:val="20"/>
        <w:lang w:val="en-US"/>
      </w:rPr>
      <w:t>f the futures-style option</w:t>
    </w:r>
    <w:r>
      <w:rPr>
        <w:rFonts w:ascii="Tahoma" w:hAnsi="Tahoma" w:cs="Tahoma"/>
        <w:b/>
        <w:sz w:val="20"/>
        <w:szCs w:val="20"/>
        <w:lang w:val="en-US"/>
      </w:rPr>
      <w:t>s</w:t>
    </w:r>
    <w:r w:rsidRPr="00D601DA">
      <w:rPr>
        <w:rFonts w:ascii="Tahoma" w:hAnsi="Tahoma" w:cs="Tahoma"/>
        <w:b/>
        <w:sz w:val="20"/>
        <w:szCs w:val="20"/>
        <w:lang w:val="en-US"/>
      </w:rPr>
      <w:t xml:space="preserve"> </w:t>
    </w:r>
  </w:p>
  <w:p w14:paraId="411045A9" w14:textId="7E587E23" w:rsidR="009C638F" w:rsidRDefault="00D601DA" w:rsidP="009C638F">
    <w:pPr>
      <w:pStyle w:val="af6"/>
      <w:rPr>
        <w:rFonts w:ascii="Tahoma" w:hAnsi="Tahoma" w:cs="Tahoma"/>
        <w:b/>
        <w:sz w:val="20"/>
        <w:szCs w:val="20"/>
        <w:lang w:val="en-US"/>
      </w:rPr>
    </w:pPr>
    <w:r w:rsidRPr="00D601DA">
      <w:rPr>
        <w:rFonts w:ascii="Tahoma" w:hAnsi="Tahoma" w:cs="Tahoma"/>
        <w:b/>
        <w:sz w:val="20"/>
        <w:szCs w:val="20"/>
        <w:lang w:val="en-US"/>
      </w:rPr>
      <w:t xml:space="preserve">on futures </w:t>
    </w:r>
    <w:r w:rsidR="009C19A2">
      <w:rPr>
        <w:rFonts w:ascii="Tahoma" w:hAnsi="Tahoma" w:cs="Tahoma"/>
        <w:b/>
        <w:sz w:val="20"/>
        <w:szCs w:val="20"/>
        <w:lang w:val="en-US"/>
      </w:rPr>
      <w:t xml:space="preserve">on </w:t>
    </w:r>
    <w:r w:rsidR="00832835">
      <w:rPr>
        <w:rFonts w:ascii="Tahoma" w:hAnsi="Tahoma" w:cs="Tahoma"/>
        <w:b/>
        <w:sz w:val="20"/>
        <w:szCs w:val="20"/>
        <w:lang w:val="en-US"/>
      </w:rPr>
      <w:t>depository receipts</w:t>
    </w:r>
    <w:r w:rsidR="009C19A2">
      <w:rPr>
        <w:rFonts w:ascii="Tahoma" w:hAnsi="Tahoma" w:cs="Tahoma"/>
        <w:b/>
        <w:sz w:val="20"/>
        <w:szCs w:val="20"/>
        <w:lang w:val="en-US"/>
      </w:rPr>
      <w:t xml:space="preserve"> </w:t>
    </w:r>
  </w:p>
  <w:p w14:paraId="23EC0E49" w14:textId="2737A06D" w:rsidR="00A730CC" w:rsidRPr="009F1FF8" w:rsidRDefault="00A730CC" w:rsidP="009C638F">
    <w:pPr>
      <w:pStyle w:val="af6"/>
      <w:rPr>
        <w:rFonts w:ascii="Tahoma" w:hAnsi="Tahoma" w:cs="Tahoma"/>
        <w:b/>
        <w:sz w:val="20"/>
        <w:szCs w:val="20"/>
        <w:lang w:val="en-US"/>
      </w:rPr>
    </w:pPr>
    <w:r w:rsidRPr="009F1FF8">
      <w:rPr>
        <w:rFonts w:ascii="Tahoma" w:hAnsi="Tahoma" w:cs="Tahoma"/>
        <w:b/>
        <w:sz w:val="20"/>
        <w:szCs w:val="20"/>
        <w:lang w:val="en-US"/>
      </w:rPr>
      <w:t>________________________________________________________________________</w:t>
    </w:r>
    <w:r w:rsidR="009F1FF8">
      <w:rPr>
        <w:rFonts w:ascii="Tahoma" w:hAnsi="Tahoma" w:cs="Tahoma"/>
        <w:b/>
        <w:sz w:val="20"/>
        <w:szCs w:val="20"/>
        <w:lang w:val="en-US"/>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07A"/>
    <w:multiLevelType w:val="multilevel"/>
    <w:tmpl w:val="60F28F92"/>
    <w:lvl w:ilvl="0">
      <w:start w:val="1"/>
      <w:numFmt w:val="decimal"/>
      <w:lvlText w:val="%1."/>
      <w:lvlJc w:val="left"/>
      <w:pPr>
        <w:ind w:left="390" w:hanging="390"/>
      </w:pPr>
      <w:rPr>
        <w:rFonts w:hint="default"/>
        <w:sz w:val="20"/>
        <w:szCs w:val="20"/>
      </w:rPr>
    </w:lvl>
    <w:lvl w:ilvl="1">
      <w:start w:val="5"/>
      <w:numFmt w:val="decimal"/>
      <w:lvlText w:val="%1.%2."/>
      <w:lvlJc w:val="left"/>
      <w:pPr>
        <w:ind w:left="1572" w:hanging="720"/>
      </w:pPr>
      <w:rPr>
        <w:rFonts w:hint="default"/>
        <w:sz w:val="20"/>
        <w:szCs w:val="20"/>
      </w:rPr>
    </w:lvl>
    <w:lvl w:ilvl="2">
      <w:start w:val="1"/>
      <w:numFmt w:val="decimal"/>
      <w:lvlText w:val="%1.%2.%3."/>
      <w:lvlJc w:val="left"/>
      <w:pPr>
        <w:ind w:left="2424" w:hanging="720"/>
      </w:pPr>
      <w:rPr>
        <w:rFonts w:hint="default"/>
        <w:sz w:val="20"/>
        <w:szCs w:val="20"/>
      </w:rPr>
    </w:lvl>
    <w:lvl w:ilvl="3">
      <w:start w:val="1"/>
      <w:numFmt w:val="decimal"/>
      <w:lvlText w:val="%1.%2.%3.%4."/>
      <w:lvlJc w:val="left"/>
      <w:pPr>
        <w:ind w:left="3636" w:hanging="1080"/>
      </w:pPr>
      <w:rPr>
        <w:rFonts w:hint="default"/>
        <w:sz w:val="22"/>
      </w:rPr>
    </w:lvl>
    <w:lvl w:ilvl="4">
      <w:start w:val="1"/>
      <w:numFmt w:val="decimal"/>
      <w:lvlText w:val="%1.%2.%3.%4.%5."/>
      <w:lvlJc w:val="left"/>
      <w:pPr>
        <w:ind w:left="4488" w:hanging="1080"/>
      </w:pPr>
      <w:rPr>
        <w:rFonts w:hint="default"/>
        <w:sz w:val="22"/>
      </w:rPr>
    </w:lvl>
    <w:lvl w:ilvl="5">
      <w:start w:val="1"/>
      <w:numFmt w:val="decimal"/>
      <w:lvlText w:val="%1.%2.%3.%4.%5.%6."/>
      <w:lvlJc w:val="left"/>
      <w:pPr>
        <w:ind w:left="5700" w:hanging="1440"/>
      </w:pPr>
      <w:rPr>
        <w:rFonts w:hint="default"/>
        <w:sz w:val="22"/>
      </w:rPr>
    </w:lvl>
    <w:lvl w:ilvl="6">
      <w:start w:val="1"/>
      <w:numFmt w:val="decimal"/>
      <w:lvlText w:val="%1.%2.%3.%4.%5.%6.%7."/>
      <w:lvlJc w:val="left"/>
      <w:pPr>
        <w:ind w:left="6912" w:hanging="1800"/>
      </w:pPr>
      <w:rPr>
        <w:rFonts w:hint="default"/>
        <w:sz w:val="22"/>
      </w:rPr>
    </w:lvl>
    <w:lvl w:ilvl="7">
      <w:start w:val="1"/>
      <w:numFmt w:val="decimal"/>
      <w:lvlText w:val="%1.%2.%3.%4.%5.%6.%7.%8."/>
      <w:lvlJc w:val="left"/>
      <w:pPr>
        <w:ind w:left="7764" w:hanging="1800"/>
      </w:pPr>
      <w:rPr>
        <w:rFonts w:hint="default"/>
        <w:sz w:val="22"/>
      </w:rPr>
    </w:lvl>
    <w:lvl w:ilvl="8">
      <w:start w:val="1"/>
      <w:numFmt w:val="decimal"/>
      <w:lvlText w:val="%1.%2.%3.%4.%5.%6.%7.%8.%9."/>
      <w:lvlJc w:val="left"/>
      <w:pPr>
        <w:ind w:left="8976" w:hanging="2160"/>
      </w:pPr>
      <w:rPr>
        <w:rFonts w:hint="default"/>
        <w:sz w:val="22"/>
      </w:rPr>
    </w:lvl>
  </w:abstractNum>
  <w:abstractNum w:abstractNumId="1" w15:restartNumberingAfterBreak="0">
    <w:nsid w:val="1E1D7BAC"/>
    <w:multiLevelType w:val="hybridMultilevel"/>
    <w:tmpl w:val="6E3A1DC4"/>
    <w:lvl w:ilvl="0" w:tplc="E3F6E42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 w15:restartNumberingAfterBreak="0">
    <w:nsid w:val="27AF26FF"/>
    <w:multiLevelType w:val="singleLevel"/>
    <w:tmpl w:val="5672A898"/>
    <w:lvl w:ilvl="0">
      <w:start w:val="1"/>
      <w:numFmt w:val="bullet"/>
      <w:pStyle w:val="Pointmark"/>
      <w:lvlText w:val=""/>
      <w:lvlJc w:val="left"/>
      <w:pPr>
        <w:tabs>
          <w:tab w:val="num" w:pos="360"/>
        </w:tabs>
        <w:ind w:left="360" w:hanging="360"/>
      </w:pPr>
      <w:rPr>
        <w:rFonts w:ascii="Symbol" w:hAnsi="Symbol" w:hint="default"/>
      </w:rPr>
    </w:lvl>
  </w:abstractNum>
  <w:abstractNum w:abstractNumId="3" w15:restartNumberingAfterBreak="0">
    <w:nsid w:val="31431480"/>
    <w:multiLevelType w:val="multilevel"/>
    <w:tmpl w:val="D0F6FE84"/>
    <w:lvl w:ilvl="0">
      <w:start w:val="1"/>
      <w:numFmt w:val="decimal"/>
      <w:lvlText w:val="%1."/>
      <w:lvlJc w:val="left"/>
      <w:pPr>
        <w:tabs>
          <w:tab w:val="num" w:pos="284"/>
        </w:tabs>
        <w:ind w:left="284" w:hanging="284"/>
      </w:pPr>
      <w:rPr>
        <w:rFonts w:ascii="Tahoma" w:eastAsia="Arial Unicode MS" w:hAnsi="Tahoma" w:cs="Tahoma"/>
      </w:rPr>
    </w:lvl>
    <w:lvl w:ilvl="1">
      <w:start w:val="1"/>
      <w:numFmt w:val="decimal"/>
      <w:pStyle w:val="a"/>
      <w:lvlText w:val="%1.%2."/>
      <w:lvlJc w:val="left"/>
      <w:pPr>
        <w:tabs>
          <w:tab w:val="num" w:pos="1419"/>
        </w:tabs>
        <w:ind w:left="1419" w:hanging="567"/>
      </w:pPr>
      <w:rPr>
        <w:rFonts w:ascii="Tahoma" w:hAnsi="Tahoma" w:cs="Tahoma" w:hint="default"/>
        <w:sz w:val="20"/>
        <w:szCs w:val="20"/>
      </w:rPr>
    </w:lvl>
    <w:lvl w:ilvl="2">
      <w:start w:val="1"/>
      <w:numFmt w:val="decimal"/>
      <w:lvlText w:val="%1.%2.%3."/>
      <w:lvlJc w:val="left"/>
      <w:pPr>
        <w:tabs>
          <w:tab w:val="num" w:pos="1418"/>
        </w:tabs>
        <w:ind w:left="1418" w:hanging="567"/>
      </w:pPr>
      <w:rPr>
        <w:rFonts w:hint="default"/>
      </w:rPr>
    </w:lvl>
    <w:lvl w:ilvl="3">
      <w:start w:val="1"/>
      <w:numFmt w:val="decimal"/>
      <w:lvlText w:val="%1.%2.4.%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15:restartNumberingAfterBreak="0">
    <w:nsid w:val="35AA6B9D"/>
    <w:multiLevelType w:val="hybridMultilevel"/>
    <w:tmpl w:val="E55A2B3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15:restartNumberingAfterBreak="0">
    <w:nsid w:val="36CF5266"/>
    <w:multiLevelType w:val="hybridMultilevel"/>
    <w:tmpl w:val="8DF20DF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8DC0616"/>
    <w:multiLevelType w:val="multilevel"/>
    <w:tmpl w:val="40D80B9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bullet"/>
      <w:lvlText w:val=""/>
      <w:lvlJc w:val="left"/>
      <w:pPr>
        <w:tabs>
          <w:tab w:val="num" w:pos="1211"/>
        </w:tabs>
        <w:ind w:left="1211" w:hanging="360"/>
      </w:pPr>
      <w:rPr>
        <w:rFonts w:ascii="Symbol" w:hAnsi="Symbol" w:hint="default"/>
        <w:color w:val="auto"/>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7"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CDE5E11"/>
    <w:multiLevelType w:val="multilevel"/>
    <w:tmpl w:val="FED24C3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ascii="Tahoma" w:hAnsi="Tahoma" w:cs="Tahoma" w:hint="default"/>
      </w:rPr>
    </w:lvl>
    <w:lvl w:ilvl="3">
      <w:start w:val="1"/>
      <w:numFmt w:val="decimal"/>
      <w:suff w:val="space"/>
      <w:lvlText w:val="%1.%2.%3.%4."/>
      <w:lvlJc w:val="left"/>
      <w:pPr>
        <w:ind w:left="2640" w:hanging="1080"/>
      </w:pPr>
      <w:rPr>
        <w:rFonts w:ascii="Tahoma" w:hAnsi="Tahoma" w:cs="Tahoma"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69B5EE9"/>
    <w:multiLevelType w:val="hybridMultilevel"/>
    <w:tmpl w:val="BDF4B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3C7936"/>
    <w:multiLevelType w:val="multilevel"/>
    <w:tmpl w:val="DE1C7C90"/>
    <w:lvl w:ilvl="0">
      <w:start w:val="1"/>
      <w:numFmt w:val="bullet"/>
      <w:pStyle w:val="a3"/>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2" w15:restartNumberingAfterBreak="0">
    <w:nsid w:val="6874746F"/>
    <w:multiLevelType w:val="multilevel"/>
    <w:tmpl w:val="925E8A04"/>
    <w:lvl w:ilvl="0">
      <w:start w:val="1"/>
      <w:numFmt w:val="decimal"/>
      <w:pStyle w:val="a4"/>
      <w:lvlText w:val="Раздел %1."/>
      <w:lvlJc w:val="left"/>
      <w:pPr>
        <w:tabs>
          <w:tab w:val="num" w:pos="180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1"/>
  </w:num>
  <w:num w:numId="5">
    <w:abstractNumId w:val="12"/>
  </w:num>
  <w:num w:numId="6">
    <w:abstractNumId w:val="1"/>
  </w:num>
  <w:num w:numId="7">
    <w:abstractNumId w:val="6"/>
  </w:num>
  <w:num w:numId="8">
    <w:abstractNumId w:val="4"/>
  </w:num>
  <w:num w:numId="9">
    <w:abstractNumId w:val="13"/>
  </w:num>
  <w:num w:numId="10">
    <w:abstractNumId w:val="0"/>
  </w:num>
  <w:num w:numId="11">
    <w:abstractNumId w:val="8"/>
  </w:num>
  <w:num w:numId="12">
    <w:abstractNumId w:val="9"/>
  </w:num>
  <w:num w:numId="13">
    <w:abstractNumId w:val="5"/>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74"/>
    <w:rsid w:val="00017E17"/>
    <w:rsid w:val="00026A3C"/>
    <w:rsid w:val="00030DA6"/>
    <w:rsid w:val="00035509"/>
    <w:rsid w:val="0003622B"/>
    <w:rsid w:val="000378C2"/>
    <w:rsid w:val="00045E45"/>
    <w:rsid w:val="0005338C"/>
    <w:rsid w:val="0006722F"/>
    <w:rsid w:val="000818F2"/>
    <w:rsid w:val="000959F0"/>
    <w:rsid w:val="000B07C5"/>
    <w:rsid w:val="000B20EC"/>
    <w:rsid w:val="000C0746"/>
    <w:rsid w:val="000D42FE"/>
    <w:rsid w:val="000D5583"/>
    <w:rsid w:val="000D745C"/>
    <w:rsid w:val="00102C67"/>
    <w:rsid w:val="00105EDE"/>
    <w:rsid w:val="001064BC"/>
    <w:rsid w:val="00112EE3"/>
    <w:rsid w:val="00115535"/>
    <w:rsid w:val="00120B06"/>
    <w:rsid w:val="00155B33"/>
    <w:rsid w:val="001613FA"/>
    <w:rsid w:val="001650A7"/>
    <w:rsid w:val="0016617A"/>
    <w:rsid w:val="001712D9"/>
    <w:rsid w:val="001857AB"/>
    <w:rsid w:val="001A33F4"/>
    <w:rsid w:val="001B36E9"/>
    <w:rsid w:val="001C29BA"/>
    <w:rsid w:val="001C2A36"/>
    <w:rsid w:val="001C354C"/>
    <w:rsid w:val="001C6019"/>
    <w:rsid w:val="001E6C18"/>
    <w:rsid w:val="001F4368"/>
    <w:rsid w:val="001F761F"/>
    <w:rsid w:val="001F77AE"/>
    <w:rsid w:val="00203EED"/>
    <w:rsid w:val="0020787D"/>
    <w:rsid w:val="00213424"/>
    <w:rsid w:val="00230146"/>
    <w:rsid w:val="0023255A"/>
    <w:rsid w:val="00232696"/>
    <w:rsid w:val="00236832"/>
    <w:rsid w:val="00240BDB"/>
    <w:rsid w:val="002505E1"/>
    <w:rsid w:val="00251D80"/>
    <w:rsid w:val="00292E65"/>
    <w:rsid w:val="002939BD"/>
    <w:rsid w:val="00293B14"/>
    <w:rsid w:val="00296496"/>
    <w:rsid w:val="002A2D36"/>
    <w:rsid w:val="002A49F0"/>
    <w:rsid w:val="002B6AD3"/>
    <w:rsid w:val="002B75F0"/>
    <w:rsid w:val="002C380A"/>
    <w:rsid w:val="002D7971"/>
    <w:rsid w:val="002D7AB3"/>
    <w:rsid w:val="002E00A9"/>
    <w:rsid w:val="002E0B5B"/>
    <w:rsid w:val="002E38F5"/>
    <w:rsid w:val="002E50B0"/>
    <w:rsid w:val="002E79BD"/>
    <w:rsid w:val="002F6E28"/>
    <w:rsid w:val="00304764"/>
    <w:rsid w:val="003127B9"/>
    <w:rsid w:val="00313CCB"/>
    <w:rsid w:val="00314F78"/>
    <w:rsid w:val="00323D77"/>
    <w:rsid w:val="0032674B"/>
    <w:rsid w:val="003271F4"/>
    <w:rsid w:val="00344041"/>
    <w:rsid w:val="00364768"/>
    <w:rsid w:val="00366E77"/>
    <w:rsid w:val="00370B8B"/>
    <w:rsid w:val="003837CB"/>
    <w:rsid w:val="00383BEB"/>
    <w:rsid w:val="00383D6E"/>
    <w:rsid w:val="003843CE"/>
    <w:rsid w:val="0039461F"/>
    <w:rsid w:val="00396290"/>
    <w:rsid w:val="003A3F2F"/>
    <w:rsid w:val="003C1122"/>
    <w:rsid w:val="003D07D4"/>
    <w:rsid w:val="003D35F6"/>
    <w:rsid w:val="003D3842"/>
    <w:rsid w:val="003F316E"/>
    <w:rsid w:val="00407F61"/>
    <w:rsid w:val="00414C0E"/>
    <w:rsid w:val="00421B37"/>
    <w:rsid w:val="00424BB3"/>
    <w:rsid w:val="00435B7C"/>
    <w:rsid w:val="0043799E"/>
    <w:rsid w:val="00452833"/>
    <w:rsid w:val="004653B7"/>
    <w:rsid w:val="00465DF6"/>
    <w:rsid w:val="00466C28"/>
    <w:rsid w:val="004679FA"/>
    <w:rsid w:val="00472C9E"/>
    <w:rsid w:val="00472D76"/>
    <w:rsid w:val="00475744"/>
    <w:rsid w:val="004855A6"/>
    <w:rsid w:val="00486388"/>
    <w:rsid w:val="00487FE2"/>
    <w:rsid w:val="00494F38"/>
    <w:rsid w:val="004A0E1D"/>
    <w:rsid w:val="004C4C74"/>
    <w:rsid w:val="004C4F30"/>
    <w:rsid w:val="004C6720"/>
    <w:rsid w:val="004D388A"/>
    <w:rsid w:val="004D5867"/>
    <w:rsid w:val="004D61E0"/>
    <w:rsid w:val="004E2148"/>
    <w:rsid w:val="004F18CD"/>
    <w:rsid w:val="004F44F7"/>
    <w:rsid w:val="005135F6"/>
    <w:rsid w:val="005177F1"/>
    <w:rsid w:val="00541BCA"/>
    <w:rsid w:val="0054311D"/>
    <w:rsid w:val="005447FA"/>
    <w:rsid w:val="00546CFD"/>
    <w:rsid w:val="005609D0"/>
    <w:rsid w:val="0056208D"/>
    <w:rsid w:val="00563069"/>
    <w:rsid w:val="00563335"/>
    <w:rsid w:val="0058274F"/>
    <w:rsid w:val="00591F54"/>
    <w:rsid w:val="00592D75"/>
    <w:rsid w:val="00595266"/>
    <w:rsid w:val="005B0EC0"/>
    <w:rsid w:val="005B3FD6"/>
    <w:rsid w:val="005C2A66"/>
    <w:rsid w:val="005C4237"/>
    <w:rsid w:val="005C5155"/>
    <w:rsid w:val="005F58EE"/>
    <w:rsid w:val="00610F0F"/>
    <w:rsid w:val="0061478C"/>
    <w:rsid w:val="00636CBC"/>
    <w:rsid w:val="006437FE"/>
    <w:rsid w:val="00643E87"/>
    <w:rsid w:val="00652890"/>
    <w:rsid w:val="00654CFE"/>
    <w:rsid w:val="00656DDD"/>
    <w:rsid w:val="00671407"/>
    <w:rsid w:val="006764BC"/>
    <w:rsid w:val="006803BC"/>
    <w:rsid w:val="006828B1"/>
    <w:rsid w:val="006908F0"/>
    <w:rsid w:val="00692FB9"/>
    <w:rsid w:val="006A0EFB"/>
    <w:rsid w:val="006A3086"/>
    <w:rsid w:val="006A3B31"/>
    <w:rsid w:val="006B160A"/>
    <w:rsid w:val="006C4887"/>
    <w:rsid w:val="0070547B"/>
    <w:rsid w:val="00710CB9"/>
    <w:rsid w:val="00711875"/>
    <w:rsid w:val="00717CD6"/>
    <w:rsid w:val="00722049"/>
    <w:rsid w:val="007243E9"/>
    <w:rsid w:val="00731151"/>
    <w:rsid w:val="00733489"/>
    <w:rsid w:val="0074126B"/>
    <w:rsid w:val="00751D43"/>
    <w:rsid w:val="007545D5"/>
    <w:rsid w:val="00770399"/>
    <w:rsid w:val="00772DF0"/>
    <w:rsid w:val="007873AA"/>
    <w:rsid w:val="007A22B3"/>
    <w:rsid w:val="007A4B00"/>
    <w:rsid w:val="007A5202"/>
    <w:rsid w:val="007B25A9"/>
    <w:rsid w:val="007B600B"/>
    <w:rsid w:val="007C45C7"/>
    <w:rsid w:val="007C544F"/>
    <w:rsid w:val="007C66BB"/>
    <w:rsid w:val="007C7930"/>
    <w:rsid w:val="007D0A5A"/>
    <w:rsid w:val="007D5965"/>
    <w:rsid w:val="007E0760"/>
    <w:rsid w:val="00800C98"/>
    <w:rsid w:val="0080191B"/>
    <w:rsid w:val="00803181"/>
    <w:rsid w:val="008067C3"/>
    <w:rsid w:val="0080701B"/>
    <w:rsid w:val="00822C08"/>
    <w:rsid w:val="00831A13"/>
    <w:rsid w:val="00832835"/>
    <w:rsid w:val="008333F1"/>
    <w:rsid w:val="00837C7C"/>
    <w:rsid w:val="0084227E"/>
    <w:rsid w:val="00852FBC"/>
    <w:rsid w:val="00855B8B"/>
    <w:rsid w:val="00870ABD"/>
    <w:rsid w:val="00892A80"/>
    <w:rsid w:val="00892CAC"/>
    <w:rsid w:val="008A5C83"/>
    <w:rsid w:val="008C11F3"/>
    <w:rsid w:val="008C38D8"/>
    <w:rsid w:val="008C5FE6"/>
    <w:rsid w:val="008E1E26"/>
    <w:rsid w:val="008E337B"/>
    <w:rsid w:val="008E4709"/>
    <w:rsid w:val="008E6160"/>
    <w:rsid w:val="0090005D"/>
    <w:rsid w:val="009036C4"/>
    <w:rsid w:val="00904F1B"/>
    <w:rsid w:val="009064FA"/>
    <w:rsid w:val="00924DA2"/>
    <w:rsid w:val="00932533"/>
    <w:rsid w:val="00932950"/>
    <w:rsid w:val="009357A7"/>
    <w:rsid w:val="00942DF1"/>
    <w:rsid w:val="0094782C"/>
    <w:rsid w:val="00953F5D"/>
    <w:rsid w:val="00954AE2"/>
    <w:rsid w:val="0095669D"/>
    <w:rsid w:val="00966E12"/>
    <w:rsid w:val="009740A3"/>
    <w:rsid w:val="0097455F"/>
    <w:rsid w:val="009778A4"/>
    <w:rsid w:val="00995A58"/>
    <w:rsid w:val="009A04D9"/>
    <w:rsid w:val="009B5EB9"/>
    <w:rsid w:val="009B67F0"/>
    <w:rsid w:val="009B7519"/>
    <w:rsid w:val="009C19A2"/>
    <w:rsid w:val="009C638F"/>
    <w:rsid w:val="009D60C3"/>
    <w:rsid w:val="009E02C7"/>
    <w:rsid w:val="009E7D23"/>
    <w:rsid w:val="009F1FF8"/>
    <w:rsid w:val="009F54CC"/>
    <w:rsid w:val="009F5858"/>
    <w:rsid w:val="00A042E8"/>
    <w:rsid w:val="00A0652A"/>
    <w:rsid w:val="00A06F48"/>
    <w:rsid w:val="00A16E1A"/>
    <w:rsid w:val="00A306EB"/>
    <w:rsid w:val="00A313B4"/>
    <w:rsid w:val="00A31C39"/>
    <w:rsid w:val="00A32253"/>
    <w:rsid w:val="00A47B2B"/>
    <w:rsid w:val="00A54231"/>
    <w:rsid w:val="00A57414"/>
    <w:rsid w:val="00A62D4A"/>
    <w:rsid w:val="00A677D4"/>
    <w:rsid w:val="00A7008C"/>
    <w:rsid w:val="00A730CC"/>
    <w:rsid w:val="00A76B58"/>
    <w:rsid w:val="00A83C75"/>
    <w:rsid w:val="00A8721B"/>
    <w:rsid w:val="00A9072D"/>
    <w:rsid w:val="00A92257"/>
    <w:rsid w:val="00AB4C1F"/>
    <w:rsid w:val="00AB5277"/>
    <w:rsid w:val="00AC078D"/>
    <w:rsid w:val="00AC2FB8"/>
    <w:rsid w:val="00AF1E05"/>
    <w:rsid w:val="00B17595"/>
    <w:rsid w:val="00B30C25"/>
    <w:rsid w:val="00B5087B"/>
    <w:rsid w:val="00B61E37"/>
    <w:rsid w:val="00B66752"/>
    <w:rsid w:val="00B70AAF"/>
    <w:rsid w:val="00B84C58"/>
    <w:rsid w:val="00B96422"/>
    <w:rsid w:val="00B970A7"/>
    <w:rsid w:val="00BA6FC7"/>
    <w:rsid w:val="00BB1A88"/>
    <w:rsid w:val="00BD2944"/>
    <w:rsid w:val="00BD5043"/>
    <w:rsid w:val="00BE5F72"/>
    <w:rsid w:val="00BE77D3"/>
    <w:rsid w:val="00BF1FF9"/>
    <w:rsid w:val="00C019E2"/>
    <w:rsid w:val="00C02874"/>
    <w:rsid w:val="00C075B4"/>
    <w:rsid w:val="00C219AA"/>
    <w:rsid w:val="00C24A45"/>
    <w:rsid w:val="00C32D31"/>
    <w:rsid w:val="00C334CE"/>
    <w:rsid w:val="00C51B3A"/>
    <w:rsid w:val="00C5632A"/>
    <w:rsid w:val="00C67562"/>
    <w:rsid w:val="00C716A7"/>
    <w:rsid w:val="00C815EC"/>
    <w:rsid w:val="00C816B1"/>
    <w:rsid w:val="00CB4233"/>
    <w:rsid w:val="00CC683C"/>
    <w:rsid w:val="00CD0C64"/>
    <w:rsid w:val="00CD75B6"/>
    <w:rsid w:val="00CD76D0"/>
    <w:rsid w:val="00CD774A"/>
    <w:rsid w:val="00CE4D05"/>
    <w:rsid w:val="00CE51FD"/>
    <w:rsid w:val="00CE7EC2"/>
    <w:rsid w:val="00CF2B3E"/>
    <w:rsid w:val="00D00D1B"/>
    <w:rsid w:val="00D14DC7"/>
    <w:rsid w:val="00D262B2"/>
    <w:rsid w:val="00D317F6"/>
    <w:rsid w:val="00D43951"/>
    <w:rsid w:val="00D52F1C"/>
    <w:rsid w:val="00D5562A"/>
    <w:rsid w:val="00D601DA"/>
    <w:rsid w:val="00D72100"/>
    <w:rsid w:val="00D7242D"/>
    <w:rsid w:val="00D734F5"/>
    <w:rsid w:val="00D80728"/>
    <w:rsid w:val="00D84D83"/>
    <w:rsid w:val="00D85BEB"/>
    <w:rsid w:val="00D90E84"/>
    <w:rsid w:val="00D94443"/>
    <w:rsid w:val="00D96553"/>
    <w:rsid w:val="00DA3AB5"/>
    <w:rsid w:val="00DA515C"/>
    <w:rsid w:val="00DB4B77"/>
    <w:rsid w:val="00DB5FCF"/>
    <w:rsid w:val="00DC4BDE"/>
    <w:rsid w:val="00DC5FDF"/>
    <w:rsid w:val="00DE2881"/>
    <w:rsid w:val="00DE3273"/>
    <w:rsid w:val="00DE4DB1"/>
    <w:rsid w:val="00DE5058"/>
    <w:rsid w:val="00E07A28"/>
    <w:rsid w:val="00E1180F"/>
    <w:rsid w:val="00E141B0"/>
    <w:rsid w:val="00E21401"/>
    <w:rsid w:val="00E47DA5"/>
    <w:rsid w:val="00E7006A"/>
    <w:rsid w:val="00E74F7F"/>
    <w:rsid w:val="00E84859"/>
    <w:rsid w:val="00EA2401"/>
    <w:rsid w:val="00EA3BAF"/>
    <w:rsid w:val="00EB513E"/>
    <w:rsid w:val="00EB6D43"/>
    <w:rsid w:val="00EB7558"/>
    <w:rsid w:val="00ED5AAC"/>
    <w:rsid w:val="00ED74AA"/>
    <w:rsid w:val="00EE0E8D"/>
    <w:rsid w:val="00EF492F"/>
    <w:rsid w:val="00F068A8"/>
    <w:rsid w:val="00F07012"/>
    <w:rsid w:val="00F11212"/>
    <w:rsid w:val="00F16E1C"/>
    <w:rsid w:val="00F35B3E"/>
    <w:rsid w:val="00F36FE6"/>
    <w:rsid w:val="00F4046B"/>
    <w:rsid w:val="00F410D3"/>
    <w:rsid w:val="00F47031"/>
    <w:rsid w:val="00F57A6D"/>
    <w:rsid w:val="00F63128"/>
    <w:rsid w:val="00F656D5"/>
    <w:rsid w:val="00F84110"/>
    <w:rsid w:val="00F8509E"/>
    <w:rsid w:val="00F871FB"/>
    <w:rsid w:val="00F91F3C"/>
    <w:rsid w:val="00FA0A10"/>
    <w:rsid w:val="00FA49DE"/>
    <w:rsid w:val="00FC0B3D"/>
    <w:rsid w:val="00FD7A48"/>
    <w:rsid w:val="00FE1989"/>
    <w:rsid w:val="00FE3AEE"/>
    <w:rsid w:val="00FE4A48"/>
    <w:rsid w:val="00FE6807"/>
    <w:rsid w:val="00FF4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8F89673"/>
  <w15:chartTrackingRefBased/>
  <w15:docId w15:val="{B3A10D7D-9CAB-4E4A-9257-22B8EFB0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C02874"/>
    <w:rPr>
      <w:sz w:val="24"/>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w:basedOn w:val="a5"/>
    <w:link w:val="aa"/>
    <w:rsid w:val="00C02874"/>
    <w:pPr>
      <w:spacing w:before="100" w:beforeAutospacing="1" w:after="100" w:afterAutospacing="1"/>
    </w:pPr>
    <w:rPr>
      <w:rFonts w:ascii="Arial CYR" w:eastAsia="Arial Unicode MS" w:hAnsi="Arial CYR" w:cs="Arial CYR"/>
      <w:color w:val="000000"/>
      <w:sz w:val="20"/>
      <w:szCs w:val="20"/>
    </w:rPr>
  </w:style>
  <w:style w:type="paragraph" w:customStyle="1" w:styleId="a1">
    <w:name w:val="Подпункт спецификации"/>
    <w:basedOn w:val="2"/>
    <w:rsid w:val="00C02874"/>
    <w:pPr>
      <w:numPr>
        <w:ilvl w:val="1"/>
        <w:numId w:val="1"/>
      </w:numPr>
      <w:tabs>
        <w:tab w:val="left" w:pos="720"/>
      </w:tabs>
      <w:spacing w:before="120" w:after="0" w:line="240" w:lineRule="auto"/>
      <w:ind w:right="58"/>
      <w:jc w:val="both"/>
    </w:pPr>
    <w:rPr>
      <w:rFonts w:ascii="Arial" w:hAnsi="Arial"/>
      <w:sz w:val="20"/>
    </w:rPr>
  </w:style>
  <w:style w:type="paragraph" w:customStyle="1" w:styleId="a0">
    <w:name w:val="Пункт спецификации"/>
    <w:basedOn w:val="a5"/>
    <w:rsid w:val="00C02874"/>
    <w:pPr>
      <w:numPr>
        <w:numId w:val="1"/>
      </w:numPr>
      <w:tabs>
        <w:tab w:val="left" w:pos="9000"/>
      </w:tabs>
      <w:spacing w:before="240"/>
      <w:ind w:right="58"/>
      <w:jc w:val="both"/>
    </w:pPr>
    <w:rPr>
      <w:rFonts w:ascii="Arial" w:hAnsi="Arial" w:cs="Arial"/>
      <w:sz w:val="20"/>
    </w:rPr>
  </w:style>
  <w:style w:type="paragraph" w:styleId="ab">
    <w:name w:val="Plain Text"/>
    <w:basedOn w:val="a9"/>
    <w:link w:val="ac"/>
    <w:uiPriority w:val="99"/>
    <w:rsid w:val="00C02874"/>
    <w:pPr>
      <w:ind w:right="99"/>
      <w:jc w:val="both"/>
    </w:pPr>
  </w:style>
  <w:style w:type="paragraph" w:customStyle="1" w:styleId="ad">
    <w:name w:val="Текст таб"/>
    <w:basedOn w:val="a5"/>
    <w:rsid w:val="00C02874"/>
    <w:pPr>
      <w:tabs>
        <w:tab w:val="left" w:pos="9000"/>
      </w:tabs>
      <w:spacing w:before="60"/>
      <w:ind w:left="720" w:right="58"/>
      <w:jc w:val="both"/>
    </w:pPr>
    <w:rPr>
      <w:rFonts w:ascii="Arial" w:hAnsi="Arial"/>
      <w:sz w:val="20"/>
      <w:lang w:val="en-US"/>
    </w:rPr>
  </w:style>
  <w:style w:type="paragraph" w:customStyle="1" w:styleId="a2">
    <w:name w:val="Поподпункт спецификации"/>
    <w:basedOn w:val="a1"/>
    <w:rsid w:val="00C02874"/>
    <w:pPr>
      <w:numPr>
        <w:ilvl w:val="2"/>
      </w:numPr>
      <w:tabs>
        <w:tab w:val="clear" w:pos="720"/>
      </w:tabs>
      <w:ind w:right="99"/>
    </w:pPr>
    <w:rPr>
      <w:rFonts w:cs="Arial"/>
      <w:szCs w:val="20"/>
    </w:rPr>
  </w:style>
  <w:style w:type="paragraph" w:styleId="a">
    <w:name w:val="List Bullet"/>
    <w:basedOn w:val="a5"/>
    <w:autoRedefine/>
    <w:rsid w:val="001F77AE"/>
    <w:pPr>
      <w:numPr>
        <w:ilvl w:val="1"/>
        <w:numId w:val="3"/>
      </w:numPr>
      <w:tabs>
        <w:tab w:val="clear" w:pos="1419"/>
        <w:tab w:val="left" w:pos="567"/>
        <w:tab w:val="num" w:pos="851"/>
      </w:tabs>
      <w:autoSpaceDE w:val="0"/>
      <w:autoSpaceDN w:val="0"/>
      <w:spacing w:before="120"/>
      <w:ind w:hanging="1135"/>
      <w:jc w:val="both"/>
    </w:pPr>
    <w:rPr>
      <w:rFonts w:ascii="Arial" w:hAnsi="Arial" w:cs="Arial"/>
      <w:sz w:val="20"/>
    </w:rPr>
  </w:style>
  <w:style w:type="paragraph" w:customStyle="1" w:styleId="Texttabtab">
    <w:name w:val="Text tab tab"/>
    <w:basedOn w:val="a5"/>
    <w:rsid w:val="00C02874"/>
    <w:pPr>
      <w:spacing w:before="60"/>
      <w:ind w:left="1134"/>
      <w:jc w:val="both"/>
    </w:pPr>
    <w:rPr>
      <w:rFonts w:ascii="Arial" w:hAnsi="Arial" w:cs="Arial"/>
      <w:iCs/>
      <w:sz w:val="20"/>
      <w:szCs w:val="20"/>
    </w:rPr>
  </w:style>
  <w:style w:type="paragraph" w:styleId="ae">
    <w:name w:val="footer"/>
    <w:basedOn w:val="a5"/>
    <w:rsid w:val="00C02874"/>
    <w:pPr>
      <w:tabs>
        <w:tab w:val="center" w:pos="4677"/>
        <w:tab w:val="right" w:pos="9355"/>
      </w:tabs>
    </w:pPr>
  </w:style>
  <w:style w:type="character" w:styleId="af">
    <w:name w:val="page number"/>
    <w:basedOn w:val="a6"/>
    <w:rsid w:val="00C02874"/>
  </w:style>
  <w:style w:type="paragraph" w:customStyle="1" w:styleId="Pointmark">
    <w:name w:val="Point (mark)"/>
    <w:rsid w:val="00C02874"/>
    <w:pPr>
      <w:numPr>
        <w:numId w:val="2"/>
      </w:numPr>
      <w:spacing w:before="60"/>
      <w:ind w:left="1083" w:hanging="357"/>
      <w:jc w:val="both"/>
    </w:pPr>
    <w:rPr>
      <w:rFonts w:ascii="Arial" w:hAnsi="Arial" w:cs="Arial"/>
      <w:lang w:eastAsia="en-US"/>
    </w:rPr>
  </w:style>
  <w:style w:type="character" w:styleId="af0">
    <w:name w:val="Hyperlink"/>
    <w:rsid w:val="00C02874"/>
    <w:rPr>
      <w:color w:val="0000FF"/>
      <w:u w:val="single"/>
    </w:rPr>
  </w:style>
  <w:style w:type="paragraph" w:styleId="af1">
    <w:name w:val="Body Text"/>
    <w:basedOn w:val="a5"/>
    <w:link w:val="af2"/>
    <w:rsid w:val="00C02874"/>
    <w:pPr>
      <w:spacing w:after="120"/>
    </w:pPr>
    <w:rPr>
      <w:lang w:val="x-none" w:eastAsia="x-none"/>
    </w:rPr>
  </w:style>
  <w:style w:type="paragraph" w:styleId="2">
    <w:name w:val="Body Text 2"/>
    <w:basedOn w:val="a5"/>
    <w:rsid w:val="00C02874"/>
    <w:pPr>
      <w:spacing w:after="120" w:line="480" w:lineRule="auto"/>
    </w:pPr>
  </w:style>
  <w:style w:type="paragraph" w:customStyle="1" w:styleId="a4">
    <w:name w:val="Раздел спецификации"/>
    <w:next w:val="a0"/>
    <w:rsid w:val="00BA6FC7"/>
    <w:pPr>
      <w:numPr>
        <w:numId w:val="5"/>
      </w:numPr>
      <w:tabs>
        <w:tab w:val="clear" w:pos="1800"/>
        <w:tab w:val="num" w:pos="709"/>
      </w:tabs>
      <w:spacing w:before="240"/>
      <w:ind w:left="709" w:hanging="709"/>
      <w:jc w:val="both"/>
    </w:pPr>
    <w:rPr>
      <w:rFonts w:ascii="Arial" w:hAnsi="Arial"/>
      <w:b/>
    </w:rPr>
  </w:style>
  <w:style w:type="paragraph" w:customStyle="1" w:styleId="af3">
    <w:name w:val="Пункт"/>
    <w:basedOn w:val="ab"/>
    <w:rsid w:val="00BA6FC7"/>
    <w:pPr>
      <w:tabs>
        <w:tab w:val="num" w:pos="360"/>
      </w:tabs>
      <w:spacing w:before="240" w:beforeAutospacing="0" w:after="0" w:afterAutospacing="0"/>
      <w:ind w:left="360" w:right="57" w:hanging="360"/>
    </w:pPr>
    <w:rPr>
      <w:b/>
      <w:bCs/>
    </w:rPr>
  </w:style>
  <w:style w:type="paragraph" w:customStyle="1" w:styleId="1">
    <w:name w:val="Пункт 1"/>
    <w:basedOn w:val="ab"/>
    <w:rsid w:val="00BA6FC7"/>
    <w:pPr>
      <w:tabs>
        <w:tab w:val="num" w:pos="900"/>
      </w:tabs>
      <w:spacing w:before="120" w:beforeAutospacing="0" w:after="0" w:afterAutospacing="0"/>
      <w:ind w:left="896" w:right="57" w:hanging="539"/>
    </w:pPr>
  </w:style>
  <w:style w:type="paragraph" w:customStyle="1" w:styleId="20">
    <w:name w:val="Пункт 2"/>
    <w:basedOn w:val="1"/>
    <w:rsid w:val="00BA6FC7"/>
    <w:pPr>
      <w:tabs>
        <w:tab w:val="clear" w:pos="900"/>
        <w:tab w:val="num" w:pos="1418"/>
      </w:tabs>
      <w:ind w:left="1418" w:hanging="567"/>
    </w:pPr>
  </w:style>
  <w:style w:type="paragraph" w:customStyle="1" w:styleId="a3">
    <w:name w:val="Пункт перечисление"/>
    <w:basedOn w:val="Pointmark"/>
    <w:rsid w:val="00045E45"/>
    <w:pPr>
      <w:numPr>
        <w:numId w:val="4"/>
      </w:numPr>
    </w:pPr>
  </w:style>
  <w:style w:type="character" w:customStyle="1" w:styleId="af2">
    <w:name w:val="Основной текст Знак"/>
    <w:link w:val="af1"/>
    <w:rsid w:val="009740A3"/>
    <w:rPr>
      <w:sz w:val="24"/>
      <w:szCs w:val="24"/>
    </w:rPr>
  </w:style>
  <w:style w:type="paragraph" w:styleId="af4">
    <w:name w:val="Balloon Text"/>
    <w:basedOn w:val="a5"/>
    <w:link w:val="af5"/>
    <w:rsid w:val="00F16E1C"/>
    <w:rPr>
      <w:rFonts w:ascii="Tahoma" w:hAnsi="Tahoma"/>
      <w:sz w:val="16"/>
      <w:szCs w:val="16"/>
      <w:lang w:val="x-none" w:eastAsia="x-none"/>
    </w:rPr>
  </w:style>
  <w:style w:type="character" w:customStyle="1" w:styleId="af5">
    <w:name w:val="Текст выноски Знак"/>
    <w:link w:val="af4"/>
    <w:rsid w:val="00F16E1C"/>
    <w:rPr>
      <w:rFonts w:ascii="Tahoma" w:hAnsi="Tahoma" w:cs="Tahoma"/>
      <w:sz w:val="16"/>
      <w:szCs w:val="16"/>
    </w:rPr>
  </w:style>
  <w:style w:type="paragraph" w:styleId="af6">
    <w:name w:val="header"/>
    <w:basedOn w:val="a5"/>
    <w:link w:val="af7"/>
    <w:rsid w:val="000818F2"/>
    <w:pPr>
      <w:tabs>
        <w:tab w:val="center" w:pos="4677"/>
        <w:tab w:val="right" w:pos="9355"/>
      </w:tabs>
    </w:pPr>
  </w:style>
  <w:style w:type="character" w:customStyle="1" w:styleId="af7">
    <w:name w:val="Верхний колонтитул Знак"/>
    <w:link w:val="af6"/>
    <w:rsid w:val="000818F2"/>
    <w:rPr>
      <w:sz w:val="24"/>
      <w:szCs w:val="24"/>
    </w:rPr>
  </w:style>
  <w:style w:type="paragraph" w:customStyle="1" w:styleId="10">
    <w:name w:val="Подпункт спецификации 1"/>
    <w:basedOn w:val="a1"/>
    <w:rsid w:val="00F07012"/>
    <w:pPr>
      <w:numPr>
        <w:ilvl w:val="0"/>
        <w:numId w:val="0"/>
      </w:numPr>
      <w:tabs>
        <w:tab w:val="clear" w:pos="720"/>
        <w:tab w:val="num" w:pos="360"/>
        <w:tab w:val="num" w:pos="851"/>
        <w:tab w:val="num" w:pos="1418"/>
        <w:tab w:val="left" w:pos="9000"/>
      </w:tabs>
      <w:autoSpaceDE w:val="0"/>
      <w:autoSpaceDN w:val="0"/>
      <w:ind w:left="1418" w:right="0" w:hanging="567"/>
    </w:pPr>
    <w:rPr>
      <w:rFonts w:cs="Arial"/>
      <w:szCs w:val="20"/>
    </w:rPr>
  </w:style>
  <w:style w:type="character" w:customStyle="1" w:styleId="ac">
    <w:name w:val="Текст Знак"/>
    <w:link w:val="ab"/>
    <w:uiPriority w:val="99"/>
    <w:rsid w:val="009B7519"/>
    <w:rPr>
      <w:rFonts w:ascii="Arial CYR" w:eastAsia="Arial Unicode MS" w:hAnsi="Arial CYR" w:cs="Arial CYR"/>
      <w:color w:val="000000"/>
    </w:rPr>
  </w:style>
  <w:style w:type="paragraph" w:styleId="af8">
    <w:name w:val="List Paragraph"/>
    <w:basedOn w:val="a5"/>
    <w:uiPriority w:val="34"/>
    <w:qFormat/>
    <w:rsid w:val="007C7930"/>
    <w:pPr>
      <w:ind w:left="708"/>
    </w:pPr>
  </w:style>
  <w:style w:type="character" w:styleId="af9">
    <w:name w:val="annotation reference"/>
    <w:rsid w:val="0090005D"/>
    <w:rPr>
      <w:sz w:val="16"/>
      <w:szCs w:val="16"/>
    </w:rPr>
  </w:style>
  <w:style w:type="paragraph" w:styleId="afa">
    <w:name w:val="annotation text"/>
    <w:basedOn w:val="a5"/>
    <w:link w:val="afb"/>
    <w:rsid w:val="0090005D"/>
    <w:rPr>
      <w:sz w:val="20"/>
      <w:szCs w:val="20"/>
    </w:rPr>
  </w:style>
  <w:style w:type="character" w:customStyle="1" w:styleId="afb">
    <w:name w:val="Текст примечания Знак"/>
    <w:basedOn w:val="a6"/>
    <w:link w:val="afa"/>
    <w:rsid w:val="0090005D"/>
  </w:style>
  <w:style w:type="paragraph" w:styleId="afc">
    <w:name w:val="annotation subject"/>
    <w:basedOn w:val="afa"/>
    <w:next w:val="afa"/>
    <w:link w:val="afd"/>
    <w:rsid w:val="0090005D"/>
    <w:rPr>
      <w:b/>
      <w:bCs/>
    </w:rPr>
  </w:style>
  <w:style w:type="character" w:customStyle="1" w:styleId="afd">
    <w:name w:val="Тема примечания Знак"/>
    <w:link w:val="afc"/>
    <w:rsid w:val="0090005D"/>
    <w:rPr>
      <w:b/>
      <w:bCs/>
    </w:rPr>
  </w:style>
  <w:style w:type="paragraph" w:styleId="afe">
    <w:name w:val="Revision"/>
    <w:hidden/>
    <w:uiPriority w:val="99"/>
    <w:semiHidden/>
    <w:rsid w:val="0070547B"/>
    <w:rPr>
      <w:sz w:val="24"/>
      <w:szCs w:val="24"/>
    </w:rPr>
  </w:style>
  <w:style w:type="character" w:customStyle="1" w:styleId="aa">
    <w:name w:val="Обычный (Интернет) Знак"/>
    <w:aliases w:val="Обычный (веб) Знак"/>
    <w:link w:val="a9"/>
    <w:rsid w:val="00563069"/>
    <w:rPr>
      <w:rFonts w:ascii="Arial CYR" w:eastAsia="Arial Unicode MS" w:hAnsi="Arial CYR" w:cs="Arial CYR"/>
      <w:color w:val="000000"/>
    </w:rPr>
  </w:style>
  <w:style w:type="table" w:styleId="aff">
    <w:name w:val="Table Grid"/>
    <w:basedOn w:val="a7"/>
    <w:rsid w:val="0029649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0171">
      <w:bodyDiv w:val="1"/>
      <w:marLeft w:val="0"/>
      <w:marRight w:val="0"/>
      <w:marTop w:val="0"/>
      <w:marBottom w:val="0"/>
      <w:divBdr>
        <w:top w:val="none" w:sz="0" w:space="0" w:color="auto"/>
        <w:left w:val="none" w:sz="0" w:space="0" w:color="auto"/>
        <w:bottom w:val="none" w:sz="0" w:space="0" w:color="auto"/>
        <w:right w:val="none" w:sz="0" w:space="0" w:color="auto"/>
      </w:divBdr>
    </w:div>
    <w:div w:id="303120102">
      <w:bodyDiv w:val="1"/>
      <w:marLeft w:val="0"/>
      <w:marRight w:val="0"/>
      <w:marTop w:val="0"/>
      <w:marBottom w:val="0"/>
      <w:divBdr>
        <w:top w:val="none" w:sz="0" w:space="0" w:color="auto"/>
        <w:left w:val="none" w:sz="0" w:space="0" w:color="auto"/>
        <w:bottom w:val="none" w:sz="0" w:space="0" w:color="auto"/>
        <w:right w:val="none" w:sz="0" w:space="0" w:color="auto"/>
      </w:divBdr>
    </w:div>
    <w:div w:id="410853618">
      <w:bodyDiv w:val="1"/>
      <w:marLeft w:val="0"/>
      <w:marRight w:val="0"/>
      <w:marTop w:val="0"/>
      <w:marBottom w:val="0"/>
      <w:divBdr>
        <w:top w:val="none" w:sz="0" w:space="0" w:color="auto"/>
        <w:left w:val="none" w:sz="0" w:space="0" w:color="auto"/>
        <w:bottom w:val="none" w:sz="0" w:space="0" w:color="auto"/>
        <w:right w:val="none" w:sz="0" w:space="0" w:color="auto"/>
      </w:divBdr>
    </w:div>
    <w:div w:id="706027828">
      <w:bodyDiv w:val="1"/>
      <w:marLeft w:val="0"/>
      <w:marRight w:val="0"/>
      <w:marTop w:val="0"/>
      <w:marBottom w:val="0"/>
      <w:divBdr>
        <w:top w:val="none" w:sz="0" w:space="0" w:color="auto"/>
        <w:left w:val="none" w:sz="0" w:space="0" w:color="auto"/>
        <w:bottom w:val="none" w:sz="0" w:space="0" w:color="auto"/>
        <w:right w:val="none" w:sz="0" w:space="0" w:color="auto"/>
      </w:divBdr>
    </w:div>
    <w:div w:id="759637534">
      <w:bodyDiv w:val="1"/>
      <w:marLeft w:val="0"/>
      <w:marRight w:val="0"/>
      <w:marTop w:val="0"/>
      <w:marBottom w:val="0"/>
      <w:divBdr>
        <w:top w:val="none" w:sz="0" w:space="0" w:color="auto"/>
        <w:left w:val="none" w:sz="0" w:space="0" w:color="auto"/>
        <w:bottom w:val="none" w:sz="0" w:space="0" w:color="auto"/>
        <w:right w:val="none" w:sz="0" w:space="0" w:color="auto"/>
      </w:divBdr>
    </w:div>
    <w:div w:id="773012956">
      <w:bodyDiv w:val="1"/>
      <w:marLeft w:val="0"/>
      <w:marRight w:val="0"/>
      <w:marTop w:val="0"/>
      <w:marBottom w:val="0"/>
      <w:divBdr>
        <w:top w:val="none" w:sz="0" w:space="0" w:color="auto"/>
        <w:left w:val="none" w:sz="0" w:space="0" w:color="auto"/>
        <w:bottom w:val="none" w:sz="0" w:space="0" w:color="auto"/>
        <w:right w:val="none" w:sz="0" w:space="0" w:color="auto"/>
      </w:divBdr>
    </w:div>
    <w:div w:id="1005982668">
      <w:bodyDiv w:val="1"/>
      <w:marLeft w:val="0"/>
      <w:marRight w:val="0"/>
      <w:marTop w:val="0"/>
      <w:marBottom w:val="0"/>
      <w:divBdr>
        <w:top w:val="none" w:sz="0" w:space="0" w:color="auto"/>
        <w:left w:val="none" w:sz="0" w:space="0" w:color="auto"/>
        <w:bottom w:val="none" w:sz="0" w:space="0" w:color="auto"/>
        <w:right w:val="none" w:sz="0" w:space="0" w:color="auto"/>
      </w:divBdr>
    </w:div>
    <w:div w:id="10998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16B2D-EC7B-4B85-A3C3-061BEF22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1995</Words>
  <Characters>10542</Characters>
  <Application>Microsoft Office Word</Application>
  <DocSecurity>0</DocSecurity>
  <Lines>87</Lines>
  <Paragraphs>25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avetisyan_o</dc:creator>
  <cp:keywords/>
  <dc:description/>
  <cp:lastModifiedBy>Бандакова Екатерина Игоревна</cp:lastModifiedBy>
  <cp:revision>2</cp:revision>
  <cp:lastPrinted>2014-06-16T08:54:00Z</cp:lastPrinted>
  <dcterms:created xsi:type="dcterms:W3CDTF">2024-03-14T11:39:00Z</dcterms:created>
  <dcterms:modified xsi:type="dcterms:W3CDTF">2024-03-14T11:39:00Z</dcterms:modified>
</cp:coreProperties>
</file>