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2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03AAF" w:rsidRPr="009732AF" w14:paraId="72A6773F" w14:textId="77777777" w:rsidTr="00803AAF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49B244AE" w14:textId="2A9A8F34" w:rsidR="00803AAF" w:rsidRPr="009732AF" w:rsidRDefault="006F12A0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03AAF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03AAF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03AAF" w:rsidRPr="009732AF" w14:paraId="147A4ECD" w14:textId="77777777" w:rsidTr="00803AAF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B5D9695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8C5038A" w14:textId="77777777" w:rsidR="007B5F2F" w:rsidRPr="00F11B2B" w:rsidRDefault="006F12A0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6F12A0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6F12A0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6F12A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6F12A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6F12A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6F12A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6F12A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6F12A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6F12A0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6F12A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6F12A0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261"/>
      </w:tblGrid>
      <w:tr w:rsidR="00CF60D9" w:rsidRPr="00F04F91" w14:paraId="13897809" w14:textId="77777777" w:rsidTr="008C534F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F3A9B8B" w14:textId="53384578" w:rsidR="008C534F" w:rsidRPr="008C534F" w:rsidRDefault="008C534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F133EC">
              <w:rPr>
                <w:i/>
                <w:iCs/>
                <w:sz w:val="16"/>
                <w:szCs w:val="16"/>
              </w:rPr>
              <w:t>Обязательно к заполнению в случа</w:t>
            </w:r>
            <w:r>
              <w:rPr>
                <w:i/>
                <w:iCs/>
                <w:sz w:val="16"/>
                <w:szCs w:val="16"/>
              </w:rPr>
              <w:t>е</w:t>
            </w:r>
            <w:r w:rsidRPr="00F133EC">
              <w:rPr>
                <w:i/>
                <w:iCs/>
                <w:sz w:val="16"/>
                <w:szCs w:val="16"/>
              </w:rPr>
              <w:t xml:space="preserve"> подключения терминала при первичном присвоении идентификатора</w:t>
            </w:r>
          </w:p>
          <w:p w14:paraId="57F3F91A" w14:textId="48242F62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6F12A0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6F12A0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(2)  (4)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6F12A0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6F12A0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6F12A0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6F12A0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6F12A0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6F12A0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6F12A0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6F12A0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415EE62C" w:rsidR="00CF60D9" w:rsidRPr="00AE4E33" w:rsidRDefault="006F12A0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E0E0F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7E0E0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6F12A0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IP адрес машины, на которой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AF93215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003A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7E0E0F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</w:t>
      </w:r>
      <w:r w:rsidRPr="007E0E0F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.</w:t>
      </w:r>
    </w:p>
    <w:p w14:paraId="1EDC0BB2" w14:textId="0BFBF1E8" w:rsidR="000639CF" w:rsidRPr="00F04F91" w:rsidRDefault="007E0E0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639CF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default" r:id="rId10"/>
          <w:footerReference w:type="default" r:id="rId11"/>
          <w:headerReference w:type="first" r:id="rId12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49FF34EA" w14:textId="77777777" w:rsidR="003E1A9C" w:rsidRPr="00F04F9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08607867"/>
      <w:bookmarkEnd w:id="1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5E9DC7F4" w14:textId="77777777" w:rsidR="003E1A9C" w:rsidRPr="00F04F91" w:rsidRDefault="003E1A9C" w:rsidP="003E1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60CB866" w14:textId="77777777" w:rsidR="003E1A9C" w:rsidRPr="00F04F91" w:rsidRDefault="003E1A9C" w:rsidP="003E1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10B1C51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7249FB2E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1B3616EA" w14:textId="77777777" w:rsidR="003E1A9C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519C496" w14:textId="77777777" w:rsidR="003E1A9C" w:rsidRPr="0054069F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3E1A9C" w:rsidRPr="00B37CD7" w14:paraId="187F632F" w14:textId="77777777" w:rsidTr="000449FD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75D19" w14:textId="77777777" w:rsidR="003E1A9C" w:rsidRPr="00B37CD7" w:rsidRDefault="003E1A9C" w:rsidP="000449FD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612B" w14:textId="77777777" w:rsidR="003E1A9C" w:rsidRPr="00B37CD7" w:rsidRDefault="003E1A9C" w:rsidP="000449FD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082BADB4" w14:textId="77777777" w:rsidR="003E1A9C" w:rsidRPr="00B37CD7" w:rsidRDefault="003E1A9C" w:rsidP="000449FD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0EB38844" w14:textId="77777777" w:rsidR="003E1A9C" w:rsidRPr="00B37CD7" w:rsidRDefault="003E1A9C" w:rsidP="000449FD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E1A9C" w:rsidRPr="00B37CD7" w14:paraId="03C6114B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AAD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F6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6C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4889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7FDE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4828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E93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E1A9C" w:rsidRPr="00B37CD7" w14:paraId="4300BFBA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0D16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F09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A467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CB33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3DD0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500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9D0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E1A9C" w:rsidRPr="00B37CD7" w14:paraId="7563C2FE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69A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  <w:lang w:val="en-US"/>
              </w:rPr>
              <w:t>*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A83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A173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D3B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99B" w14:textId="77777777" w:rsidR="003E1A9C" w:rsidRPr="006A402A" w:rsidRDefault="003E1A9C" w:rsidP="000449FD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07D" w14:textId="77777777" w:rsidR="003E1A9C" w:rsidRPr="006A402A" w:rsidRDefault="003E1A9C" w:rsidP="000449FD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BCE" w14:textId="77777777" w:rsidR="003E1A9C" w:rsidRPr="00B37CD7" w:rsidRDefault="003E1A9C" w:rsidP="000449FD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E1A9C" w:rsidRPr="00B37CD7" w14:paraId="2342708A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7D37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309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1C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FE0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A77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0C1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C28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E1A9C" w:rsidRPr="00B37CD7" w14:paraId="430FC470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A26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09A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B3E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AC3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5B1F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DC3" w14:textId="77777777" w:rsidR="003E1A9C" w:rsidRPr="00B37CD7" w:rsidRDefault="003E1A9C" w:rsidP="000449FD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1217" w14:textId="77777777" w:rsidR="003E1A9C" w:rsidRPr="00B37CD7" w:rsidRDefault="003E1A9C" w:rsidP="000449FD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E1A9C" w:rsidRPr="00B37CD7" w14:paraId="6F1BEBC8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CC7C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C0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A8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911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0877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AE8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16B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E1A9C" w:rsidRPr="00B37CD7" w14:paraId="0903BE15" w14:textId="77777777" w:rsidTr="000449FD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E6C" w14:textId="77777777" w:rsidR="003E1A9C" w:rsidRPr="00B37CD7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34F8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B641" w14:textId="77777777" w:rsidR="003E1A9C" w:rsidRPr="00B37CD7" w:rsidRDefault="003E1A9C" w:rsidP="000449FD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33C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D05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4F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BE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E1A9C" w:rsidRPr="00B37CD7" w14:paraId="6CBFB81B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D895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CBB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ABAA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D5B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8988" w14:textId="77777777" w:rsidR="003E1A9C" w:rsidRPr="006A402A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E86C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2BB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E1A9C" w:rsidRPr="00B37CD7" w14:paraId="1FBB2209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45B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53F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6D3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110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7670" w14:textId="77777777" w:rsidR="003E1A9C" w:rsidRPr="006A402A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F13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621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E1A9C" w:rsidRPr="00B37CD7" w14:paraId="0B0A073B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707C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2E3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01A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2FC3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77A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BB4" w14:textId="77777777" w:rsidR="003E1A9C" w:rsidRPr="00354303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E4E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E1A9C" w:rsidRPr="00B37CD7" w14:paraId="78DF87E3" w14:textId="77777777" w:rsidTr="000449FD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1FA7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C8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B9B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B96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2EC3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BD70" w14:textId="77777777" w:rsidR="003E1A9C" w:rsidRPr="00354303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154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43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6048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E1A9C" w:rsidRPr="00B37CD7" w14:paraId="37AB1D98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1896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4F58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11DE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3DD9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39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D2EA" w14:textId="77777777" w:rsidR="003E1A9C" w:rsidRPr="00354303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5823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E1A9C" w:rsidRPr="00B37CD7" w14:paraId="491A2E8E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12C1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2B5B57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01A8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56D6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0A3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0FE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762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E3A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E1A9C" w:rsidRPr="00B37CD7" w14:paraId="4D16875A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CBBD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D673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A384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B919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CC2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B9E6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54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70F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E1A9C" w:rsidRPr="00B37CD7" w14:paraId="07BB61FD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5671" w14:textId="77777777" w:rsidR="003E1A9C" w:rsidRPr="006A402A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2995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0EC5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D02" w14:textId="77777777" w:rsidR="003E1A9C" w:rsidRPr="00B37CD7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5FD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8ED5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770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4A6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E1A9C" w:rsidRPr="00B37CD7" w14:paraId="7DB69E6A" w14:textId="77777777" w:rsidTr="000449F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DC56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9646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DCC4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FCCE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E1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A24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801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2FC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E1A9C" w:rsidRPr="00B37CD7" w14:paraId="76FB26A4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4BA1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5AE6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E340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E2D9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551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CD9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694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CDDC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E1A9C" w:rsidRPr="00B37CD7" w14:paraId="050BA6A9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6AD9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D7AE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07AE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D0A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6A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AD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E777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E1A9C" w:rsidRPr="00B37CD7" w14:paraId="6A9E54B3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6090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C83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59E8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B96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F5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10D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9A1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E1A9C" w:rsidRPr="00B37CD7" w14:paraId="21067808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5522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331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D079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B59" w14:textId="77777777" w:rsidR="003E1A9C" w:rsidRPr="00B37CD7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A38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70B5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755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E1A9C" w:rsidRPr="00B37CD7" w14:paraId="7F7EAC88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9F6E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E3E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8B9A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6CEE" w14:textId="77777777" w:rsidR="003E1A9C" w:rsidRPr="00B37CD7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C6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2F79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03E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E1A9C" w:rsidRPr="00B37CD7" w14:paraId="23EEDD5A" w14:textId="77777777" w:rsidTr="000449F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CCE6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782F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ABD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26E" w14:textId="77777777" w:rsidR="003E1A9C" w:rsidRPr="00B37CD7" w:rsidRDefault="003E1A9C" w:rsidP="000449FD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63C6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664B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0A09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1DAE969F" w14:textId="77777777" w:rsidR="003E1A9C" w:rsidRPr="00E77A50" w:rsidRDefault="003E1A9C" w:rsidP="003E1A9C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4DD50BD5" w14:textId="77777777" w:rsidR="003E1A9C" w:rsidRPr="00F04F91" w:rsidRDefault="003E1A9C" w:rsidP="003E1A9C">
      <w:pPr>
        <w:spacing w:after="200" w:line="276" w:lineRule="auto"/>
        <w:rPr>
          <w:rFonts w:ascii="Calibri" w:eastAsia="Calibri" w:hAnsi="Calibri" w:cs="Times New Roman"/>
        </w:rPr>
      </w:pPr>
    </w:p>
    <w:p w14:paraId="0133BB75" w14:textId="77777777" w:rsidR="003E1A9C" w:rsidRDefault="003E1A9C" w:rsidP="003E1A9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8AB1926" w14:textId="77777777" w:rsidR="003E1A9C" w:rsidRPr="00F04F91" w:rsidRDefault="003E1A9C" w:rsidP="003E1A9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3E1A9C" w:rsidRPr="00F04F91" w14:paraId="2286CEAB" w14:textId="77777777" w:rsidTr="000449FD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08FA4" w14:textId="77777777" w:rsidR="003E1A9C" w:rsidRPr="00F04F91" w:rsidRDefault="003E1A9C" w:rsidP="000449FD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470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CBF6675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5CA7210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E1A9C" w:rsidRPr="00F04F91" w14:paraId="65015119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3D74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1F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C807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978" w14:textId="77777777" w:rsidR="003E1A9C" w:rsidRPr="00BA37EE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423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E9CA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B144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E1A9C" w:rsidRPr="00F04F91" w14:paraId="79DCCB8A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0C49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556A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7F3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A51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04C6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077C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D492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E1A9C" w:rsidRPr="00F04F91" w14:paraId="7E90FBC8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98E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7022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022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2A4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2B2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DB1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FD9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E1A9C" w:rsidRPr="00F04F91" w14:paraId="7FF9D074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3B3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03D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F35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CD3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9D0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E43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80B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E1A9C" w:rsidRPr="00F04F91" w14:paraId="0E299166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6C4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42A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342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10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3B9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AB1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D01C4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E1A9C" w:rsidRPr="00F04F91" w14:paraId="541DA530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DAF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D54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551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F1AC" w14:textId="77777777" w:rsidR="003E1A9C" w:rsidRPr="00BA37EE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08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25B0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B3A" w14:textId="77777777" w:rsidR="003E1A9C" w:rsidRPr="006A402A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E1A9C" w:rsidRPr="00F04F91" w14:paraId="2CD48211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978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AB3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860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C4C0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67A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02A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691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1A9C" w:rsidRPr="00F04F91" w14:paraId="0685B9F8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466" w14:textId="77777777" w:rsidR="003E1A9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F2C" w14:textId="77777777" w:rsidR="003E1A9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0709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CC20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1CF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627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BD9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33C132B" w14:textId="77777777" w:rsidR="003E1A9C" w:rsidRPr="00F04F91" w:rsidRDefault="003E1A9C" w:rsidP="003E1A9C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42B83BAD" w14:textId="77777777" w:rsidR="003E1A9C" w:rsidRPr="00F04F91" w:rsidRDefault="003E1A9C" w:rsidP="003E1A9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3E1A9C" w:rsidRPr="00F04F91" w14:paraId="7E0A756B" w14:textId="77777777" w:rsidTr="000449FD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63AA2" w14:textId="77777777" w:rsidR="003E1A9C" w:rsidRPr="00F04F91" w:rsidRDefault="003E1A9C" w:rsidP="000449FD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A13" w14:textId="77777777" w:rsidR="003E1A9C" w:rsidRPr="00C27A3F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401EF0D8" w14:textId="77777777" w:rsidR="003E1A9C" w:rsidRPr="00C27A3F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724779BC" w14:textId="77777777" w:rsidR="003E1A9C" w:rsidRPr="00F04F91" w:rsidRDefault="003E1A9C" w:rsidP="003E1A9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3E1A9C" w:rsidRPr="00F04F91" w14:paraId="54396CB4" w14:textId="77777777" w:rsidTr="000449FD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628D8" w14:textId="77777777" w:rsidR="003E1A9C" w:rsidRPr="00F04F91" w:rsidRDefault="003E1A9C" w:rsidP="000449FD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C29B092" w14:textId="77777777" w:rsidR="003E1A9C" w:rsidRPr="00F04F91" w:rsidRDefault="003E1A9C" w:rsidP="000449FD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388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5C500DD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1BEEA90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E1A9C" w:rsidRPr="00F04F91" w14:paraId="3FEA98FD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1FCA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F85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B0A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CB8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728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F8BB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78C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E1A9C" w:rsidRPr="00F04F91" w14:paraId="55982E95" w14:textId="77777777" w:rsidTr="000449FD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07AA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1DC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BB3D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696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DA1D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407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65F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A3FDC53" w14:textId="77777777" w:rsidR="003E1A9C" w:rsidRPr="00F04F91" w:rsidRDefault="003E1A9C" w:rsidP="003E1A9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E1A9C" w:rsidRPr="00F04F91" w14:paraId="17BD7925" w14:textId="77777777" w:rsidTr="000449FD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EF43FF6" w14:textId="77777777" w:rsidR="003E1A9C" w:rsidRPr="00F04F91" w:rsidRDefault="003E1A9C" w:rsidP="000449FD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B4671BF" w14:textId="77777777" w:rsidR="003E1A9C" w:rsidRPr="00F04F91" w:rsidRDefault="003E1A9C" w:rsidP="000449FD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8867AC2" w14:textId="77777777" w:rsidR="003E1A9C" w:rsidRPr="00F04F91" w:rsidRDefault="003E1A9C" w:rsidP="000449FD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206488" w14:textId="77777777" w:rsidR="003E1A9C" w:rsidRPr="00F04F91" w:rsidRDefault="003E1A9C" w:rsidP="000449FD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E1A9C" w:rsidRPr="00F04F91" w14:paraId="2E9CEBED" w14:textId="77777777" w:rsidTr="000449FD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5ADD3BB5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88297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6D404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06C5B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099CCC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D131B9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6D6A8A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513BAFD" w14:textId="77777777" w:rsidR="003E1A9C" w:rsidRPr="00F04F91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E1A9C" w:rsidRPr="00F04F91" w14:paraId="0E65BD85" w14:textId="77777777" w:rsidTr="000449FD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0F95838" w14:textId="77777777" w:rsidR="003E1A9C" w:rsidRPr="00F04F91" w:rsidRDefault="003E1A9C" w:rsidP="000449FD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8BA5428" w14:textId="77777777" w:rsidR="003E1A9C" w:rsidRPr="00F04F91" w:rsidRDefault="003E1A9C" w:rsidP="000449FD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0F3B4718" w14:textId="77777777" w:rsidR="003E1A9C" w:rsidRPr="00F04F91" w:rsidRDefault="003E1A9C" w:rsidP="000449FD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0231EE9" w14:textId="77777777" w:rsidR="003E1A9C" w:rsidRPr="00F04F91" w:rsidRDefault="003E1A9C" w:rsidP="000449FD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E1A9C" w:rsidRPr="00F04F91" w14:paraId="042B4A0F" w14:textId="77777777" w:rsidTr="000449FD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02447F1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8E455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C6D6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E61DD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D1369" w14:textId="77777777" w:rsidR="003E1A9C" w:rsidRPr="00F04F91" w:rsidRDefault="003E1A9C" w:rsidP="000449F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AE587E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85C033" w14:textId="77777777" w:rsidR="003E1A9C" w:rsidRPr="00F04F91" w:rsidRDefault="003E1A9C" w:rsidP="000449FD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BC4D9B9" w14:textId="77777777" w:rsidR="003E1A9C" w:rsidRPr="00F04F91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F04F91" w14:paraId="7F5D6D46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19E1517F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4002CF5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5C99935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20756CD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E99DA6D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F04F91" w14:paraId="19577572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3E3602ED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91B1889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F8922D3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2B09D770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39AB4E9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11B2496" w14:textId="77777777" w:rsidR="003E1A9C" w:rsidRPr="00F04F91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B415FEB" w14:textId="77777777" w:rsidR="003E1A9C" w:rsidRPr="00F04F91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6099B7B" w14:textId="77777777" w:rsidR="003E1A9C" w:rsidRDefault="003E1A9C" w:rsidP="003E1A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99E80BE" w14:textId="77777777" w:rsidR="003E1A9C" w:rsidRPr="002E7595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30BDE8AB" w14:textId="77777777" w:rsidR="003E1A9C" w:rsidRPr="002E7595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093B454" w14:textId="77777777" w:rsidR="003E1A9C" w:rsidRPr="002E7595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D79A394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E852CEB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6193BF7" w14:textId="77777777" w:rsidR="003E1A9C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211E51AB" w14:textId="77777777" w:rsidR="003E1A9C" w:rsidRPr="00B37CD7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E1A9C" w:rsidRPr="00B37CD7" w14:paraId="1F09D5E2" w14:textId="77777777" w:rsidTr="000449FD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FC5EB" w14:textId="77777777" w:rsidR="003E1A9C" w:rsidRPr="00B37CD7" w:rsidRDefault="003E1A9C" w:rsidP="000449FD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9612" w14:textId="77777777" w:rsidR="003E1A9C" w:rsidRPr="00B37CD7" w:rsidRDefault="003E1A9C" w:rsidP="000449FD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7C32183D" w14:textId="77777777" w:rsidR="003E1A9C" w:rsidRPr="00B37CD7" w:rsidRDefault="003E1A9C" w:rsidP="000449FD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8D8C4FD" w14:textId="77777777" w:rsidR="003E1A9C" w:rsidRPr="00B37CD7" w:rsidRDefault="003E1A9C" w:rsidP="000449FD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E1A9C" w:rsidRPr="00AE283B" w14:paraId="3A13D78E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CE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C0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76B4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FAA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300B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42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886EEB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E1A9C" w:rsidRPr="00AE283B" w14:paraId="5FB3F5F7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68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1D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4EB2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D1B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181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3A49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DCD3B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E1A9C" w:rsidRPr="00AE283B" w14:paraId="2A500321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EBA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21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7A5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7F0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FB8A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6AB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66296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E1A9C" w:rsidRPr="00AE283B" w14:paraId="4AC2C390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DC3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BC12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2F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7E6" w14:textId="77777777" w:rsidR="003E1A9C" w:rsidRPr="00AE283B" w:rsidRDefault="003E1A9C" w:rsidP="000449FD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14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381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15A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E1A9C" w:rsidRPr="00AE283B" w14:paraId="012189FF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4D8C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C5C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741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41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DD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3A2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8A5B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E1A9C" w:rsidRPr="00AE283B" w14:paraId="1A7D9113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34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B5F7" w14:textId="77777777" w:rsidR="003E1A9C" w:rsidRPr="00B37CD7" w:rsidRDefault="003E1A9C" w:rsidP="000449FD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90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69B" w14:textId="77777777" w:rsidR="003E1A9C" w:rsidRPr="00AE283B" w:rsidRDefault="003E1A9C" w:rsidP="000449FD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032" w14:textId="77777777" w:rsidR="003E1A9C" w:rsidRPr="00AE283B" w:rsidRDefault="003E1A9C" w:rsidP="000449FD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40D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498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E1A9C" w:rsidRPr="00AE283B" w14:paraId="119669F7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3A2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E9D" w14:textId="77777777" w:rsidR="003E1A9C" w:rsidRPr="00B37CD7" w:rsidRDefault="003E1A9C" w:rsidP="000449FD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9F1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499" w14:textId="77777777" w:rsidR="003E1A9C" w:rsidRPr="00AE283B" w:rsidRDefault="003E1A9C" w:rsidP="000449FD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773" w14:textId="77777777" w:rsidR="003E1A9C" w:rsidRPr="00AE283B" w:rsidRDefault="003E1A9C" w:rsidP="000449FD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56C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47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7B30EEF5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F63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8DD2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777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48A" w14:textId="77777777" w:rsidR="003E1A9C" w:rsidRPr="00AE283B" w:rsidRDefault="003E1A9C" w:rsidP="000449FD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76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631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0D6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00D6DE5D" w14:textId="77777777" w:rsidTr="000449FD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635" w14:textId="77777777" w:rsidR="003E1A9C" w:rsidRPr="00B37CD7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A3A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300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76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3B0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ECC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301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E1A9C" w:rsidRPr="00AE283B" w14:paraId="7FA61CAA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56D3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A99B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32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82D3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A275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391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3335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E1A9C" w:rsidRPr="00AE283B" w14:paraId="1D9C3FB2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09A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CDB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55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017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8D22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35D5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F62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E1A9C" w:rsidRPr="00AE283B" w14:paraId="6E2687A6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23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0F4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E174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E8F2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288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45A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251C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E1A9C" w:rsidRPr="00AE283B" w14:paraId="044F427A" w14:textId="77777777" w:rsidTr="000449FD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DB6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A7B4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8174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098C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017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4379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6C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E1A9C" w:rsidRPr="00AE283B" w14:paraId="0E80801D" w14:textId="77777777" w:rsidTr="000449FD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FC89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1925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6036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9AD5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575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D885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28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36F0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E1A9C" w:rsidRPr="00AE283B" w14:paraId="6B865C77" w14:textId="77777777" w:rsidTr="000449FD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93C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135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B702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A47E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244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9676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18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35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E1A9C" w:rsidRPr="00AE283B" w14:paraId="365CD2D1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599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2E58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652D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249F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739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98EB" w14:textId="77777777" w:rsidR="003E1A9C" w:rsidRPr="00354303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696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E1A9C" w:rsidRPr="00AE283B" w14:paraId="09480330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6C1A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FE28E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BDE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E45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C91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34AD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35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B434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E1A9C" w:rsidRPr="00AE283B" w14:paraId="2EDE9CFE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092D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ACB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503F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6B0F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70C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4715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2957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9D6F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E1A9C" w:rsidRPr="00AE283B" w14:paraId="18671479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84E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85F4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FCA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C388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881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1D5F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99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D8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E1A9C" w:rsidRPr="00AE283B" w14:paraId="634A6836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2F29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237E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C52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4D92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B45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CFA2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10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60E0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E1A9C" w:rsidRPr="00AE283B" w14:paraId="48EDF75C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BCC1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097D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DED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BCF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CE7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1234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19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3B9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E1A9C" w:rsidRPr="00AE283B" w14:paraId="7F1C8FC0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71E4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021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65D6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008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A31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E685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5542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41652470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C399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806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84CC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5F0C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4080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5321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F0A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20409C68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A7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83DC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7414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DEFD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3A79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EE07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539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52E943B8" w14:textId="77777777" w:rsidTr="000449FD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0AAF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D1AA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46C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FE1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B31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3A6C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27BD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439E2180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BD50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8D3D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3B91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24C9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74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4AD6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F118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0A22C7C7" w14:textId="77777777" w:rsidTr="000449FD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80A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7A0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DD3F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599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503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32E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434E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A9C" w:rsidRPr="00AE283B" w14:paraId="45659213" w14:textId="77777777" w:rsidTr="000449FD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D8DC" w14:textId="77777777" w:rsidR="003E1A9C" w:rsidRPr="00B37CD7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5945" w14:textId="77777777" w:rsidR="003E1A9C" w:rsidRPr="00B37CD7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94E5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CD17" w14:textId="77777777" w:rsidR="003E1A9C" w:rsidRPr="00AE283B" w:rsidRDefault="003E1A9C" w:rsidP="000449FD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B229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C1AF" w14:textId="77777777" w:rsidR="003E1A9C" w:rsidRPr="00AE283B" w:rsidRDefault="003E1A9C" w:rsidP="000449FD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3AE7" w14:textId="77777777" w:rsidR="003E1A9C" w:rsidRPr="00AE283B" w:rsidRDefault="003E1A9C" w:rsidP="000449FD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4A1BACB" w14:textId="77777777" w:rsidR="003E1A9C" w:rsidRPr="00B53C18" w:rsidRDefault="003E1A9C" w:rsidP="003E1A9C">
      <w:pPr>
        <w:spacing w:after="0" w:line="276" w:lineRule="auto"/>
        <w:rPr>
          <w:rFonts w:ascii="Calibri" w:eastAsia="Calibri" w:hAnsi="Calibri" w:cs="Times New Roman"/>
        </w:rPr>
      </w:pPr>
    </w:p>
    <w:p w14:paraId="2B87DA0F" w14:textId="77777777" w:rsidR="003E1A9C" w:rsidRPr="00F04F91" w:rsidRDefault="003E1A9C" w:rsidP="003E1A9C">
      <w:pPr>
        <w:spacing w:after="0" w:line="276" w:lineRule="auto"/>
        <w:rPr>
          <w:rFonts w:ascii="Calibri" w:eastAsia="Calibri" w:hAnsi="Calibri" w:cs="Times New Roman"/>
        </w:rPr>
      </w:pPr>
    </w:p>
    <w:p w14:paraId="15C542E6" w14:textId="77777777" w:rsidR="003E1A9C" w:rsidRPr="00F04F91" w:rsidRDefault="003E1A9C" w:rsidP="003E1A9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E1A9C" w:rsidRPr="00F04F91" w14:paraId="31DBBB11" w14:textId="77777777" w:rsidTr="000449FD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4BA4360A" w14:textId="77777777" w:rsidR="003E1A9C" w:rsidRPr="00F04F91" w:rsidRDefault="003E1A9C" w:rsidP="000449FD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75B9F838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A746D55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F9352C8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E1A9C" w:rsidRPr="00F04F91" w14:paraId="0EF56998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55A4510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1BC5F2F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140754D0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784D69EE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CE5BC68" w14:textId="77777777" w:rsidR="003E1A9C" w:rsidRPr="000A01EC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2479BFD1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DC08D30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E1A9C" w:rsidRPr="00F04F91" w14:paraId="3EC19D64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77E0A922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00C5710C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318E77D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4198E3A0" w14:textId="77777777" w:rsidR="003E1A9C" w:rsidRPr="00BA37EE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1615904" w14:textId="77777777" w:rsidR="003E1A9C" w:rsidRPr="000A01EC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2EA0AF31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56DC23D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E1A9C" w:rsidRPr="00F04F91" w14:paraId="5EAC00E9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24BFC924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6C942C50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B74E8C9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1313E7" w14:textId="77777777" w:rsidR="003E1A9C" w:rsidRPr="00BA37EE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9EF5731" w14:textId="77777777" w:rsidR="003E1A9C" w:rsidRPr="000A01EC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DF0B736" w14:textId="77777777" w:rsidR="003E1A9C" w:rsidRPr="000A01EC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6B1663E" w14:textId="77777777" w:rsidR="003E1A9C" w:rsidRPr="000A01EC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E1A9C" w:rsidRPr="00F04F91" w14:paraId="38A97659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07ABC0D1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6310C10E" w14:textId="77777777" w:rsidR="003E1A9C" w:rsidRPr="00BA37EE" w:rsidRDefault="003E1A9C" w:rsidP="000449F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4CB1998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EA19816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285462DA" w14:textId="77777777" w:rsidR="003E1A9C" w:rsidRPr="000A01EC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48611D63" w14:textId="77777777" w:rsidR="003E1A9C" w:rsidRPr="000A01EC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0B130C9" w14:textId="77777777" w:rsidR="003E1A9C" w:rsidRPr="000A01EC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E1A9C" w:rsidRPr="00F04F91" w14:paraId="3ADCEA65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582DFA50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76E8C1ED" w14:textId="77777777" w:rsidR="003E1A9C" w:rsidRPr="00BA37EE" w:rsidRDefault="003E1A9C" w:rsidP="000449F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A648C65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5E6ADCBA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4A2A3D6" w14:textId="77777777" w:rsidR="003E1A9C" w:rsidRPr="000A01EC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E742189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837419D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E1A9C" w:rsidRPr="00F04F91" w14:paraId="0DC20ADE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4818EDAC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7F62B62C" w14:textId="77777777" w:rsidR="003E1A9C" w:rsidRPr="00BA37EE" w:rsidRDefault="003E1A9C" w:rsidP="000449F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08F3BC42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0989F6A3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CC789B5" w14:textId="77777777" w:rsidR="003E1A9C" w:rsidRPr="000A01EC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DFAAAF6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47D80C5" w14:textId="77777777" w:rsidR="003E1A9C" w:rsidRPr="000A01EC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E1A9C" w:rsidRPr="00F04F91" w14:paraId="6A28547E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68279F84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31F85FC" w14:textId="77777777" w:rsidR="003E1A9C" w:rsidRPr="00BA37EE" w:rsidRDefault="003E1A9C" w:rsidP="000449F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7B63F820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532CCD3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8E89564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1DB7F5E5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61207E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E1A9C" w:rsidRPr="00F04F91" w14:paraId="17756ABE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283E53FF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A291887" w14:textId="77777777" w:rsidR="003E1A9C" w:rsidRPr="00BA37EE" w:rsidRDefault="003E1A9C" w:rsidP="000449F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159EEA68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0C9358E6" w14:textId="77777777" w:rsidR="003E1A9C" w:rsidRPr="00BA37EE" w:rsidRDefault="003E1A9C" w:rsidP="000449F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BC61D1D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A57A5C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1F8048CC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1A9C" w:rsidRPr="00F04F91" w14:paraId="68B72371" w14:textId="77777777" w:rsidTr="000449FD">
        <w:trPr>
          <w:trHeight w:val="300"/>
        </w:trPr>
        <w:tc>
          <w:tcPr>
            <w:tcW w:w="1891" w:type="dxa"/>
            <w:vAlign w:val="center"/>
          </w:tcPr>
          <w:p w14:paraId="0E8CAA15" w14:textId="77777777" w:rsidR="003E1A9C" w:rsidRPr="00BA37EE" w:rsidRDefault="003E1A9C" w:rsidP="000449F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45659DCD" w14:textId="77777777" w:rsidR="003E1A9C" w:rsidRPr="00BA37EE" w:rsidRDefault="003E1A9C" w:rsidP="000449F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6663A7D3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182A2824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452A26E" w14:textId="77777777" w:rsidR="003E1A9C" w:rsidRPr="00BA37EE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12E1607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00FC9A2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4D78CDA" w14:textId="77777777" w:rsidR="003E1A9C" w:rsidRPr="00F04F91" w:rsidRDefault="003E1A9C" w:rsidP="003E1A9C">
      <w:pPr>
        <w:spacing w:after="0" w:line="192" w:lineRule="auto"/>
        <w:rPr>
          <w:rFonts w:ascii="Calibri" w:eastAsia="Calibri" w:hAnsi="Calibri" w:cs="Times New Roman"/>
        </w:rPr>
      </w:pPr>
    </w:p>
    <w:p w14:paraId="6C436920" w14:textId="77777777" w:rsidR="003E1A9C" w:rsidRPr="00F04F91" w:rsidRDefault="003E1A9C" w:rsidP="003E1A9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E1A9C" w:rsidRPr="007504E4" w14:paraId="103AE1C0" w14:textId="77777777" w:rsidTr="000449FD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124D9F9" w14:textId="77777777" w:rsidR="003E1A9C" w:rsidRPr="00F04F91" w:rsidRDefault="003E1A9C" w:rsidP="000449FD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2DCB0E48" w14:textId="77777777" w:rsidR="003E1A9C" w:rsidRPr="007504E4" w:rsidRDefault="003E1A9C" w:rsidP="000449FD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1EFBE7D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6BB58D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20AA87" w14:textId="77777777" w:rsidR="003E1A9C" w:rsidRPr="00F04F91" w:rsidRDefault="003E1A9C" w:rsidP="000449FD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E1A9C" w:rsidRPr="007504E4" w14:paraId="278AC13F" w14:textId="77777777" w:rsidTr="000449FD">
        <w:trPr>
          <w:trHeight w:val="283"/>
        </w:trPr>
        <w:tc>
          <w:tcPr>
            <w:tcW w:w="1702" w:type="dxa"/>
            <w:vAlign w:val="center"/>
          </w:tcPr>
          <w:p w14:paraId="3DF33B06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372C1877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B36B6B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B2CA7B6" w14:textId="77777777" w:rsidR="003E1A9C" w:rsidRPr="007504E4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0B2AC1AB" w14:textId="77777777" w:rsidR="003E1A9C" w:rsidRPr="007504E4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2547AB7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DF47DCB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E1A9C" w:rsidRPr="007504E4" w14:paraId="2CF4707A" w14:textId="77777777" w:rsidTr="000449FD">
        <w:trPr>
          <w:trHeight w:val="283"/>
        </w:trPr>
        <w:tc>
          <w:tcPr>
            <w:tcW w:w="1702" w:type="dxa"/>
            <w:vAlign w:val="center"/>
          </w:tcPr>
          <w:p w14:paraId="1124590B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3A78B597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DB3D58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CD2A7E" w14:textId="77777777" w:rsidR="003E1A9C" w:rsidRPr="007504E4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5E3EF39" w14:textId="77777777" w:rsidR="003E1A9C" w:rsidRPr="007504E4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45D5A8A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C672B49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88BD3C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E1A9C" w:rsidRPr="007504E4" w14:paraId="5ECB60E7" w14:textId="77777777" w:rsidTr="000449FD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67497DB8" w14:textId="77777777" w:rsidR="003E1A9C" w:rsidRPr="00F04F91" w:rsidRDefault="003E1A9C" w:rsidP="000449FD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968EDAA" w14:textId="77777777" w:rsidR="003E1A9C" w:rsidRPr="00F04F91" w:rsidRDefault="003E1A9C" w:rsidP="000449FD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97242DD" w14:textId="77777777" w:rsidR="003E1A9C" w:rsidRPr="00F04F91" w:rsidRDefault="003E1A9C" w:rsidP="000449FD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F7BE34A" w14:textId="77777777" w:rsidR="003E1A9C" w:rsidRPr="00F04F91" w:rsidRDefault="003E1A9C" w:rsidP="000449FD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E1A9C" w:rsidRPr="007504E4" w14:paraId="78C6682B" w14:textId="77777777" w:rsidTr="000449FD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B5161A6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BEE14" w14:textId="77777777" w:rsidR="003E1A9C" w:rsidRPr="00BA37EE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47C4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2DD28" w14:textId="77777777" w:rsidR="003E1A9C" w:rsidRPr="007504E4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B0ECA" w14:textId="77777777" w:rsidR="003E1A9C" w:rsidRPr="007504E4" w:rsidRDefault="003E1A9C" w:rsidP="000449F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B32B42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8F4E95" w14:textId="77777777" w:rsidR="003E1A9C" w:rsidRPr="007504E4" w:rsidRDefault="003E1A9C" w:rsidP="000449FD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E9722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1CCD3B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404EFF76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66FA342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7B0000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FE0567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D2219BC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042088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68FBB0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31AB1D7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C96690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146E7C4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35F79D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68F8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B0CBAD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08C554D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4"/>
    <w:p w14:paraId="22B10D97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A9C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D63308C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614A5644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BDC6A68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1EB13B6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017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B99B4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4FC48BB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231F3E1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1165E23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546C2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B9838F9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E1A9C" w:rsidRPr="007504E4" w14:paraId="07D1DCF4" w14:textId="77777777" w:rsidTr="000449FD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9CE80A5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22A3220" w14:textId="77777777" w:rsidR="003E1A9C" w:rsidRPr="00F04F91" w:rsidRDefault="003E1A9C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E1A9C" w:rsidRPr="007504E4" w14:paraId="4C18A56C" w14:textId="77777777" w:rsidTr="000449FD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91642A0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6C0A1" w14:textId="77777777" w:rsidR="003E1A9C" w:rsidRPr="00F04F91" w:rsidRDefault="003E1A9C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88EFE44" w14:textId="77777777" w:rsidR="003E1A9C" w:rsidRPr="007504E4" w:rsidRDefault="003E1A9C" w:rsidP="003E1A9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D7555" w14:textId="77777777" w:rsidR="003E1A9C" w:rsidRPr="007504E4" w:rsidRDefault="003E1A9C" w:rsidP="003E1A9C">
      <w:pPr>
        <w:spacing w:after="0" w:line="240" w:lineRule="auto"/>
        <w:rPr>
          <w:rFonts w:ascii="Calibri" w:eastAsia="Calibri" w:hAnsi="Calibri" w:cs="Times New Roman"/>
        </w:rPr>
      </w:pPr>
    </w:p>
    <w:p w14:paraId="0F4B16AC" w14:textId="77777777" w:rsidR="003E1A9C" w:rsidRPr="007504E4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64E3570D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4EB1815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B39E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BA80F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61ECC1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C461A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F42334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008F72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2B5DF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C0FAD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64DAB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227B2A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7FD7EB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AF7561C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DAF504E" w14:textId="77777777" w:rsidR="003E1A9C" w:rsidRPr="007504E4" w:rsidRDefault="003E1A9C" w:rsidP="003E1A9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A89BE6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4719F0C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5EF56B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DD9B2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595A1ED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871BF83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ECCEA3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6413F5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27581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6AB39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8783D70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7D9B12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6DF93C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6FF6B82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5FCC25AE" w14:textId="77777777" w:rsidR="003E1A9C" w:rsidRPr="007504E4" w:rsidRDefault="003E1A9C" w:rsidP="003E1A9C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5CE5AAE" w14:textId="77777777" w:rsidR="003E1A9C" w:rsidRPr="007504E4" w:rsidRDefault="003E1A9C" w:rsidP="003E1A9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48799037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A9E60F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8FC20BB" w14:textId="77777777" w:rsidR="003E1A9C" w:rsidRPr="007504E4" w:rsidRDefault="003E1A9C" w:rsidP="003E1A9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B8076C7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3A59B01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66A9C" w14:textId="77777777" w:rsidR="003E1A9C" w:rsidRPr="007274A9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491E0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E1A9C" w:rsidRPr="007504E4" w14:paraId="6620D863" w14:textId="77777777" w:rsidTr="000449FD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D28D9" w14:textId="77777777" w:rsidR="003E1A9C" w:rsidRPr="007504E4" w:rsidRDefault="003E1A9C" w:rsidP="000449F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664EAF0" w14:textId="77777777" w:rsidR="003E1A9C" w:rsidRPr="007504E4" w:rsidRDefault="003E1A9C" w:rsidP="000449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FECA" w14:textId="77777777" w:rsidR="003E1A9C" w:rsidRPr="007200FB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D5C39C3" w14:textId="77777777" w:rsidR="003E1A9C" w:rsidRPr="007200FB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E1A9C" w:rsidRPr="007504E4" w14:paraId="6FE6E287" w14:textId="77777777" w:rsidTr="000449FD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A330C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081C" w14:textId="77777777" w:rsidR="003E1A9C" w:rsidRPr="00D93133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4EF38" w14:textId="77777777" w:rsidR="003E1A9C" w:rsidRPr="00D93133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9F10B" w14:textId="77777777" w:rsidR="003E1A9C" w:rsidRPr="00D93133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0E139" w14:textId="77777777" w:rsidR="003E1A9C" w:rsidRPr="00C77583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D4AAE" w14:textId="77777777" w:rsidR="003E1A9C" w:rsidRPr="00E27642" w:rsidRDefault="003E1A9C" w:rsidP="000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3E1A9C" w:rsidRPr="007504E4" w14:paraId="1842BC2F" w14:textId="77777777" w:rsidTr="000449FD">
        <w:trPr>
          <w:trHeight w:val="289"/>
        </w:trPr>
        <w:tc>
          <w:tcPr>
            <w:tcW w:w="1560" w:type="dxa"/>
            <w:shd w:val="clear" w:color="auto" w:fill="auto"/>
          </w:tcPr>
          <w:p w14:paraId="078D55C6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42042CD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AFA350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92309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1C433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08749" w14:textId="77777777" w:rsidR="003E1A9C" w:rsidRPr="007504E4" w:rsidRDefault="003E1A9C" w:rsidP="000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1A9C" w:rsidRPr="007504E4" w14:paraId="5CB01BCA" w14:textId="77777777" w:rsidTr="000449FD">
        <w:trPr>
          <w:trHeight w:val="289"/>
        </w:trPr>
        <w:tc>
          <w:tcPr>
            <w:tcW w:w="1560" w:type="dxa"/>
            <w:shd w:val="clear" w:color="auto" w:fill="auto"/>
          </w:tcPr>
          <w:p w14:paraId="533A278C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0C02D8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D60244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1D6D4" w14:textId="77777777" w:rsidR="003E1A9C" w:rsidRDefault="003E1A9C" w:rsidP="000449FD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B3A9D" w14:textId="77777777" w:rsidR="003E1A9C" w:rsidRPr="007274A9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446A54" w14:textId="77777777" w:rsidR="003E1A9C" w:rsidRPr="007504E4" w:rsidRDefault="003E1A9C" w:rsidP="000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6B26F736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E1A9C" w:rsidRPr="007504E4" w14:paraId="019E58F5" w14:textId="77777777" w:rsidTr="000449FD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6C2DC" w14:textId="77777777" w:rsidR="003E1A9C" w:rsidRPr="007504E4" w:rsidRDefault="003E1A9C" w:rsidP="000449F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FCE4FA8" w14:textId="77777777" w:rsidR="003E1A9C" w:rsidRPr="007504E4" w:rsidRDefault="003E1A9C" w:rsidP="000449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C2C9" w14:textId="77777777" w:rsidR="003E1A9C" w:rsidRPr="00F04F91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7824A" w14:textId="77777777" w:rsidR="003E1A9C" w:rsidRPr="00F04F91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E1A9C" w:rsidRPr="007504E4" w14:paraId="73AE7954" w14:textId="77777777" w:rsidTr="000449FD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75D16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AE3AC" w14:textId="77777777" w:rsidR="003E1A9C" w:rsidRPr="007504E4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CF1D2" w14:textId="77777777" w:rsidR="003E1A9C" w:rsidRPr="007504E4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5ED8E" w14:textId="77777777" w:rsidR="003E1A9C" w:rsidRPr="007504E4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71DBB" w14:textId="77777777" w:rsidR="003E1A9C" w:rsidRPr="007504E4" w:rsidRDefault="003E1A9C" w:rsidP="000449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C4ACD" w14:textId="77777777" w:rsidR="003E1A9C" w:rsidRPr="007504E4" w:rsidRDefault="003E1A9C" w:rsidP="0004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7718A13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E1A9C" w:rsidRPr="007504E4" w14:paraId="67B83600" w14:textId="77777777" w:rsidTr="000449FD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29CAA670" w14:textId="77777777" w:rsidR="003E1A9C" w:rsidRPr="000A3DF9" w:rsidRDefault="003E1A9C" w:rsidP="000449F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5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5E5FDE9E" w14:textId="77777777" w:rsidR="003E1A9C" w:rsidRPr="000A3DF9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EEC3BA0" w14:textId="77777777" w:rsidR="003E1A9C" w:rsidRPr="000A3DF9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E1A9C" w:rsidRPr="007504E4" w14:paraId="09A2E8D9" w14:textId="77777777" w:rsidTr="00044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85C7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CBA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F58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D083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20DD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7B8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1A9C" w:rsidRPr="007504E4" w14:paraId="7D57BEB9" w14:textId="77777777" w:rsidTr="00044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7FB5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968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EC6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F386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D3E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AE4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1A9C" w:rsidRPr="007504E4" w14:paraId="630D44FD" w14:textId="77777777" w:rsidTr="00044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AD81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EFB9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7F72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2057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0F9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25B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1A9C" w:rsidRPr="007504E4" w14:paraId="4D36D7A7" w14:textId="77777777" w:rsidTr="00044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8624" w14:textId="77777777" w:rsidR="003E1A9C" w:rsidRPr="002D209B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997" w14:textId="77777777" w:rsidR="003E1A9C" w:rsidRPr="002D209B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DA3" w14:textId="77777777" w:rsidR="003E1A9C" w:rsidRPr="00D93133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B949" w14:textId="77777777" w:rsidR="003E1A9C" w:rsidRPr="00961CAD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D94C" w14:textId="77777777" w:rsidR="003E1A9C" w:rsidRPr="002D209B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FCB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5"/>
    </w:tbl>
    <w:p w14:paraId="4BFBF16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686D5C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3828B5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7E69C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AC5F0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5FBFE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60E32A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F79C52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34DC5E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F6CF2C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6C0B2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CB5436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6A9CDF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10D73A" w14:textId="77777777" w:rsidR="003E1A9C" w:rsidRPr="00B56486" w:rsidRDefault="003E1A9C" w:rsidP="003E1A9C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E1A9C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3F1D9919" w14:textId="77777777" w:rsidR="003E1A9C" w:rsidRPr="0092503F" w:rsidRDefault="003E1A9C" w:rsidP="003E1A9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E1A9C" w:rsidRPr="0092503F" w14:paraId="317F64A4" w14:textId="77777777" w:rsidTr="000449FD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7236E" w14:textId="77777777" w:rsidR="003E1A9C" w:rsidRPr="0092503F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1A82" w14:textId="77777777" w:rsidR="003E1A9C" w:rsidRPr="0092503F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270EEA1" w14:textId="77777777" w:rsidR="003E1A9C" w:rsidRPr="0092503F" w:rsidRDefault="003E1A9C" w:rsidP="000449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E1A9C" w:rsidRPr="0092503F" w14:paraId="3EF583B3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AC5C" w14:textId="77777777" w:rsidR="003E1A9C" w:rsidRPr="0092503F" w:rsidRDefault="003E1A9C" w:rsidP="000449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3BE3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2DAF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195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4742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88E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7AA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E1A9C" w:rsidRPr="0092503F" w14:paraId="550BEA8A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3AE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941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3F2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12E2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506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E25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64D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E1A9C" w:rsidRPr="0092503F" w14:paraId="531A0539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B21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984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F57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3E6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97D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661A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4EE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5F3132C2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1BA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420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DB5F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CFE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722C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362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B1D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E1A9C" w:rsidRPr="0092503F" w14:paraId="4556AFB1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38A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7E3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198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B8C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6711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EBB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F7AE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A9C" w:rsidRPr="0092503F" w14:paraId="28A6E517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F48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8CC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0A6D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DC28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4DE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D42D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B49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E1A9C" w:rsidRPr="0092503F" w14:paraId="2117E6FA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778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E57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CED6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2C5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9A8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93D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910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E1A9C" w:rsidRPr="0092503F" w14:paraId="114D4D30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C855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19B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126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07B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1B6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158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8B9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0D290566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4F4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F87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6D52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43C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C0E3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C0F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ABE3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E1A9C" w:rsidRPr="0092503F" w14:paraId="662E3F1F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D0A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14E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418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92D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1F3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CF82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BF6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4C143D11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18A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679" w14:textId="77777777" w:rsidR="003E1A9C" w:rsidRPr="0092503F" w:rsidRDefault="003E1A9C" w:rsidP="000449FD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FAC4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FFF5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9CF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FB1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ACCD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487C0FF0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941C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554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B95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7477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210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2859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270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0322CF4C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E71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03C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02C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3EB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9B4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77B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266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18AACE41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3AB9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A2E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191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CC3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2A74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DCE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8B03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3F276014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71F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3359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DD88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285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824F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12B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AD3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E1A9C" w:rsidRPr="0092503F" w14:paraId="750C47C4" w14:textId="77777777" w:rsidTr="000449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76B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101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3E0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146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FA8" w14:textId="77777777" w:rsidR="003E1A9C" w:rsidRPr="0092503F" w:rsidRDefault="003E1A9C" w:rsidP="000449FD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915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76E" w14:textId="77777777" w:rsidR="003E1A9C" w:rsidRPr="0092503F" w:rsidRDefault="003E1A9C" w:rsidP="000449FD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732A1E1D" w14:textId="77777777" w:rsidR="003E1A9C" w:rsidRPr="0092503F" w:rsidRDefault="003E1A9C" w:rsidP="003E1A9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D23EBD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58EBFB9C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69BDAA6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C3F3824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059872F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5A3E23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B29AD5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0C0C3EF0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7020661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5F85E3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44314C2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C8039D4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E3774AC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083D1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4CD72FC3" w14:textId="77777777" w:rsidR="003E1A9C" w:rsidRPr="007504E4" w:rsidRDefault="003E1A9C" w:rsidP="003E1A9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6503CFB" w14:textId="77777777" w:rsidR="003E1A9C" w:rsidRPr="007504E4" w:rsidRDefault="003E1A9C" w:rsidP="003E1A9C">
      <w:pPr>
        <w:pStyle w:val="afd"/>
      </w:pPr>
      <w:r w:rsidRPr="007504E4">
        <w:t>____________________________________________________________________________________________</w:t>
      </w:r>
    </w:p>
    <w:p w14:paraId="7F404DA9" w14:textId="77777777" w:rsidR="003E1A9C" w:rsidRPr="00B56486" w:rsidRDefault="003E1A9C" w:rsidP="003E1A9C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60393D2C" w14:textId="77777777" w:rsidR="003E1A9C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C56A5E9" w14:textId="631CBADB" w:rsidR="0093422C" w:rsidRPr="00014689" w:rsidRDefault="003E1A9C" w:rsidP="003E1A9C">
      <w:pPr>
        <w:spacing w:after="0" w:line="276" w:lineRule="auto"/>
        <w:rPr>
          <w:rFonts w:ascii="Times New Roman" w:eastAsia="Times New Roman" w:hAnsi="Times New Roman" w:cs="Times New Roman"/>
          <w:i/>
          <w:lang w:eastAsia="ru-RU"/>
        </w:r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sectPr w:rsidR="0093422C" w:rsidRPr="00014689" w:rsidSect="003E1A9C">
      <w:pgSz w:w="16838" w:h="11906" w:orient="landscape"/>
      <w:pgMar w:top="284" w:right="709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C25C" w14:textId="77777777" w:rsidR="0005114A" w:rsidRDefault="0005114A">
      <w:pPr>
        <w:spacing w:after="0" w:line="240" w:lineRule="auto"/>
      </w:pPr>
      <w:r>
        <w:separator/>
      </w:r>
    </w:p>
  </w:endnote>
  <w:endnote w:type="continuationSeparator" w:id="0">
    <w:p w14:paraId="0B6926B6" w14:textId="77777777" w:rsidR="0005114A" w:rsidRDefault="0005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771" w14:textId="77777777" w:rsidR="0005114A" w:rsidRDefault="0005114A">
      <w:pPr>
        <w:spacing w:after="0" w:line="240" w:lineRule="auto"/>
      </w:pPr>
      <w:r>
        <w:separator/>
      </w:r>
    </w:p>
  </w:footnote>
  <w:footnote w:type="continuationSeparator" w:id="0">
    <w:p w14:paraId="0267E2C9" w14:textId="77777777" w:rsidR="0005114A" w:rsidRDefault="0005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725" w14:textId="125B40A8" w:rsidR="00003ABF" w:rsidRDefault="00003ABF" w:rsidP="00003ABF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6F12A0" w:rsidRPr="006F12A0">
      <w:rPr>
        <w:rFonts w:ascii="Times New Roman" w:eastAsia="Times New Roman" w:hAnsi="Times New Roman" w:cs="Times New Roman"/>
        <w:bCs/>
        <w:sz w:val="20"/>
        <w:szCs w:val="20"/>
        <w:lang w:eastAsia="ru-RU"/>
      </w:rPr>
      <w:t>05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6F12A0" w:rsidRPr="006F12A0">
      <w:rPr>
        <w:rFonts w:ascii="Times New Roman" w:eastAsia="Times New Roman" w:hAnsi="Times New Roman" w:cs="Times New Roman"/>
        <w:bCs/>
        <w:sz w:val="20"/>
        <w:szCs w:val="20"/>
        <w:lang w:eastAsia="ru-RU"/>
      </w:rPr>
      <w:t>6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6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1A9C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2A0"/>
    <w:rsid w:val="006F1811"/>
    <w:rsid w:val="006F202C"/>
    <w:rsid w:val="0070243F"/>
    <w:rsid w:val="0070764C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2023-06-02T05:25:00Z</dcterms:created>
  <dcterms:modified xsi:type="dcterms:W3CDTF">2023-06-02T05:26:00Z</dcterms:modified>
</cp:coreProperties>
</file>