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74C" w:rsidRDefault="00F8374C" w:rsidP="00F8374C">
      <w:pPr>
        <w:widowControl w:val="0"/>
        <w:tabs>
          <w:tab w:val="right" w:pos="9356"/>
        </w:tabs>
        <w:overflowPunct/>
        <w:autoSpaceDE/>
        <w:autoSpaceDN/>
        <w:jc w:val="center"/>
        <w:rPr>
          <w:rFonts w:ascii="Times New Roman" w:hAnsi="Times New Roman"/>
          <w:b/>
          <w:szCs w:val="24"/>
        </w:rPr>
      </w:pPr>
      <w:bookmarkStart w:id="0" w:name="_Hlk191464549"/>
    </w:p>
    <w:p w:rsidR="00206131" w:rsidRDefault="00206131" w:rsidP="00F8374C">
      <w:pPr>
        <w:widowControl w:val="0"/>
        <w:tabs>
          <w:tab w:val="right" w:pos="9356"/>
        </w:tabs>
        <w:overflowPunct/>
        <w:autoSpaceDE/>
        <w:autoSpaceDN/>
        <w:jc w:val="center"/>
        <w:rPr>
          <w:rFonts w:ascii="Times New Roman" w:eastAsia="Calibri" w:hAnsi="Times New Roman"/>
          <w:b/>
          <w:iCs/>
          <w:color w:val="FF0000"/>
          <w:sz w:val="22"/>
          <w:szCs w:val="22"/>
        </w:rPr>
      </w:pPr>
    </w:p>
    <w:p w:rsidR="00206131" w:rsidRPr="00587BEA" w:rsidRDefault="00206131" w:rsidP="00F8374C">
      <w:pPr>
        <w:widowControl w:val="0"/>
        <w:tabs>
          <w:tab w:val="right" w:pos="9356"/>
        </w:tabs>
        <w:overflowPunct/>
        <w:autoSpaceDE/>
        <w:autoSpaceDN/>
        <w:jc w:val="center"/>
        <w:rPr>
          <w:rFonts w:ascii="Times New Roman" w:eastAsia="Calibri" w:hAnsi="Times New Roman"/>
          <w:b/>
          <w:iCs/>
          <w:color w:val="FF0000"/>
          <w:sz w:val="22"/>
          <w:szCs w:val="22"/>
        </w:rPr>
      </w:pPr>
      <w:bookmarkStart w:id="1" w:name="_GoBack"/>
      <w:bookmarkEnd w:id="1"/>
    </w:p>
    <w:p w:rsidR="00F8374C" w:rsidRPr="00587BEA" w:rsidRDefault="00F8374C" w:rsidP="00F8374C">
      <w:pPr>
        <w:widowControl w:val="0"/>
        <w:tabs>
          <w:tab w:val="right" w:pos="9356"/>
        </w:tabs>
        <w:overflowPunct/>
        <w:autoSpaceDE/>
        <w:autoSpaceDN/>
        <w:ind w:left="357" w:firstLine="69"/>
        <w:jc w:val="center"/>
        <w:rPr>
          <w:rFonts w:ascii="Times New Roman" w:eastAsia="Calibri" w:hAnsi="Times New Roman"/>
          <w:b/>
          <w:iCs/>
          <w:szCs w:val="24"/>
        </w:rPr>
      </w:pPr>
      <w:bookmarkStart w:id="2" w:name="_Hlk33526323"/>
      <w:bookmarkEnd w:id="0"/>
      <w:r w:rsidRPr="00587BEA">
        <w:rPr>
          <w:rFonts w:ascii="Times New Roman" w:eastAsia="Calibri" w:hAnsi="Times New Roman"/>
          <w:b/>
          <w:iCs/>
          <w:szCs w:val="24"/>
        </w:rPr>
        <w:t xml:space="preserve">Договор </w:t>
      </w:r>
      <w:bookmarkStart w:id="3" w:name="_Hlk37943733"/>
      <w:r w:rsidRPr="00587BEA">
        <w:rPr>
          <w:rFonts w:ascii="Times New Roman" w:eastAsia="Calibri" w:hAnsi="Times New Roman"/>
          <w:b/>
          <w:iCs/>
          <w:szCs w:val="24"/>
        </w:rPr>
        <w:t xml:space="preserve">об оказании услуг </w:t>
      </w:r>
      <w:bookmarkStart w:id="4" w:name="_Hlk37344741"/>
      <w:r w:rsidRPr="00587BEA">
        <w:rPr>
          <w:rFonts w:ascii="Times New Roman" w:eastAsia="Calibri" w:hAnsi="Times New Roman"/>
          <w:b/>
          <w:iCs/>
          <w:szCs w:val="24"/>
        </w:rPr>
        <w:t xml:space="preserve">по проведению организованных торгов </w:t>
      </w:r>
      <w:bookmarkEnd w:id="2"/>
      <w:bookmarkEnd w:id="3"/>
      <w:bookmarkEnd w:id="4"/>
      <w:r w:rsidRPr="00587BEA">
        <w:rPr>
          <w:rFonts w:ascii="Times New Roman" w:eastAsia="Calibri" w:hAnsi="Times New Roman"/>
          <w:b/>
          <w:iCs/>
          <w:szCs w:val="24"/>
        </w:rPr>
        <w:t>№ ____________</w:t>
      </w:r>
    </w:p>
    <w:p w:rsidR="00F8374C" w:rsidRPr="00587BEA" w:rsidRDefault="00F8374C" w:rsidP="00F8374C">
      <w:pPr>
        <w:widowControl w:val="0"/>
        <w:overflowPunct/>
        <w:autoSpaceDE/>
        <w:autoSpaceDN/>
        <w:ind w:left="357" w:hanging="357"/>
        <w:jc w:val="both"/>
        <w:rPr>
          <w:rFonts w:ascii="Times New Roman" w:eastAsia="Calibri" w:hAnsi="Times New Roman"/>
          <w:iCs/>
          <w:szCs w:val="24"/>
        </w:rPr>
      </w:pPr>
    </w:p>
    <w:p w:rsidR="00F8374C" w:rsidRPr="00587BEA" w:rsidRDefault="00F8374C" w:rsidP="00F8374C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firstLine="210"/>
        <w:jc w:val="both"/>
        <w:rPr>
          <w:rFonts w:ascii="Times New Roman" w:eastAsia="Calibri" w:hAnsi="Times New Roman"/>
          <w:b/>
          <w:iCs/>
          <w:szCs w:val="24"/>
        </w:rPr>
      </w:pPr>
      <w:r w:rsidRPr="00587BEA">
        <w:rPr>
          <w:rFonts w:ascii="Times New Roman" w:eastAsia="Calibri" w:hAnsi="Times New Roman"/>
          <w:b/>
          <w:iCs/>
          <w:szCs w:val="24"/>
        </w:rPr>
        <w:t>город Москва</w:t>
      </w:r>
      <w:r w:rsidRPr="00587BEA">
        <w:rPr>
          <w:rFonts w:ascii="Times New Roman" w:eastAsia="Calibri" w:hAnsi="Times New Roman"/>
          <w:b/>
          <w:iCs/>
          <w:szCs w:val="24"/>
        </w:rPr>
        <w:tab/>
        <w:t xml:space="preserve"> </w:t>
      </w:r>
    </w:p>
    <w:p w:rsidR="00F8374C" w:rsidRPr="00587BEA" w:rsidRDefault="00F8374C" w:rsidP="00F8374C">
      <w:pPr>
        <w:widowControl w:val="0"/>
        <w:tabs>
          <w:tab w:val="right" w:pos="9356"/>
        </w:tabs>
        <w:overflowPunct/>
        <w:autoSpaceDE/>
        <w:autoSpaceDN/>
        <w:ind w:left="357" w:hanging="357"/>
        <w:jc w:val="both"/>
        <w:rPr>
          <w:rFonts w:ascii="Times New Roman" w:eastAsia="Calibri" w:hAnsi="Times New Roman"/>
          <w:iCs/>
          <w:szCs w:val="24"/>
        </w:rPr>
      </w:pP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095"/>
      </w:tblGrid>
      <w:tr w:rsidR="00F8374C" w:rsidTr="00F8374C">
        <w:tc>
          <w:tcPr>
            <w:tcW w:w="3261" w:type="dxa"/>
          </w:tcPr>
          <w:p w:rsidR="00F8374C" w:rsidRPr="00587BEA" w:rsidRDefault="00F8374C" w:rsidP="00BA2FA3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587BEA">
              <w:rPr>
                <w:rFonts w:ascii="Times New Roman" w:eastAsia="Calibri" w:hAnsi="Times New Roman"/>
                <w:b/>
                <w:iCs/>
                <w:szCs w:val="24"/>
              </w:rPr>
              <w:t xml:space="preserve">Участник торгов </w:t>
            </w:r>
          </w:p>
          <w:p w:rsidR="00F8374C" w:rsidRPr="00587BEA" w:rsidRDefault="00F8374C" w:rsidP="00BA2FA3">
            <w:pPr>
              <w:widowControl w:val="0"/>
              <w:tabs>
                <w:tab w:val="right" w:pos="9356"/>
              </w:tabs>
              <w:overflowPunct/>
              <w:autoSpaceDE/>
              <w:autoSpaceDN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587BEA">
              <w:rPr>
                <w:rFonts w:ascii="Times New Roman" w:eastAsia="Calibri" w:hAnsi="Times New Roman"/>
                <w:b/>
                <w:iCs/>
                <w:szCs w:val="24"/>
              </w:rPr>
              <w:t>(полное фирменное наименование)</w:t>
            </w:r>
          </w:p>
        </w:tc>
        <w:tc>
          <w:tcPr>
            <w:tcW w:w="6095" w:type="dxa"/>
          </w:tcPr>
          <w:p w:rsidR="00F8374C" w:rsidRPr="00587BEA" w:rsidRDefault="00F8374C" w:rsidP="00BA2FA3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ind w:left="357" w:hanging="357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  <w:p w:rsidR="00F8374C" w:rsidRPr="00587BEA" w:rsidRDefault="00F8374C" w:rsidP="00BA2FA3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ind w:left="357" w:hanging="357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</w:tr>
      <w:tr w:rsidR="00F8374C" w:rsidTr="00F8374C">
        <w:tc>
          <w:tcPr>
            <w:tcW w:w="3261" w:type="dxa"/>
          </w:tcPr>
          <w:p w:rsidR="00F8374C" w:rsidRPr="00587BEA" w:rsidRDefault="00F8374C" w:rsidP="00BA2FA3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ind w:left="357" w:hanging="357"/>
              <w:jc w:val="both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587BEA">
              <w:rPr>
                <w:rFonts w:ascii="Times New Roman" w:eastAsia="Calibri" w:hAnsi="Times New Roman"/>
                <w:b/>
                <w:iCs/>
                <w:noProof/>
                <w:szCs w:val="24"/>
              </w:rPr>
              <w:t>Биржа</w:t>
            </w:r>
          </w:p>
        </w:tc>
        <w:tc>
          <w:tcPr>
            <w:tcW w:w="6095" w:type="dxa"/>
          </w:tcPr>
          <w:p w:rsidR="00F8374C" w:rsidRPr="00587BEA" w:rsidRDefault="00F8374C" w:rsidP="00BA2FA3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  <w:r w:rsidRPr="00587BEA">
              <w:rPr>
                <w:rFonts w:ascii="Times New Roman" w:eastAsia="Calibri" w:hAnsi="Times New Roman"/>
                <w:iCs/>
                <w:noProof/>
                <w:szCs w:val="24"/>
              </w:rPr>
              <w:t xml:space="preserve">Акционерное общество «Национальная товарная биржа» </w:t>
            </w:r>
          </w:p>
        </w:tc>
      </w:tr>
    </w:tbl>
    <w:p w:rsidR="00F8374C" w:rsidRPr="00587BEA" w:rsidRDefault="00F8374C" w:rsidP="00F8374C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587BEA">
        <w:rPr>
          <w:rFonts w:ascii="Times New Roman" w:eastAsia="Calibri" w:hAnsi="Times New Roman"/>
          <w:iCs/>
          <w:szCs w:val="24"/>
        </w:rPr>
        <w:t>Настоящий договор заключается между Биржей и Участником торгов в соответствии со статьей 3 Федерального закона «Об организованных торгах» в порядке присоединения Участника торгов к указанному договору.</w:t>
      </w:r>
    </w:p>
    <w:p w:rsidR="00F8374C" w:rsidRPr="00587BEA" w:rsidRDefault="00F8374C" w:rsidP="00F8374C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587BEA">
        <w:rPr>
          <w:rFonts w:ascii="Times New Roman" w:eastAsia="Calibri" w:hAnsi="Times New Roman"/>
          <w:iCs/>
          <w:szCs w:val="24"/>
        </w:rPr>
        <w:t xml:space="preserve">Биржа обязуется в соответствии с </w:t>
      </w:r>
      <w:bookmarkStart w:id="5" w:name="_Hlk37944850"/>
      <w:bookmarkStart w:id="6" w:name="_Hlk37929790"/>
      <w:r w:rsidRPr="00587BEA">
        <w:rPr>
          <w:rFonts w:ascii="Times New Roman" w:eastAsia="Calibri" w:hAnsi="Times New Roman"/>
          <w:iCs/>
          <w:szCs w:val="24"/>
        </w:rPr>
        <w:t xml:space="preserve">Правилами организованных торгов на товарных аукционах АО НТБ </w:t>
      </w:r>
      <w:bookmarkEnd w:id="5"/>
      <w:r w:rsidRPr="00587BEA">
        <w:rPr>
          <w:rFonts w:ascii="Times New Roman" w:eastAsia="Calibri" w:hAnsi="Times New Roman"/>
          <w:iCs/>
          <w:szCs w:val="24"/>
        </w:rPr>
        <w:t xml:space="preserve">и </w:t>
      </w:r>
      <w:r w:rsidRPr="00587BEA">
        <w:rPr>
          <w:rFonts w:ascii="Times New Roman" w:hAnsi="Times New Roman" w:hint="eastAsia"/>
          <w:szCs w:val="24"/>
        </w:rPr>
        <w:t>Правилам</w:t>
      </w:r>
      <w:r w:rsidRPr="00587BEA">
        <w:rPr>
          <w:rFonts w:ascii="Times New Roman" w:hAnsi="Times New Roman"/>
          <w:szCs w:val="24"/>
        </w:rPr>
        <w:t xml:space="preserve">и </w:t>
      </w:r>
      <w:r w:rsidRPr="00587BEA">
        <w:rPr>
          <w:rFonts w:ascii="Times New Roman" w:hAnsi="Times New Roman" w:hint="eastAsia"/>
          <w:szCs w:val="24"/>
        </w:rPr>
        <w:t>допуска</w:t>
      </w:r>
      <w:r w:rsidRPr="00587BEA">
        <w:rPr>
          <w:rFonts w:ascii="Times New Roman" w:hAnsi="Times New Roman"/>
          <w:szCs w:val="24"/>
        </w:rPr>
        <w:t xml:space="preserve"> </w:t>
      </w:r>
      <w:r w:rsidRPr="00587BEA">
        <w:rPr>
          <w:rFonts w:ascii="Times New Roman" w:hAnsi="Times New Roman" w:hint="eastAsia"/>
          <w:szCs w:val="24"/>
        </w:rPr>
        <w:t>к</w:t>
      </w:r>
      <w:r w:rsidRPr="00587BEA">
        <w:rPr>
          <w:rFonts w:ascii="Times New Roman" w:hAnsi="Times New Roman"/>
          <w:szCs w:val="24"/>
        </w:rPr>
        <w:t xml:space="preserve"> </w:t>
      </w:r>
      <w:r w:rsidRPr="00587BEA">
        <w:rPr>
          <w:rFonts w:ascii="Times New Roman" w:hAnsi="Times New Roman" w:hint="eastAsia"/>
          <w:szCs w:val="24"/>
        </w:rPr>
        <w:t>участию</w:t>
      </w:r>
      <w:r w:rsidRPr="00587BEA">
        <w:rPr>
          <w:rFonts w:ascii="Times New Roman" w:hAnsi="Times New Roman"/>
          <w:szCs w:val="24"/>
        </w:rPr>
        <w:t xml:space="preserve"> </w:t>
      </w:r>
      <w:r w:rsidRPr="00587BEA">
        <w:rPr>
          <w:rFonts w:ascii="Times New Roman" w:hAnsi="Times New Roman" w:hint="eastAsia"/>
          <w:szCs w:val="24"/>
        </w:rPr>
        <w:t>в</w:t>
      </w:r>
      <w:r w:rsidRPr="00587BEA">
        <w:rPr>
          <w:rFonts w:ascii="Times New Roman" w:hAnsi="Times New Roman"/>
          <w:szCs w:val="24"/>
        </w:rPr>
        <w:t xml:space="preserve"> </w:t>
      </w:r>
      <w:r w:rsidRPr="00587BEA">
        <w:rPr>
          <w:rFonts w:ascii="Times New Roman" w:hAnsi="Times New Roman" w:hint="eastAsia"/>
          <w:szCs w:val="24"/>
        </w:rPr>
        <w:t>организованных</w:t>
      </w:r>
      <w:r w:rsidRPr="00587BEA">
        <w:rPr>
          <w:rFonts w:ascii="Times New Roman" w:hAnsi="Times New Roman"/>
          <w:szCs w:val="24"/>
        </w:rPr>
        <w:t xml:space="preserve"> </w:t>
      </w:r>
      <w:r w:rsidRPr="00587BEA">
        <w:rPr>
          <w:rFonts w:ascii="Times New Roman" w:hAnsi="Times New Roman" w:hint="eastAsia"/>
          <w:szCs w:val="24"/>
        </w:rPr>
        <w:t>торгах</w:t>
      </w:r>
      <w:r w:rsidRPr="00587BEA">
        <w:rPr>
          <w:rFonts w:ascii="Times New Roman" w:hAnsi="Times New Roman"/>
          <w:szCs w:val="24"/>
        </w:rPr>
        <w:t xml:space="preserve"> </w:t>
      </w:r>
      <w:r w:rsidRPr="00587BEA">
        <w:rPr>
          <w:rFonts w:ascii="Times New Roman" w:eastAsia="Calibri" w:hAnsi="Times New Roman"/>
          <w:iCs/>
          <w:szCs w:val="24"/>
        </w:rPr>
        <w:t xml:space="preserve">на товарных аукционах </w:t>
      </w:r>
      <w:r w:rsidRPr="00587BEA">
        <w:rPr>
          <w:rFonts w:ascii="Times New Roman" w:hAnsi="Times New Roman" w:hint="eastAsia"/>
          <w:szCs w:val="24"/>
        </w:rPr>
        <w:t>А</w:t>
      </w:r>
      <w:r w:rsidRPr="00587BEA">
        <w:rPr>
          <w:rFonts w:ascii="Times New Roman" w:hAnsi="Times New Roman"/>
          <w:szCs w:val="24"/>
        </w:rPr>
        <w:t xml:space="preserve">О НТБ </w:t>
      </w:r>
      <w:bookmarkEnd w:id="6"/>
      <w:r w:rsidRPr="00587BEA">
        <w:rPr>
          <w:rFonts w:ascii="Times New Roman" w:eastAsia="Calibri" w:hAnsi="Times New Roman"/>
          <w:iCs/>
          <w:szCs w:val="24"/>
        </w:rPr>
        <w:t xml:space="preserve">(далее – Правила) регулярно (систематически) оказывать Участнику торгов </w:t>
      </w:r>
      <w:bookmarkStart w:id="7" w:name="_Hlk37944297"/>
      <w:r w:rsidRPr="00587BEA">
        <w:rPr>
          <w:rFonts w:ascii="Times New Roman" w:eastAsia="Calibri" w:hAnsi="Times New Roman"/>
          <w:iCs/>
          <w:szCs w:val="24"/>
        </w:rPr>
        <w:t xml:space="preserve">услуги по проведению организованных торгов на товарных аукционах </w:t>
      </w:r>
      <w:bookmarkEnd w:id="7"/>
      <w:r w:rsidRPr="00587BEA">
        <w:rPr>
          <w:rFonts w:ascii="Times New Roman" w:eastAsia="Calibri" w:hAnsi="Times New Roman"/>
          <w:iCs/>
          <w:szCs w:val="24"/>
        </w:rPr>
        <w:t>и иные, связанные с ними услуги, а Участник торгов обязуется выполнять требования Правил и оплачивать указанные услуги, если иное не предусмотрено законодательством Российской Федерации.</w:t>
      </w:r>
    </w:p>
    <w:p w:rsidR="00F8374C" w:rsidRPr="00587BEA" w:rsidRDefault="00F8374C" w:rsidP="00F8374C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587BEA">
        <w:rPr>
          <w:rFonts w:ascii="Times New Roman" w:eastAsia="Calibri" w:hAnsi="Times New Roman"/>
          <w:iCs/>
          <w:szCs w:val="24"/>
        </w:rPr>
        <w:t xml:space="preserve">Состав услуг, условия и порядок их оказания, срок их оплаты а также иные права и обязанности сторон настоящего договора, связанные с проведением организованных торгов на товарных аукционах, устанавливаются Правилами или иными внутренними документами Биржи, регламентирующими проведение организованных торгов на товарных аукционах и размещаемыми на Сайте Биржи в информационно-телекоммуникационной сети «Интернет» по адресу: </w:t>
      </w:r>
      <w:hyperlink r:id="rId6" w:history="1">
        <w:r w:rsidRPr="00587BEA">
          <w:rPr>
            <w:rStyle w:val="a3"/>
            <w:rFonts w:ascii="Times New Roman" w:eastAsia="Calibri" w:hAnsi="Times New Roman"/>
            <w:iCs/>
            <w:szCs w:val="24"/>
          </w:rPr>
          <w:t>www.namex.org</w:t>
        </w:r>
      </w:hyperlink>
      <w:r w:rsidRPr="00587BEA">
        <w:rPr>
          <w:rFonts w:ascii="Times New Roman" w:eastAsia="Calibri" w:hAnsi="Times New Roman"/>
          <w:iCs/>
          <w:szCs w:val="24"/>
        </w:rPr>
        <w:t>.</w:t>
      </w:r>
    </w:p>
    <w:p w:rsidR="00F8374C" w:rsidRPr="00587BEA" w:rsidRDefault="00F8374C" w:rsidP="00F8374C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587BEA">
        <w:rPr>
          <w:rFonts w:ascii="Times New Roman" w:eastAsia="Calibri" w:hAnsi="Times New Roman"/>
          <w:iCs/>
          <w:szCs w:val="24"/>
        </w:rPr>
        <w:t>Биржа вправе в одностороннем порядке вносить изменения в Правила и иные внутренние документы Биржи в установленном ими порядке.</w:t>
      </w:r>
    </w:p>
    <w:p w:rsidR="00F8374C" w:rsidRPr="00587BEA" w:rsidRDefault="00F8374C" w:rsidP="00F8374C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587BEA">
        <w:rPr>
          <w:rFonts w:ascii="Times New Roman" w:eastAsia="Calibri" w:hAnsi="Times New Roman"/>
          <w:iCs/>
          <w:szCs w:val="24"/>
        </w:rPr>
        <w:t>Настоящий договор считается заключенным с даты присвоения Биржей такому договору номера.</w:t>
      </w:r>
      <w:bookmarkStart w:id="8" w:name="_Hlk190961136"/>
      <w:r w:rsidRPr="00587BEA">
        <w:rPr>
          <w:rFonts w:ascii="Times New Roman" w:eastAsia="Calibri" w:hAnsi="Times New Roman"/>
          <w:iCs/>
          <w:szCs w:val="24"/>
        </w:rPr>
        <w:t xml:space="preserve"> Права и обязанности по настоящему договору возникают у сторон с даты предоставления Участнику торгов допуска к участию в торгах, определенной решением Биржи.</w:t>
      </w:r>
    </w:p>
    <w:bookmarkEnd w:id="8"/>
    <w:p w:rsidR="00F8374C" w:rsidRPr="00587BEA" w:rsidRDefault="00F8374C" w:rsidP="00F8374C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587BEA">
        <w:rPr>
          <w:rFonts w:ascii="Times New Roman" w:eastAsia="Calibri" w:hAnsi="Times New Roman"/>
          <w:iCs/>
          <w:szCs w:val="24"/>
        </w:rPr>
        <w:t>Настоящий договор прекращает свое действие с момента прекращения допуска к участию в торгах Участника торгов, услуги по проведению которых оказывает Биржа.</w:t>
      </w:r>
    </w:p>
    <w:p w:rsidR="00F8374C" w:rsidRPr="00587BEA" w:rsidRDefault="00F8374C" w:rsidP="00F8374C">
      <w:pPr>
        <w:rPr>
          <w:rFonts w:ascii="Times New Roman" w:eastAsia="Calibri" w:hAnsi="Times New Roman"/>
          <w:b/>
          <w:bCs/>
          <w:sz w:val="23"/>
          <w:szCs w:val="23"/>
          <w:lang w:eastAsia="en-US"/>
        </w:rPr>
      </w:pP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5807"/>
      </w:tblGrid>
      <w:tr w:rsidR="00F8374C" w:rsidTr="00F8374C">
        <w:trPr>
          <w:trHeight w:hRule="exact" w:val="289"/>
        </w:trPr>
        <w:tc>
          <w:tcPr>
            <w:tcW w:w="3549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07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587BEA">
              <w:rPr>
                <w:rFonts w:ascii="Times New Roman" w:hAnsi="Times New Roman" w:hint="eastAsia"/>
                <w:szCs w:val="24"/>
              </w:rPr>
              <w:t>От</w:t>
            </w:r>
            <w:r w:rsidRPr="00587BEA">
              <w:rPr>
                <w:rFonts w:ascii="Times New Roman" w:hAnsi="Times New Roman"/>
                <w:szCs w:val="24"/>
              </w:rPr>
              <w:t xml:space="preserve"> </w:t>
            </w:r>
            <w:r w:rsidRPr="00587BEA">
              <w:rPr>
                <w:rFonts w:ascii="Times New Roman" w:hAnsi="Times New Roman" w:hint="eastAsia"/>
                <w:szCs w:val="24"/>
              </w:rPr>
              <w:t>имени</w:t>
            </w:r>
            <w:r w:rsidRPr="00587BEA">
              <w:rPr>
                <w:rFonts w:ascii="Times New Roman" w:hAnsi="Times New Roman"/>
                <w:szCs w:val="24"/>
              </w:rPr>
              <w:t xml:space="preserve"> Участник</w:t>
            </w:r>
            <w:r w:rsidRPr="00587BEA">
              <w:rPr>
                <w:rFonts w:ascii="Times New Roman" w:hAnsi="Times New Roman" w:hint="eastAsia"/>
                <w:szCs w:val="24"/>
              </w:rPr>
              <w:t>а</w:t>
            </w:r>
            <w:r w:rsidRPr="00587BEA">
              <w:rPr>
                <w:rFonts w:ascii="Times New Roman" w:hAnsi="Times New Roman"/>
                <w:szCs w:val="24"/>
              </w:rPr>
              <w:t xml:space="preserve"> торгов</w:t>
            </w:r>
          </w:p>
        </w:tc>
      </w:tr>
      <w:tr w:rsidR="00F8374C" w:rsidTr="00F8374C">
        <w:trPr>
          <w:trHeight w:val="90"/>
        </w:trPr>
        <w:tc>
          <w:tcPr>
            <w:tcW w:w="3549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87BEA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5807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F8374C" w:rsidTr="00F8374C">
        <w:trPr>
          <w:trHeight w:val="235"/>
        </w:trPr>
        <w:tc>
          <w:tcPr>
            <w:tcW w:w="3549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87BEA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5807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F8374C" w:rsidTr="00F8374C">
        <w:trPr>
          <w:trHeight w:val="98"/>
        </w:trPr>
        <w:tc>
          <w:tcPr>
            <w:tcW w:w="3549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87BEA">
              <w:rPr>
                <w:rFonts w:ascii="Times New Roman" w:hAnsi="Times New Roman"/>
                <w:szCs w:val="24"/>
              </w:rPr>
              <w:t>Основание полномочий</w:t>
            </w:r>
          </w:p>
        </w:tc>
        <w:tc>
          <w:tcPr>
            <w:tcW w:w="5807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F8374C" w:rsidTr="00F8374C">
        <w:trPr>
          <w:trHeight w:val="102"/>
        </w:trPr>
        <w:tc>
          <w:tcPr>
            <w:tcW w:w="3549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587BEA">
              <w:rPr>
                <w:rFonts w:ascii="Times New Roman" w:hAnsi="Times New Roman"/>
                <w:szCs w:val="24"/>
              </w:rPr>
              <w:t xml:space="preserve">Подпись, печать (при </w:t>
            </w:r>
            <w:proofErr w:type="gramStart"/>
            <w:r w:rsidRPr="00587BEA">
              <w:rPr>
                <w:rFonts w:ascii="Times New Roman" w:hAnsi="Times New Roman"/>
                <w:szCs w:val="24"/>
              </w:rPr>
              <w:t>наличии)*</w:t>
            </w:r>
            <w:proofErr w:type="gramEnd"/>
          </w:p>
        </w:tc>
        <w:tc>
          <w:tcPr>
            <w:tcW w:w="5807" w:type="dxa"/>
          </w:tcPr>
          <w:p w:rsidR="00F8374C" w:rsidRPr="00587BEA" w:rsidRDefault="00F8374C" w:rsidP="00BA2FA3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:rsidR="00F8374C" w:rsidRPr="00587BEA" w:rsidRDefault="00F8374C" w:rsidP="00F8374C">
      <w:pPr>
        <w:pStyle w:val="3"/>
      </w:pPr>
    </w:p>
    <w:p w:rsidR="00A377A6" w:rsidRDefault="00F8374C" w:rsidP="00F8374C">
      <w:pPr>
        <w:ind w:left="709" w:hanging="142"/>
      </w:pPr>
      <w:r>
        <w:rPr>
          <w:rFonts w:asciiTheme="minorHAnsi" w:hAnsiTheme="minorHAnsi"/>
        </w:rPr>
        <w:t xml:space="preserve">* </w:t>
      </w:r>
      <w:r w:rsidRPr="00F8374C">
        <w:rPr>
          <w:rFonts w:ascii="Times New Roman" w:hAnsi="Times New Roman"/>
          <w:i/>
          <w:sz w:val="20"/>
          <w:szCs w:val="22"/>
        </w:rPr>
        <w:t>Печать (при наличии) проставляется при подписании и направлении договора на бумажном носителе.</w:t>
      </w:r>
    </w:p>
    <w:sectPr w:rsidR="00A377A6" w:rsidSect="00F8374C">
      <w:pgSz w:w="11906" w:h="16838"/>
      <w:pgMar w:top="93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B55"/>
    <w:multiLevelType w:val="hybridMultilevel"/>
    <w:tmpl w:val="5E069D46"/>
    <w:lvl w:ilvl="0" w:tplc="0194C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E6278" w:tentative="1">
      <w:start w:val="1"/>
      <w:numFmt w:val="lowerLetter"/>
      <w:lvlText w:val="%2."/>
      <w:lvlJc w:val="left"/>
      <w:pPr>
        <w:ind w:left="1440" w:hanging="360"/>
      </w:pPr>
    </w:lvl>
    <w:lvl w:ilvl="2" w:tplc="2FBED6E6" w:tentative="1">
      <w:start w:val="1"/>
      <w:numFmt w:val="lowerRoman"/>
      <w:lvlText w:val="%3."/>
      <w:lvlJc w:val="right"/>
      <w:pPr>
        <w:ind w:left="2160" w:hanging="180"/>
      </w:pPr>
    </w:lvl>
    <w:lvl w:ilvl="3" w:tplc="EC1C74F2" w:tentative="1">
      <w:start w:val="1"/>
      <w:numFmt w:val="decimal"/>
      <w:lvlText w:val="%4."/>
      <w:lvlJc w:val="left"/>
      <w:pPr>
        <w:ind w:left="2880" w:hanging="360"/>
      </w:pPr>
    </w:lvl>
    <w:lvl w:ilvl="4" w:tplc="063439DE" w:tentative="1">
      <w:start w:val="1"/>
      <w:numFmt w:val="lowerLetter"/>
      <w:lvlText w:val="%5."/>
      <w:lvlJc w:val="left"/>
      <w:pPr>
        <w:ind w:left="3600" w:hanging="360"/>
      </w:pPr>
    </w:lvl>
    <w:lvl w:ilvl="5" w:tplc="55B2010A" w:tentative="1">
      <w:start w:val="1"/>
      <w:numFmt w:val="lowerRoman"/>
      <w:lvlText w:val="%6."/>
      <w:lvlJc w:val="right"/>
      <w:pPr>
        <w:ind w:left="4320" w:hanging="180"/>
      </w:pPr>
    </w:lvl>
    <w:lvl w:ilvl="6" w:tplc="58EE294E" w:tentative="1">
      <w:start w:val="1"/>
      <w:numFmt w:val="decimal"/>
      <w:lvlText w:val="%7."/>
      <w:lvlJc w:val="left"/>
      <w:pPr>
        <w:ind w:left="5040" w:hanging="360"/>
      </w:pPr>
    </w:lvl>
    <w:lvl w:ilvl="7" w:tplc="E68E8934" w:tentative="1">
      <w:start w:val="1"/>
      <w:numFmt w:val="lowerLetter"/>
      <w:lvlText w:val="%8."/>
      <w:lvlJc w:val="left"/>
      <w:pPr>
        <w:ind w:left="5760" w:hanging="360"/>
      </w:pPr>
    </w:lvl>
    <w:lvl w:ilvl="8" w:tplc="EFF404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4C"/>
    <w:rsid w:val="00206131"/>
    <w:rsid w:val="00A377A6"/>
    <w:rsid w:val="00F8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9336"/>
  <w15:chartTrackingRefBased/>
  <w15:docId w15:val="{5D5AB7CA-8122-4E2C-9C45-25B8DE2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7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8374C"/>
    <w:rPr>
      <w:color w:val="0000FF"/>
      <w:u w:val="single"/>
    </w:rPr>
  </w:style>
  <w:style w:type="paragraph" w:styleId="3">
    <w:name w:val="List Bullet 3"/>
    <w:basedOn w:val="a"/>
    <w:autoRedefine/>
    <w:rsid w:val="00F8374C"/>
    <w:pPr>
      <w:numPr>
        <w:ilvl w:val="3"/>
      </w:numPr>
      <w:tabs>
        <w:tab w:val="left" w:pos="709"/>
      </w:tabs>
      <w:ind w:left="709" w:hanging="142"/>
      <w:jc w:val="both"/>
    </w:pPr>
    <w:rPr>
      <w:rFonts w:ascii="Times New Roman" w:hAnsi="Times New Roman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mex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0CEF1-02DE-4F08-ABE4-F68BC2A6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2</cp:revision>
  <dcterms:created xsi:type="dcterms:W3CDTF">2025-04-07T09:22:00Z</dcterms:created>
  <dcterms:modified xsi:type="dcterms:W3CDTF">2025-04-09T10:25:00Z</dcterms:modified>
</cp:coreProperties>
</file>