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6A7B" w14:textId="77777777" w:rsidR="003F2CA0" w:rsidRDefault="003F2CA0" w:rsidP="003F2CA0">
      <w:pPr>
        <w:ind w:left="9639" w:right="-8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</w:rPr>
        <w:t>APPROVED</w:t>
      </w:r>
    </w:p>
    <w:p w14:paraId="636BECEA" w14:textId="77777777" w:rsidR="003F2CA0" w:rsidRDefault="003F2CA0" w:rsidP="003F2CA0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by Public Joint Stock Company </w:t>
      </w:r>
      <w:r>
        <w:rPr>
          <w:rFonts w:ascii="Tahoma" w:hAnsi="Tahoma"/>
          <w:sz w:val="20"/>
        </w:rPr>
        <w:cr/>
      </w:r>
      <w:r>
        <w:rPr>
          <w:rFonts w:ascii="Tahoma" w:hAnsi="Tahoma"/>
          <w:sz w:val="20"/>
        </w:rPr>
        <w:br/>
        <w:t>Moscow Exchange MICEX-RTS</w:t>
      </w:r>
    </w:p>
    <w:p w14:paraId="3E6CAD24" w14:textId="53A9113F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(Order No. </w:t>
      </w:r>
      <w:r w:rsidR="00396122">
        <w:rPr>
          <w:rFonts w:ascii="Tahoma" w:hAnsi="Tahoma" w:cs="Tahoma"/>
          <w:sz w:val="20"/>
          <w:szCs w:val="20"/>
        </w:rPr>
        <w:t>МБ-П-2022-</w:t>
      </w:r>
      <w:r w:rsidR="00396122" w:rsidRPr="00886B15">
        <w:rPr>
          <w:rFonts w:ascii="Tahoma" w:hAnsi="Tahoma" w:cs="Tahoma"/>
          <w:sz w:val="20"/>
          <w:szCs w:val="20"/>
          <w:lang w:val="ru-RU"/>
        </w:rPr>
        <w:t>1157</w:t>
      </w:r>
      <w:r w:rsidR="0039612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/>
          <w:sz w:val="20"/>
        </w:rPr>
        <w:t>dated</w:t>
      </w:r>
      <w:r w:rsidR="00396122">
        <w:rPr>
          <w:rFonts w:ascii="Tahoma" w:hAnsi="Tahoma"/>
          <w:sz w:val="20"/>
          <w:lang w:val="ru-RU"/>
        </w:rPr>
        <w:t xml:space="preserve"> 14 </w:t>
      </w:r>
      <w:r w:rsidR="00396122">
        <w:rPr>
          <w:rFonts w:ascii="Tahoma" w:hAnsi="Tahoma"/>
          <w:sz w:val="20"/>
          <w:lang w:val="en-US"/>
        </w:rPr>
        <w:t>June</w:t>
      </w:r>
      <w:bookmarkStart w:id="0" w:name="_GoBack"/>
      <w:bookmarkEnd w:id="0"/>
      <w:r>
        <w:rPr>
          <w:rFonts w:ascii="Tahoma" w:hAnsi="Tahoma"/>
          <w:sz w:val="20"/>
        </w:rPr>
        <w:t xml:space="preserve"> 2022)</w:t>
      </w:r>
    </w:p>
    <w:p w14:paraId="4F347651" w14:textId="2AABDF50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1EA2CA65" w14:textId="663B3F5C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09FA8EE2" w14:textId="6C481B23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2545FFE8" w14:textId="77777777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25A46FC8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06112EA" w14:textId="77777777" w:rsidR="00125F2A" w:rsidRPr="00D10A9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Parameters of futures-style options on foreign currency to Russian rouble rate futures contracts </w:t>
      </w:r>
    </w:p>
    <w:p w14:paraId="171F6AE2" w14:textId="77777777" w:rsidR="003B482B" w:rsidRPr="00125F2A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B542BB5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984"/>
        <w:gridCol w:w="1984"/>
        <w:gridCol w:w="1985"/>
      </w:tblGrid>
      <w:tr w:rsidR="001620A4" w:rsidRPr="00CD2745" w14:paraId="4197F5C9" w14:textId="77777777" w:rsidTr="001620A4">
        <w:tc>
          <w:tcPr>
            <w:tcW w:w="709" w:type="dxa"/>
            <w:vAlign w:val="center"/>
          </w:tcPr>
          <w:p w14:paraId="571D7CCB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No.</w:t>
            </w:r>
          </w:p>
        </w:tc>
        <w:tc>
          <w:tcPr>
            <w:tcW w:w="4394" w:type="dxa"/>
            <w:vAlign w:val="center"/>
          </w:tcPr>
          <w:p w14:paraId="214960DF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Name of contract</w:t>
            </w:r>
          </w:p>
        </w:tc>
        <w:tc>
          <w:tcPr>
            <w:tcW w:w="2694" w:type="dxa"/>
            <w:vAlign w:val="center"/>
          </w:tcPr>
          <w:p w14:paraId="17161EC9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Underlying asset</w:t>
            </w:r>
          </w:p>
        </w:tc>
        <w:tc>
          <w:tcPr>
            <w:tcW w:w="1984" w:type="dxa"/>
            <w:vAlign w:val="center"/>
          </w:tcPr>
          <w:p w14:paraId="46A7BB58" w14:textId="77777777" w:rsidR="001620A4" w:rsidRPr="004F5DA5" w:rsidRDefault="001620A4" w:rsidP="00C075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Code of the underlying asset*</w:t>
            </w:r>
          </w:p>
        </w:tc>
        <w:tc>
          <w:tcPr>
            <w:tcW w:w="1984" w:type="dxa"/>
            <w:vAlign w:val="center"/>
          </w:tcPr>
          <w:p w14:paraId="2BCAECE5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</w:t>
            </w:r>
          </w:p>
        </w:tc>
        <w:tc>
          <w:tcPr>
            <w:tcW w:w="1985" w:type="dxa"/>
            <w:vAlign w:val="center"/>
          </w:tcPr>
          <w:p w14:paraId="22EEE370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 value</w:t>
            </w:r>
          </w:p>
        </w:tc>
      </w:tr>
      <w:tr w:rsidR="001620A4" w:rsidRPr="00CD2745" w14:paraId="3195BA29" w14:textId="77777777" w:rsidTr="001620A4">
        <w:tc>
          <w:tcPr>
            <w:tcW w:w="709" w:type="dxa"/>
            <w:vAlign w:val="center"/>
          </w:tcPr>
          <w:p w14:paraId="7DBCFF66" w14:textId="77777777"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69EF506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Futures-style option on USD/RUB FX futures contract</w:t>
            </w:r>
          </w:p>
        </w:tc>
        <w:tc>
          <w:tcPr>
            <w:tcW w:w="2694" w:type="dxa"/>
            <w:vAlign w:val="center"/>
          </w:tcPr>
          <w:p w14:paraId="2B2AC285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USD/RUB FX futures contract</w:t>
            </w:r>
          </w:p>
        </w:tc>
        <w:tc>
          <w:tcPr>
            <w:tcW w:w="1984" w:type="dxa"/>
            <w:vAlign w:val="center"/>
          </w:tcPr>
          <w:p w14:paraId="22752BE7" w14:textId="77777777" w:rsidR="001620A4" w:rsidRPr="00A37CE9" w:rsidRDefault="00D10A9B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Si-xx.yy</w:t>
            </w:r>
          </w:p>
        </w:tc>
        <w:tc>
          <w:tcPr>
            <w:tcW w:w="1984" w:type="dxa"/>
            <w:vAlign w:val="center"/>
          </w:tcPr>
          <w:p w14:paraId="0422109E" w14:textId="77777777"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  <w:tc>
          <w:tcPr>
            <w:tcW w:w="1985" w:type="dxa"/>
            <w:vAlign w:val="center"/>
          </w:tcPr>
          <w:p w14:paraId="29E42CC1" w14:textId="77777777"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</w:tr>
      <w:tr w:rsidR="001620A4" w:rsidRPr="00CD2745" w14:paraId="19CA6BB1" w14:textId="77777777" w:rsidTr="001620A4">
        <w:tc>
          <w:tcPr>
            <w:tcW w:w="709" w:type="dxa"/>
            <w:vAlign w:val="center"/>
          </w:tcPr>
          <w:p w14:paraId="58138CC3" w14:textId="77777777"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10BF4D4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Futures-style option on EUR/RUB FX futures contract</w:t>
            </w:r>
          </w:p>
        </w:tc>
        <w:tc>
          <w:tcPr>
            <w:tcW w:w="2694" w:type="dxa"/>
            <w:vAlign w:val="center"/>
          </w:tcPr>
          <w:p w14:paraId="42BC1047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EUR/RUB FX futures contract</w:t>
            </w:r>
          </w:p>
        </w:tc>
        <w:tc>
          <w:tcPr>
            <w:tcW w:w="1984" w:type="dxa"/>
            <w:vAlign w:val="center"/>
          </w:tcPr>
          <w:p w14:paraId="43C95487" w14:textId="77777777" w:rsidR="001620A4" w:rsidRPr="00A37CE9" w:rsidRDefault="00D10A9B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Eu-xx.yy</w:t>
            </w:r>
          </w:p>
        </w:tc>
        <w:tc>
          <w:tcPr>
            <w:tcW w:w="1984" w:type="dxa"/>
            <w:vAlign w:val="center"/>
          </w:tcPr>
          <w:p w14:paraId="1DBC9118" w14:textId="77777777"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  <w:tc>
          <w:tcPr>
            <w:tcW w:w="1985" w:type="dxa"/>
            <w:vAlign w:val="center"/>
          </w:tcPr>
          <w:p w14:paraId="6616F539" w14:textId="77777777"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</w:tr>
      <w:tr w:rsidR="00F13053" w:rsidRPr="00CD2745" w14:paraId="3E628D1A" w14:textId="77777777" w:rsidTr="001620A4">
        <w:tc>
          <w:tcPr>
            <w:tcW w:w="709" w:type="dxa"/>
            <w:vAlign w:val="center"/>
          </w:tcPr>
          <w:p w14:paraId="1465516B" w14:textId="77777777" w:rsidR="00F13053" w:rsidRPr="004F5DA5" w:rsidRDefault="00F13053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DF140BA" w14:textId="77244546" w:rsidR="00F13053" w:rsidRPr="003F2CA0" w:rsidRDefault="00F01F4D" w:rsidP="00D10A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Futures-style option on CNY/RUB FX futures contract</w:t>
            </w:r>
          </w:p>
        </w:tc>
        <w:tc>
          <w:tcPr>
            <w:tcW w:w="2694" w:type="dxa"/>
            <w:vAlign w:val="center"/>
          </w:tcPr>
          <w:p w14:paraId="7B4CE4A7" w14:textId="1C85808C" w:rsidR="00F13053" w:rsidRPr="003F2CA0" w:rsidRDefault="00F01F4D" w:rsidP="00D10A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CNY/RUB FX futures contract</w:t>
            </w:r>
          </w:p>
        </w:tc>
        <w:tc>
          <w:tcPr>
            <w:tcW w:w="1984" w:type="dxa"/>
            <w:vAlign w:val="center"/>
          </w:tcPr>
          <w:p w14:paraId="4FECC6A4" w14:textId="10C62B90" w:rsidR="00F13053" w:rsidRPr="003F2CA0" w:rsidRDefault="00F01F4D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CNY-xx.yy</w:t>
            </w:r>
          </w:p>
        </w:tc>
        <w:tc>
          <w:tcPr>
            <w:tcW w:w="1984" w:type="dxa"/>
            <w:vAlign w:val="center"/>
          </w:tcPr>
          <w:p w14:paraId="498D51AD" w14:textId="3F85386B" w:rsidR="00F13053" w:rsidRPr="003F2CA0" w:rsidRDefault="00F01F4D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985" w:type="dxa"/>
            <w:vAlign w:val="center"/>
          </w:tcPr>
          <w:p w14:paraId="4D833A5B" w14:textId="5168CB21" w:rsidR="00F13053" w:rsidRPr="003F2CA0" w:rsidRDefault="00F01F4D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10</w:t>
            </w:r>
          </w:p>
        </w:tc>
      </w:tr>
    </w:tbl>
    <w:p w14:paraId="059232EE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54B88ED4" w14:textId="77777777"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/>
          <w:sz w:val="20"/>
        </w:rPr>
        <w:t>*xx – settlement month for the futures; yy – settlement year for the futures</w:t>
      </w:r>
    </w:p>
    <w:p w14:paraId="474C47F6" w14:textId="5C0839EC"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0"/>
        </w:rPr>
        <w:t xml:space="preserve">For example, the code (designation) "Si-12.15" </w:t>
      </w:r>
      <w:r w:rsidR="00CA3E3C">
        <w:rPr>
          <w:rFonts w:ascii="Tahoma" w:hAnsi="Tahoma"/>
          <w:sz w:val="20"/>
        </w:rPr>
        <w:t>means that</w:t>
      </w:r>
      <w:r>
        <w:rPr>
          <w:rFonts w:ascii="Tahoma" w:hAnsi="Tahoma"/>
          <w:sz w:val="20"/>
        </w:rPr>
        <w:t xml:space="preserve"> the USD/RUB FX futures contract, which is the underlying asset for the futures-style option is settled in December 2015. </w:t>
      </w:r>
    </w:p>
    <w:sectPr w:rsidR="005873F7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5CE4" w14:textId="77777777" w:rsidR="00BA160F" w:rsidRDefault="00BA160F" w:rsidP="002F7E61">
      <w:r>
        <w:separator/>
      </w:r>
    </w:p>
  </w:endnote>
  <w:endnote w:type="continuationSeparator" w:id="0">
    <w:p w14:paraId="7C9D57C2" w14:textId="77777777" w:rsidR="00BA160F" w:rsidRDefault="00BA160F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8BA0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331470E" w14:textId="77777777" w:rsidR="00954AE2" w:rsidRDefault="00396122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4732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</w:rPr>
      <w:fldChar w:fldCharType="begin"/>
    </w:r>
    <w:r w:rsidRPr="00292051">
      <w:rPr>
        <w:rStyle w:val="af4"/>
        <w:rFonts w:ascii="Arial" w:hAnsi="Arial" w:cs="Arial"/>
        <w:sz w:val="20"/>
      </w:rPr>
      <w:instrText xml:space="preserve">PAGE  </w:instrText>
    </w:r>
    <w:r w:rsidRPr="00292051">
      <w:rPr>
        <w:rStyle w:val="af4"/>
        <w:rFonts w:ascii="Arial" w:hAnsi="Arial" w:cs="Arial"/>
        <w:sz w:val="20"/>
      </w:rPr>
      <w:fldChar w:fldCharType="separate"/>
    </w:r>
    <w:r w:rsidR="00A24744">
      <w:rPr>
        <w:rStyle w:val="af4"/>
        <w:rFonts w:ascii="Arial" w:hAnsi="Arial" w:cs="Arial"/>
        <w:sz w:val="20"/>
      </w:rPr>
      <w:t>1</w:t>
    </w:r>
    <w:r w:rsidRPr="00292051">
      <w:rPr>
        <w:rStyle w:val="af4"/>
        <w:rFonts w:ascii="Arial" w:hAnsi="Arial" w:cs="Arial"/>
        <w:sz w:val="20"/>
      </w:rPr>
      <w:fldChar w:fldCharType="end"/>
    </w:r>
  </w:p>
  <w:p w14:paraId="28240230" w14:textId="77777777" w:rsidR="00954AE2" w:rsidRDefault="00396122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18640" w14:textId="77777777" w:rsidR="00BA160F" w:rsidRDefault="00BA160F" w:rsidP="002F7E61">
      <w:r>
        <w:separator/>
      </w:r>
    </w:p>
  </w:footnote>
  <w:footnote w:type="continuationSeparator" w:id="0">
    <w:p w14:paraId="617A3F95" w14:textId="77777777" w:rsidR="00BA160F" w:rsidRDefault="00BA160F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D8FE" w14:textId="77777777"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 xml:space="preserve">Parameters of futures-style options on foreign currency to Russian rouble rate futures contracts </w:t>
    </w:r>
  </w:p>
  <w:p w14:paraId="6C4441F7" w14:textId="77777777" w:rsidR="00E22425" w:rsidRDefault="00E22425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F1519"/>
    <w:rsid w:val="00120552"/>
    <w:rsid w:val="00125F2A"/>
    <w:rsid w:val="00127BE1"/>
    <w:rsid w:val="0015060E"/>
    <w:rsid w:val="00150B16"/>
    <w:rsid w:val="001620A4"/>
    <w:rsid w:val="00166CA2"/>
    <w:rsid w:val="00166D3D"/>
    <w:rsid w:val="00171B53"/>
    <w:rsid w:val="00174BA9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C530B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40124"/>
    <w:rsid w:val="0035128F"/>
    <w:rsid w:val="00371C05"/>
    <w:rsid w:val="0038420E"/>
    <w:rsid w:val="00392327"/>
    <w:rsid w:val="00396122"/>
    <w:rsid w:val="003B3AD6"/>
    <w:rsid w:val="003B482B"/>
    <w:rsid w:val="003D0E42"/>
    <w:rsid w:val="003D41CE"/>
    <w:rsid w:val="003E2297"/>
    <w:rsid w:val="003E4AB2"/>
    <w:rsid w:val="003F2CA0"/>
    <w:rsid w:val="003F3BE9"/>
    <w:rsid w:val="003F6062"/>
    <w:rsid w:val="00404DE6"/>
    <w:rsid w:val="00413554"/>
    <w:rsid w:val="00441EDE"/>
    <w:rsid w:val="004537E3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2720"/>
    <w:rsid w:val="005C1276"/>
    <w:rsid w:val="005D520C"/>
    <w:rsid w:val="006137A6"/>
    <w:rsid w:val="00630BA3"/>
    <w:rsid w:val="00651433"/>
    <w:rsid w:val="00682E73"/>
    <w:rsid w:val="00691C54"/>
    <w:rsid w:val="006A32A4"/>
    <w:rsid w:val="006A77D6"/>
    <w:rsid w:val="006D221D"/>
    <w:rsid w:val="00702166"/>
    <w:rsid w:val="007344CE"/>
    <w:rsid w:val="007470D2"/>
    <w:rsid w:val="00776F72"/>
    <w:rsid w:val="00780748"/>
    <w:rsid w:val="0078221A"/>
    <w:rsid w:val="007A0C5A"/>
    <w:rsid w:val="007A0D15"/>
    <w:rsid w:val="007C4386"/>
    <w:rsid w:val="007E5882"/>
    <w:rsid w:val="007F42DD"/>
    <w:rsid w:val="008136E3"/>
    <w:rsid w:val="00817B56"/>
    <w:rsid w:val="00841C6C"/>
    <w:rsid w:val="008A3018"/>
    <w:rsid w:val="008D6680"/>
    <w:rsid w:val="00903EF9"/>
    <w:rsid w:val="00945564"/>
    <w:rsid w:val="00956261"/>
    <w:rsid w:val="009603B7"/>
    <w:rsid w:val="00976CA9"/>
    <w:rsid w:val="00984383"/>
    <w:rsid w:val="009C2A3E"/>
    <w:rsid w:val="009E419E"/>
    <w:rsid w:val="009E609B"/>
    <w:rsid w:val="009F5A5D"/>
    <w:rsid w:val="00A11BE3"/>
    <w:rsid w:val="00A20B19"/>
    <w:rsid w:val="00A20C47"/>
    <w:rsid w:val="00A24744"/>
    <w:rsid w:val="00A26F77"/>
    <w:rsid w:val="00A36105"/>
    <w:rsid w:val="00A37CE9"/>
    <w:rsid w:val="00A4028A"/>
    <w:rsid w:val="00A52E44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A160F"/>
    <w:rsid w:val="00BD0710"/>
    <w:rsid w:val="00BE01B7"/>
    <w:rsid w:val="00C10CBC"/>
    <w:rsid w:val="00C31B57"/>
    <w:rsid w:val="00C35A70"/>
    <w:rsid w:val="00C41A6F"/>
    <w:rsid w:val="00C5744C"/>
    <w:rsid w:val="00C677B4"/>
    <w:rsid w:val="00C84C13"/>
    <w:rsid w:val="00C87864"/>
    <w:rsid w:val="00CA011C"/>
    <w:rsid w:val="00CA3E3C"/>
    <w:rsid w:val="00CB310A"/>
    <w:rsid w:val="00CB4507"/>
    <w:rsid w:val="00CB70AF"/>
    <w:rsid w:val="00CD2745"/>
    <w:rsid w:val="00CE17B5"/>
    <w:rsid w:val="00CE6A84"/>
    <w:rsid w:val="00CF3394"/>
    <w:rsid w:val="00D10A9B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B2921"/>
    <w:rsid w:val="00EF6696"/>
    <w:rsid w:val="00F01F4D"/>
    <w:rsid w:val="00F113E7"/>
    <w:rsid w:val="00F13053"/>
    <w:rsid w:val="00F145E9"/>
    <w:rsid w:val="00F14714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59CE0C"/>
  <w15:docId w15:val="{7DAE0FF1-4BB2-4C99-9B37-0169AAC9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GB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E8F7-51DF-436B-9FB5-A989CBBE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4</cp:revision>
  <cp:lastPrinted>2014-06-16T08:54:00Z</cp:lastPrinted>
  <dcterms:created xsi:type="dcterms:W3CDTF">2022-06-01T10:58:00Z</dcterms:created>
  <dcterms:modified xsi:type="dcterms:W3CDTF">2022-06-20T11:44:00Z</dcterms:modified>
</cp:coreProperties>
</file>