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9679" w14:textId="77777777" w:rsidR="0000083A" w:rsidRPr="00DD5BC5" w:rsidRDefault="0000083A" w:rsidP="008A7D99">
      <w:pPr>
        <w:tabs>
          <w:tab w:val="left" w:pos="1834"/>
        </w:tabs>
        <w:spacing w:after="600"/>
        <w:ind w:left="1843" w:hanging="1276"/>
        <w:jc w:val="both"/>
        <w:rPr>
          <w:b/>
          <w:sz w:val="2"/>
          <w:szCs w:val="2"/>
          <w:lang w:val="en-US"/>
        </w:rPr>
      </w:pPr>
    </w:p>
    <w:p w14:paraId="1B2760B3" w14:textId="5D6F87C5" w:rsidR="00E549CE" w:rsidRDefault="003547DA" w:rsidP="006B29EA">
      <w:pPr>
        <w:adjustRightInd w:val="0"/>
        <w:spacing w:after="120"/>
        <w:ind w:firstLine="539"/>
        <w:jc w:val="center"/>
        <w:rPr>
          <w:i/>
          <w:iCs/>
          <w:color w:val="0070C0"/>
          <w:sz w:val="24"/>
          <w:szCs w:val="24"/>
        </w:rPr>
      </w:pPr>
      <w:r w:rsidRPr="003547DA">
        <w:rPr>
          <w:i/>
          <w:iCs/>
          <w:color w:val="0070C0"/>
          <w:sz w:val="24"/>
          <w:szCs w:val="24"/>
        </w:rPr>
        <w:t>В данной форме уведомления о составлении проспекта ценных</w:t>
      </w:r>
      <w:r>
        <w:rPr>
          <w:i/>
          <w:iCs/>
          <w:color w:val="0070C0"/>
          <w:sz w:val="24"/>
          <w:szCs w:val="24"/>
        </w:rPr>
        <w:t xml:space="preserve"> </w:t>
      </w:r>
      <w:r w:rsidRPr="003547DA">
        <w:rPr>
          <w:i/>
          <w:iCs/>
          <w:color w:val="0070C0"/>
          <w:sz w:val="24"/>
          <w:szCs w:val="24"/>
        </w:rPr>
        <w:t xml:space="preserve">бумаг </w:t>
      </w:r>
      <w:r w:rsidRPr="006B29EA">
        <w:rPr>
          <w:i/>
          <w:iCs/>
          <w:color w:val="0070C0"/>
          <w:sz w:val="24"/>
          <w:szCs w:val="24"/>
        </w:rPr>
        <w:t>(</w:t>
      </w:r>
      <w:r w:rsidRPr="0002641D">
        <w:rPr>
          <w:b/>
          <w:bCs/>
          <w:i/>
          <w:iCs/>
          <w:color w:val="0070C0"/>
          <w:sz w:val="24"/>
          <w:szCs w:val="24"/>
        </w:rPr>
        <w:t xml:space="preserve">далее </w:t>
      </w:r>
      <w:r w:rsidR="005B41D2" w:rsidRPr="0002641D">
        <w:rPr>
          <w:b/>
          <w:bCs/>
          <w:i/>
          <w:iCs/>
          <w:color w:val="0070C0"/>
          <w:sz w:val="24"/>
          <w:szCs w:val="24"/>
        </w:rPr>
        <w:t>также</w:t>
      </w:r>
      <w:r w:rsidRPr="0002641D">
        <w:rPr>
          <w:b/>
          <w:bCs/>
          <w:i/>
          <w:iCs/>
          <w:color w:val="0070C0"/>
          <w:sz w:val="24"/>
          <w:szCs w:val="24"/>
        </w:rPr>
        <w:t>– уведомление</w:t>
      </w:r>
      <w:r w:rsidRPr="006B29EA">
        <w:rPr>
          <w:i/>
          <w:iCs/>
          <w:color w:val="0070C0"/>
          <w:sz w:val="24"/>
          <w:szCs w:val="24"/>
        </w:rPr>
        <w:t>)</w:t>
      </w:r>
      <w:r w:rsidRPr="003547DA">
        <w:rPr>
          <w:i/>
          <w:iCs/>
          <w:color w:val="0070C0"/>
          <w:sz w:val="24"/>
          <w:szCs w:val="24"/>
        </w:rPr>
        <w:t xml:space="preserve"> изложены</w:t>
      </w:r>
      <w:r>
        <w:rPr>
          <w:i/>
          <w:iCs/>
          <w:color w:val="0070C0"/>
          <w:sz w:val="24"/>
          <w:szCs w:val="24"/>
        </w:rPr>
        <w:t xml:space="preserve"> (синим </w:t>
      </w:r>
      <w:r w:rsidR="00005F33">
        <w:rPr>
          <w:i/>
          <w:iCs/>
          <w:color w:val="0070C0"/>
          <w:sz w:val="24"/>
          <w:szCs w:val="24"/>
        </w:rPr>
        <w:t>цветом</w:t>
      </w:r>
      <w:r>
        <w:rPr>
          <w:i/>
          <w:iCs/>
          <w:color w:val="0070C0"/>
          <w:sz w:val="24"/>
          <w:szCs w:val="24"/>
        </w:rPr>
        <w:t>)</w:t>
      </w:r>
      <w:r w:rsidRPr="003547DA">
        <w:rPr>
          <w:i/>
          <w:iCs/>
          <w:color w:val="0070C0"/>
          <w:sz w:val="24"/>
          <w:szCs w:val="24"/>
        </w:rPr>
        <w:t xml:space="preserve"> рекомендации Московской Биржи </w:t>
      </w:r>
      <w:r w:rsidR="006D63E2">
        <w:rPr>
          <w:i/>
          <w:iCs/>
          <w:color w:val="0070C0"/>
          <w:sz w:val="24"/>
          <w:szCs w:val="24"/>
        </w:rPr>
        <w:t>по его заполнению</w:t>
      </w:r>
    </w:p>
    <w:p w14:paraId="50B5641B" w14:textId="47BEF5AB" w:rsidR="003547DA" w:rsidRPr="00005F33" w:rsidRDefault="00E549CE" w:rsidP="006B29EA">
      <w:pPr>
        <w:adjustRightInd w:val="0"/>
        <w:spacing w:after="120"/>
        <w:ind w:firstLine="539"/>
        <w:jc w:val="center"/>
        <w:rPr>
          <w:i/>
          <w:iCs/>
          <w:color w:val="FF0000"/>
          <w:sz w:val="24"/>
          <w:szCs w:val="24"/>
        </w:rPr>
      </w:pPr>
      <w:r w:rsidRPr="00005F33">
        <w:rPr>
          <w:b/>
          <w:bCs/>
          <w:i/>
          <w:iCs/>
          <w:color w:val="FF0000"/>
          <w:sz w:val="24"/>
          <w:szCs w:val="24"/>
        </w:rPr>
        <w:t>Рекомендации не являются частью формы и не</w:t>
      </w:r>
      <w:r w:rsidR="003C5EF1" w:rsidRPr="00005F33"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005F33">
        <w:rPr>
          <w:b/>
          <w:bCs/>
          <w:i/>
          <w:iCs/>
          <w:color w:val="FF0000"/>
          <w:sz w:val="24"/>
          <w:szCs w:val="24"/>
        </w:rPr>
        <w:t>должны переноситься эмитентом в уведомление при его заполнении</w:t>
      </w:r>
    </w:p>
    <w:p w14:paraId="4A02448A" w14:textId="77777777" w:rsidR="008B5E84" w:rsidRDefault="003547DA" w:rsidP="008B5E84">
      <w:pPr>
        <w:adjustRightInd w:val="0"/>
        <w:ind w:firstLine="539"/>
        <w:jc w:val="center"/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 xml:space="preserve">Уведомление составляется по форме Приложения 36 к </w:t>
      </w:r>
      <w:r w:rsidRPr="003A7129">
        <w:rPr>
          <w:i/>
          <w:iCs/>
          <w:color w:val="0070C0"/>
          <w:sz w:val="24"/>
          <w:szCs w:val="24"/>
        </w:rPr>
        <w:t>Положению Банка России</w:t>
      </w:r>
      <w:r>
        <w:rPr>
          <w:i/>
          <w:iCs/>
          <w:color w:val="0070C0"/>
          <w:sz w:val="24"/>
          <w:szCs w:val="24"/>
        </w:rPr>
        <w:t xml:space="preserve"> </w:t>
      </w:r>
      <w:r w:rsidRPr="003A7129">
        <w:rPr>
          <w:i/>
          <w:iCs/>
          <w:color w:val="0070C0"/>
          <w:sz w:val="24"/>
          <w:szCs w:val="24"/>
        </w:rPr>
        <w:t>от</w:t>
      </w:r>
      <w:r w:rsidR="006B29EA">
        <w:rPr>
          <w:i/>
          <w:iCs/>
          <w:color w:val="0070C0"/>
          <w:sz w:val="24"/>
          <w:szCs w:val="24"/>
        </w:rPr>
        <w:t> </w:t>
      </w:r>
      <w:r w:rsidR="00752BC9">
        <w:rPr>
          <w:i/>
          <w:iCs/>
          <w:color w:val="0070C0"/>
          <w:sz w:val="24"/>
          <w:szCs w:val="24"/>
        </w:rPr>
        <w:t>19.12.2019</w:t>
      </w:r>
      <w:r w:rsidRPr="003A7129">
        <w:rPr>
          <w:i/>
          <w:iCs/>
          <w:color w:val="0070C0"/>
          <w:sz w:val="24"/>
          <w:szCs w:val="24"/>
        </w:rPr>
        <w:t xml:space="preserve"> № 706-П</w:t>
      </w:r>
      <w:r>
        <w:rPr>
          <w:i/>
          <w:iCs/>
          <w:color w:val="0070C0"/>
          <w:sz w:val="24"/>
          <w:szCs w:val="24"/>
        </w:rPr>
        <w:t xml:space="preserve"> </w:t>
      </w:r>
      <w:r w:rsidRPr="003A7129">
        <w:rPr>
          <w:i/>
          <w:iCs/>
          <w:color w:val="0070C0"/>
          <w:sz w:val="24"/>
          <w:szCs w:val="24"/>
        </w:rPr>
        <w:t>«О стандартах эмиссии ценных бумаг»</w:t>
      </w:r>
      <w:r w:rsidR="00752BC9">
        <w:rPr>
          <w:i/>
          <w:iCs/>
          <w:color w:val="0070C0"/>
          <w:sz w:val="24"/>
          <w:szCs w:val="24"/>
        </w:rPr>
        <w:t xml:space="preserve"> </w:t>
      </w:r>
    </w:p>
    <w:p w14:paraId="75F51F26" w14:textId="77777777" w:rsidR="008B5E84" w:rsidRDefault="00012E0A" w:rsidP="008B5E84">
      <w:pPr>
        <w:adjustRightInd w:val="0"/>
        <w:ind w:firstLine="539"/>
        <w:jc w:val="center"/>
        <w:rPr>
          <w:i/>
          <w:iCs/>
          <w:color w:val="0070C0"/>
          <w:sz w:val="24"/>
          <w:szCs w:val="24"/>
        </w:rPr>
      </w:pPr>
      <w:r w:rsidRPr="00012E0A">
        <w:rPr>
          <w:i/>
          <w:iCs/>
          <w:color w:val="0070C0"/>
          <w:sz w:val="24"/>
          <w:szCs w:val="24"/>
        </w:rPr>
        <w:t>(в ред. Указаний Банка России от 01.10.2021 N 5959-У,</w:t>
      </w:r>
      <w:r>
        <w:rPr>
          <w:i/>
          <w:iCs/>
          <w:color w:val="0070C0"/>
          <w:sz w:val="24"/>
          <w:szCs w:val="24"/>
        </w:rPr>
        <w:t xml:space="preserve"> </w:t>
      </w:r>
      <w:r w:rsidRPr="00012E0A">
        <w:rPr>
          <w:i/>
          <w:iCs/>
          <w:color w:val="0070C0"/>
          <w:sz w:val="24"/>
          <w:szCs w:val="24"/>
        </w:rPr>
        <w:t>от 04.07.2022 N 6195-У)</w:t>
      </w:r>
      <w:r w:rsidR="00752BC9">
        <w:rPr>
          <w:i/>
          <w:iCs/>
          <w:color w:val="0070C0"/>
          <w:sz w:val="24"/>
          <w:szCs w:val="24"/>
        </w:rPr>
        <w:t xml:space="preserve"> </w:t>
      </w:r>
    </w:p>
    <w:p w14:paraId="59CE38AC" w14:textId="540C4663" w:rsidR="003547DA" w:rsidRDefault="00752BC9" w:rsidP="00012E0A">
      <w:pPr>
        <w:adjustRightInd w:val="0"/>
        <w:spacing w:after="120"/>
        <w:ind w:firstLine="539"/>
        <w:jc w:val="center"/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>(</w:t>
      </w:r>
      <w:r w:rsidRPr="00012E0A">
        <w:rPr>
          <w:b/>
          <w:bCs/>
          <w:i/>
          <w:iCs/>
          <w:color w:val="0070C0"/>
          <w:sz w:val="24"/>
          <w:szCs w:val="24"/>
        </w:rPr>
        <w:t>н</w:t>
      </w:r>
      <w:r w:rsidRPr="00012E0A">
        <w:rPr>
          <w:b/>
          <w:bCs/>
          <w:i/>
          <w:iCs/>
          <w:color w:val="0070C0"/>
          <w:sz w:val="24"/>
          <w:szCs w:val="24"/>
        </w:rPr>
        <w:t>ачало действия редакции - 28.11.2022</w:t>
      </w:r>
      <w:r>
        <w:rPr>
          <w:i/>
          <w:iCs/>
          <w:color w:val="0070C0"/>
          <w:sz w:val="24"/>
          <w:szCs w:val="24"/>
        </w:rPr>
        <w:t>)</w:t>
      </w:r>
    </w:p>
    <w:p w14:paraId="576108A8" w14:textId="2CCAFF29" w:rsidR="006B29EA" w:rsidRPr="0092619E" w:rsidRDefault="003C5EF1" w:rsidP="006B29EA">
      <w:pPr>
        <w:adjustRightInd w:val="0"/>
        <w:spacing w:after="120"/>
        <w:ind w:firstLine="539"/>
        <w:jc w:val="center"/>
        <w:rPr>
          <w:b/>
          <w:bCs/>
          <w:i/>
          <w:iCs/>
          <w:color w:val="0070C0"/>
          <w:sz w:val="24"/>
          <w:szCs w:val="24"/>
        </w:rPr>
      </w:pPr>
      <w:r w:rsidRPr="0092619E">
        <w:rPr>
          <w:b/>
          <w:bCs/>
          <w:i/>
          <w:iCs/>
          <w:color w:val="0070C0"/>
          <w:sz w:val="24"/>
          <w:szCs w:val="24"/>
        </w:rPr>
        <w:t>Д</w:t>
      </w:r>
      <w:r w:rsidR="006B29EA" w:rsidRPr="0092619E">
        <w:rPr>
          <w:b/>
          <w:bCs/>
          <w:i/>
          <w:iCs/>
          <w:color w:val="0070C0"/>
          <w:sz w:val="24"/>
          <w:szCs w:val="24"/>
        </w:rPr>
        <w:t>атой наступления правовых последствий, аналогичных регистрации проспекта ценных бумаг, будет являться дата первичного получения Биржей уведомления</w:t>
      </w:r>
    </w:p>
    <w:p w14:paraId="4095FDA2" w14:textId="77777777" w:rsidR="003547DA" w:rsidRDefault="003547DA" w:rsidP="0014598E">
      <w:pPr>
        <w:spacing w:after="240"/>
        <w:jc w:val="center"/>
        <w:rPr>
          <w:sz w:val="26"/>
          <w:szCs w:val="26"/>
        </w:rPr>
      </w:pPr>
    </w:p>
    <w:p w14:paraId="552FF935" w14:textId="77777777" w:rsidR="00965FD1" w:rsidRDefault="0000083A" w:rsidP="0014598E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УВЕДОМЛЕНИЕ О </w:t>
      </w:r>
      <w:r w:rsidR="008A7D99">
        <w:rPr>
          <w:sz w:val="26"/>
          <w:szCs w:val="26"/>
        </w:rPr>
        <w:t>СОСТАВЛЕНИИ ПРОСПЕКТА ЦЕННЫХ БУМАГ</w:t>
      </w:r>
    </w:p>
    <w:p w14:paraId="2C78396D" w14:textId="6700FD4D" w:rsidR="00965FD1" w:rsidRDefault="00C3109C" w:rsidP="005D645E">
      <w:pPr>
        <w:jc w:val="center"/>
        <w:rPr>
          <w:sz w:val="24"/>
          <w:szCs w:val="24"/>
        </w:rPr>
      </w:pPr>
      <w:r w:rsidRPr="007E749F">
        <w:rPr>
          <w:i/>
          <w:iCs/>
          <w:color w:val="0070C0"/>
          <w:sz w:val="24"/>
          <w:szCs w:val="24"/>
        </w:rPr>
        <w:t xml:space="preserve">Указать </w:t>
      </w:r>
      <w:r w:rsidR="00D40C10" w:rsidRPr="00D40C10">
        <w:rPr>
          <w:i/>
          <w:iCs/>
          <w:color w:val="0070C0"/>
          <w:sz w:val="24"/>
          <w:szCs w:val="24"/>
        </w:rPr>
        <w:t>фирменное наименование</w:t>
      </w:r>
      <w:r w:rsidR="00D40C10">
        <w:rPr>
          <w:i/>
          <w:iCs/>
          <w:color w:val="0070C0"/>
          <w:sz w:val="24"/>
          <w:szCs w:val="24"/>
        </w:rPr>
        <w:t>/</w:t>
      </w:r>
      <w:r w:rsidR="00D40C10" w:rsidRPr="00D40C10">
        <w:rPr>
          <w:i/>
          <w:iCs/>
          <w:color w:val="0070C0"/>
          <w:sz w:val="24"/>
          <w:szCs w:val="24"/>
        </w:rPr>
        <w:t>наименование</w:t>
      </w:r>
      <w:r w:rsidR="00D40C10">
        <w:rPr>
          <w:i/>
          <w:iCs/>
          <w:color w:val="0070C0"/>
          <w:sz w:val="24"/>
          <w:szCs w:val="24"/>
        </w:rPr>
        <w:t xml:space="preserve"> эмитента</w:t>
      </w:r>
    </w:p>
    <w:p w14:paraId="1B3FD5E7" w14:textId="77777777" w:rsidR="00965FD1" w:rsidRPr="00D00216" w:rsidRDefault="00D00216" w:rsidP="00C8156C">
      <w:pPr>
        <w:pBdr>
          <w:top w:val="single" w:sz="4" w:space="1" w:color="auto"/>
        </w:pBdr>
        <w:spacing w:after="240"/>
        <w:jc w:val="center"/>
      </w:pPr>
      <w:r w:rsidRPr="00D00216">
        <w:t>(полное фирменное наименование (для коммерческих организаций) или наименование</w:t>
      </w:r>
      <w:r w:rsidR="0000083A">
        <w:t xml:space="preserve"> </w:t>
      </w:r>
      <w:r w:rsidRPr="00D00216">
        <w:t>(для некоммерческих организаций)</w:t>
      </w:r>
      <w:r w:rsidR="0000083A">
        <w:t xml:space="preserve"> </w:t>
      </w:r>
      <w:r w:rsidRPr="00D00216">
        <w:t>эмитента)</w:t>
      </w:r>
    </w:p>
    <w:p w14:paraId="7B5B449A" w14:textId="318EB722" w:rsidR="001122C9" w:rsidRDefault="001122C9" w:rsidP="00B82E01">
      <w:pPr>
        <w:adjustRightInd w:val="0"/>
        <w:spacing w:after="120"/>
        <w:ind w:firstLine="539"/>
        <w:jc w:val="center"/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>Приводится информация с титульного листа решения</w:t>
      </w:r>
      <w:r w:rsidR="00E61C4E">
        <w:rPr>
          <w:i/>
          <w:iCs/>
          <w:color w:val="0070C0"/>
          <w:sz w:val="24"/>
          <w:szCs w:val="24"/>
        </w:rPr>
        <w:t>(</w:t>
      </w:r>
      <w:r w:rsidR="006D4307">
        <w:rPr>
          <w:i/>
          <w:iCs/>
          <w:color w:val="0070C0"/>
          <w:sz w:val="24"/>
          <w:szCs w:val="24"/>
        </w:rPr>
        <w:t>и</w:t>
      </w:r>
      <w:r w:rsidR="00E61C4E">
        <w:rPr>
          <w:i/>
          <w:iCs/>
          <w:color w:val="0070C0"/>
          <w:sz w:val="24"/>
          <w:szCs w:val="24"/>
        </w:rPr>
        <w:t>й)</w:t>
      </w:r>
      <w:r>
        <w:rPr>
          <w:i/>
          <w:iCs/>
          <w:color w:val="0070C0"/>
          <w:sz w:val="24"/>
          <w:szCs w:val="24"/>
        </w:rPr>
        <w:t xml:space="preserve"> о выпуске биржевых облигаций </w:t>
      </w:r>
      <w:r w:rsidR="00E61C4E">
        <w:rPr>
          <w:i/>
          <w:iCs/>
          <w:color w:val="0070C0"/>
          <w:sz w:val="24"/>
          <w:szCs w:val="24"/>
        </w:rPr>
        <w:t>или</w:t>
      </w:r>
      <w:r>
        <w:rPr>
          <w:i/>
          <w:iCs/>
          <w:color w:val="0070C0"/>
          <w:sz w:val="24"/>
          <w:szCs w:val="24"/>
        </w:rPr>
        <w:t xml:space="preserve"> програм</w:t>
      </w:r>
      <w:r w:rsidR="006D4307">
        <w:rPr>
          <w:i/>
          <w:iCs/>
          <w:color w:val="0070C0"/>
          <w:sz w:val="24"/>
          <w:szCs w:val="24"/>
        </w:rPr>
        <w:t>м</w:t>
      </w:r>
      <w:r>
        <w:rPr>
          <w:i/>
          <w:iCs/>
          <w:color w:val="0070C0"/>
          <w:sz w:val="24"/>
          <w:szCs w:val="24"/>
        </w:rPr>
        <w:t>ы</w:t>
      </w:r>
      <w:r w:rsidR="006D4307">
        <w:rPr>
          <w:i/>
          <w:iCs/>
          <w:color w:val="0070C0"/>
          <w:sz w:val="24"/>
          <w:szCs w:val="24"/>
        </w:rPr>
        <w:t xml:space="preserve"> (программ</w:t>
      </w:r>
      <w:r w:rsidR="00E61C4E">
        <w:rPr>
          <w:i/>
          <w:iCs/>
          <w:color w:val="0070C0"/>
          <w:sz w:val="24"/>
          <w:szCs w:val="24"/>
        </w:rPr>
        <w:t>)</w:t>
      </w:r>
      <w:r>
        <w:rPr>
          <w:i/>
          <w:iCs/>
          <w:color w:val="0070C0"/>
          <w:sz w:val="24"/>
          <w:szCs w:val="24"/>
        </w:rPr>
        <w:t xml:space="preserve"> биржевых облигаций</w:t>
      </w:r>
    </w:p>
    <w:p w14:paraId="7AFDC772" w14:textId="5EA8618C" w:rsidR="00E72B9D" w:rsidRDefault="00E72B9D" w:rsidP="00B82E01">
      <w:pPr>
        <w:adjustRightInd w:val="0"/>
        <w:spacing w:after="120"/>
        <w:ind w:firstLine="539"/>
        <w:jc w:val="center"/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 xml:space="preserve">Рекомендуем указывать в том числе присвоенные </w:t>
      </w:r>
      <w:r w:rsidR="009336F8">
        <w:rPr>
          <w:i/>
          <w:iCs/>
          <w:color w:val="0070C0"/>
          <w:sz w:val="24"/>
          <w:szCs w:val="24"/>
        </w:rPr>
        <w:t>регистрационн</w:t>
      </w:r>
      <w:r w:rsidR="006A7BF4">
        <w:rPr>
          <w:i/>
          <w:iCs/>
          <w:color w:val="0070C0"/>
          <w:sz w:val="24"/>
          <w:szCs w:val="24"/>
        </w:rPr>
        <w:t>ый(</w:t>
      </w:r>
      <w:r w:rsidR="009336F8">
        <w:rPr>
          <w:i/>
          <w:iCs/>
          <w:color w:val="0070C0"/>
          <w:sz w:val="24"/>
          <w:szCs w:val="24"/>
        </w:rPr>
        <w:t>ые</w:t>
      </w:r>
      <w:r w:rsidR="006A7BF4">
        <w:rPr>
          <w:i/>
          <w:iCs/>
          <w:color w:val="0070C0"/>
          <w:sz w:val="24"/>
          <w:szCs w:val="24"/>
        </w:rPr>
        <w:t>)</w:t>
      </w:r>
      <w:r w:rsidR="00292B69">
        <w:rPr>
          <w:i/>
          <w:iCs/>
          <w:color w:val="0070C0"/>
          <w:sz w:val="24"/>
          <w:szCs w:val="24"/>
        </w:rPr>
        <w:t>/</w:t>
      </w:r>
      <w:r w:rsidR="009336F8">
        <w:rPr>
          <w:i/>
          <w:iCs/>
          <w:color w:val="0070C0"/>
          <w:sz w:val="24"/>
          <w:szCs w:val="24"/>
        </w:rPr>
        <w:t>идентификационн</w:t>
      </w:r>
      <w:r w:rsidR="006A7BF4">
        <w:rPr>
          <w:i/>
          <w:iCs/>
          <w:color w:val="0070C0"/>
          <w:sz w:val="24"/>
          <w:szCs w:val="24"/>
        </w:rPr>
        <w:t>ый(</w:t>
      </w:r>
      <w:r w:rsidR="009336F8">
        <w:rPr>
          <w:i/>
          <w:iCs/>
          <w:color w:val="0070C0"/>
          <w:sz w:val="24"/>
          <w:szCs w:val="24"/>
        </w:rPr>
        <w:t>ые</w:t>
      </w:r>
      <w:r w:rsidR="006A7BF4">
        <w:rPr>
          <w:i/>
          <w:iCs/>
          <w:color w:val="0070C0"/>
          <w:sz w:val="24"/>
          <w:szCs w:val="24"/>
        </w:rPr>
        <w:t>)</w:t>
      </w:r>
      <w:r w:rsidR="009336F8">
        <w:rPr>
          <w:i/>
          <w:iCs/>
          <w:color w:val="0070C0"/>
          <w:sz w:val="24"/>
          <w:szCs w:val="24"/>
        </w:rPr>
        <w:t xml:space="preserve"> </w:t>
      </w:r>
      <w:r>
        <w:rPr>
          <w:i/>
          <w:iCs/>
          <w:color w:val="0070C0"/>
          <w:sz w:val="24"/>
          <w:szCs w:val="24"/>
        </w:rPr>
        <w:t>номер</w:t>
      </w:r>
      <w:r w:rsidR="006A7BF4">
        <w:rPr>
          <w:i/>
          <w:iCs/>
          <w:color w:val="0070C0"/>
          <w:sz w:val="24"/>
          <w:szCs w:val="24"/>
        </w:rPr>
        <w:t>(</w:t>
      </w:r>
      <w:r w:rsidR="009336F8">
        <w:rPr>
          <w:i/>
          <w:iCs/>
          <w:color w:val="0070C0"/>
          <w:sz w:val="24"/>
          <w:szCs w:val="24"/>
        </w:rPr>
        <w:t>а</w:t>
      </w:r>
      <w:r w:rsidR="006A7BF4">
        <w:rPr>
          <w:i/>
          <w:iCs/>
          <w:color w:val="0070C0"/>
          <w:sz w:val="24"/>
          <w:szCs w:val="24"/>
        </w:rPr>
        <w:t>)</w:t>
      </w:r>
      <w:r>
        <w:rPr>
          <w:i/>
          <w:iCs/>
          <w:color w:val="0070C0"/>
          <w:sz w:val="24"/>
          <w:szCs w:val="24"/>
        </w:rPr>
        <w:t xml:space="preserve"> </w:t>
      </w:r>
      <w:r w:rsidR="009336F8">
        <w:rPr>
          <w:i/>
          <w:iCs/>
          <w:color w:val="0070C0"/>
          <w:sz w:val="24"/>
          <w:szCs w:val="24"/>
        </w:rPr>
        <w:t>выпуск</w:t>
      </w:r>
      <w:r w:rsidR="006A7BF4">
        <w:rPr>
          <w:i/>
          <w:iCs/>
          <w:color w:val="0070C0"/>
          <w:sz w:val="24"/>
          <w:szCs w:val="24"/>
        </w:rPr>
        <w:t>а(</w:t>
      </w:r>
      <w:r w:rsidR="009336F8">
        <w:rPr>
          <w:i/>
          <w:iCs/>
          <w:color w:val="0070C0"/>
          <w:sz w:val="24"/>
          <w:szCs w:val="24"/>
        </w:rPr>
        <w:t>ов</w:t>
      </w:r>
      <w:r w:rsidR="006A7BF4">
        <w:rPr>
          <w:i/>
          <w:iCs/>
          <w:color w:val="0070C0"/>
          <w:sz w:val="24"/>
          <w:szCs w:val="24"/>
        </w:rPr>
        <w:t>)</w:t>
      </w:r>
      <w:r>
        <w:rPr>
          <w:i/>
          <w:iCs/>
          <w:color w:val="0070C0"/>
          <w:sz w:val="24"/>
          <w:szCs w:val="24"/>
        </w:rPr>
        <w:t>/програ</w:t>
      </w:r>
      <w:r w:rsidR="000B6F7B">
        <w:rPr>
          <w:i/>
          <w:iCs/>
          <w:color w:val="0070C0"/>
          <w:sz w:val="24"/>
          <w:szCs w:val="24"/>
        </w:rPr>
        <w:t>м</w:t>
      </w:r>
      <w:r>
        <w:rPr>
          <w:i/>
          <w:iCs/>
          <w:color w:val="0070C0"/>
          <w:sz w:val="24"/>
          <w:szCs w:val="24"/>
        </w:rPr>
        <w:t>м</w:t>
      </w:r>
      <w:r w:rsidR="006A7BF4">
        <w:rPr>
          <w:i/>
          <w:iCs/>
          <w:color w:val="0070C0"/>
          <w:sz w:val="24"/>
          <w:szCs w:val="24"/>
        </w:rPr>
        <w:t>ы(программ)</w:t>
      </w:r>
      <w:r>
        <w:rPr>
          <w:i/>
          <w:iCs/>
          <w:color w:val="0070C0"/>
          <w:sz w:val="24"/>
          <w:szCs w:val="24"/>
        </w:rPr>
        <w:t xml:space="preserve">, в отношении </w:t>
      </w:r>
      <w:r w:rsidR="009336F8">
        <w:rPr>
          <w:i/>
          <w:iCs/>
          <w:color w:val="0070C0"/>
          <w:sz w:val="24"/>
          <w:szCs w:val="24"/>
        </w:rPr>
        <w:t>котор</w:t>
      </w:r>
      <w:r w:rsidR="006D4307">
        <w:rPr>
          <w:i/>
          <w:iCs/>
          <w:color w:val="0070C0"/>
          <w:sz w:val="24"/>
          <w:szCs w:val="24"/>
        </w:rPr>
        <w:t>ого</w:t>
      </w:r>
      <w:r w:rsidR="000B6F7B">
        <w:rPr>
          <w:i/>
          <w:iCs/>
          <w:color w:val="0070C0"/>
          <w:sz w:val="24"/>
          <w:szCs w:val="24"/>
        </w:rPr>
        <w:t>(ой)</w:t>
      </w:r>
      <w:r w:rsidR="006D4307">
        <w:rPr>
          <w:i/>
          <w:iCs/>
          <w:color w:val="0070C0"/>
          <w:sz w:val="24"/>
          <w:szCs w:val="24"/>
        </w:rPr>
        <w:t>(ых)</w:t>
      </w:r>
      <w:r>
        <w:rPr>
          <w:i/>
          <w:iCs/>
          <w:color w:val="0070C0"/>
          <w:sz w:val="24"/>
          <w:szCs w:val="24"/>
        </w:rPr>
        <w:t xml:space="preserve"> составлен проспект </w:t>
      </w:r>
    </w:p>
    <w:p w14:paraId="203E5E30" w14:textId="77777777" w:rsidR="00FF6552" w:rsidRDefault="00FF6552" w:rsidP="006B29EA">
      <w:pPr>
        <w:adjustRightInd w:val="0"/>
        <w:spacing w:after="120"/>
        <w:ind w:firstLine="539"/>
        <w:jc w:val="center"/>
        <w:rPr>
          <w:i/>
          <w:iCs/>
          <w:color w:val="0070C0"/>
          <w:sz w:val="24"/>
          <w:szCs w:val="24"/>
        </w:rPr>
      </w:pPr>
    </w:p>
    <w:p w14:paraId="515F6A86" w14:textId="52F8721B" w:rsidR="00E72B9D" w:rsidRDefault="00E72B9D" w:rsidP="006B29EA">
      <w:pPr>
        <w:adjustRightInd w:val="0"/>
        <w:spacing w:after="120"/>
        <w:ind w:firstLine="539"/>
        <w:jc w:val="center"/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 xml:space="preserve">Рекомендуем в отношении документарных биржевых облигаций в формате сноски приводить дисклеймер следующего содержания: </w:t>
      </w:r>
    </w:p>
    <w:p w14:paraId="5486887F" w14:textId="6FAA1533" w:rsidR="00E72B9D" w:rsidRDefault="00E72B9D" w:rsidP="00E72B9D">
      <w:pPr>
        <w:adjustRightInd w:val="0"/>
        <w:jc w:val="both"/>
        <w:rPr>
          <w:color w:val="0070C0"/>
        </w:rPr>
      </w:pPr>
      <w:r>
        <w:rPr>
          <w:color w:val="0070C0"/>
        </w:rPr>
        <w:t>Д</w:t>
      </w:r>
      <w:r w:rsidRPr="005B41D2">
        <w:rPr>
          <w:color w:val="0070C0"/>
        </w:rPr>
        <w:t xml:space="preserve">окументарные облигации с обязательным централизованным хранением, выпуск которых зарегистрирован или выпуску которых присвоен идентификационный номер и размещение которых не началось до 01.01.2020 (до дня вступления в силу Федерального закона от 27.12.2018 N 514-ФЗ), признаются бездокументарными облигациями с централизованным учетом прав, права владельцев которых закрепляются в решении об их выпуске. </w:t>
      </w:r>
    </w:p>
    <w:p w14:paraId="5A97E3ED" w14:textId="77777777" w:rsidR="00E61C4E" w:rsidRDefault="00E61C4E" w:rsidP="003C5EF1">
      <w:pPr>
        <w:adjustRightInd w:val="0"/>
        <w:spacing w:after="120"/>
        <w:ind w:firstLine="539"/>
        <w:jc w:val="center"/>
        <w:rPr>
          <w:i/>
          <w:iCs/>
          <w:color w:val="0070C0"/>
          <w:sz w:val="24"/>
          <w:szCs w:val="24"/>
        </w:rPr>
      </w:pPr>
    </w:p>
    <w:p w14:paraId="760E951C" w14:textId="63C4E2FF" w:rsidR="003C5EF1" w:rsidRPr="00221A13" w:rsidRDefault="003C5EF1" w:rsidP="003C5EF1">
      <w:pPr>
        <w:adjustRightInd w:val="0"/>
        <w:spacing w:after="120"/>
        <w:ind w:firstLine="539"/>
        <w:jc w:val="center"/>
        <w:rPr>
          <w:i/>
          <w:iCs/>
          <w:color w:val="0070C0"/>
          <w:sz w:val="24"/>
          <w:szCs w:val="24"/>
        </w:rPr>
      </w:pPr>
      <w:r w:rsidRPr="00221A13">
        <w:rPr>
          <w:i/>
          <w:iCs/>
          <w:color w:val="0070C0"/>
          <w:sz w:val="24"/>
          <w:szCs w:val="24"/>
        </w:rPr>
        <w:t xml:space="preserve">Рекомендуем в отношении </w:t>
      </w:r>
      <w:r w:rsidR="001122C9" w:rsidRPr="00E61C4E">
        <w:rPr>
          <w:i/>
          <w:iCs/>
          <w:color w:val="0070C0"/>
          <w:sz w:val="24"/>
          <w:szCs w:val="24"/>
        </w:rPr>
        <w:t>программ</w:t>
      </w:r>
      <w:r w:rsidRPr="00221A13">
        <w:rPr>
          <w:i/>
          <w:iCs/>
          <w:color w:val="0070C0"/>
          <w:sz w:val="24"/>
          <w:szCs w:val="24"/>
        </w:rPr>
        <w:t xml:space="preserve"> биржевых облигаций</w:t>
      </w:r>
      <w:r w:rsidR="001122C9" w:rsidRPr="00221A13">
        <w:rPr>
          <w:i/>
          <w:iCs/>
          <w:color w:val="0070C0"/>
          <w:sz w:val="24"/>
          <w:szCs w:val="24"/>
        </w:rPr>
        <w:t>, идентификационн</w:t>
      </w:r>
      <w:r w:rsidR="00FF6552">
        <w:rPr>
          <w:i/>
          <w:iCs/>
          <w:color w:val="0070C0"/>
          <w:sz w:val="24"/>
          <w:szCs w:val="24"/>
        </w:rPr>
        <w:t>ы</w:t>
      </w:r>
      <w:r w:rsidR="001122C9" w:rsidRPr="00221A13">
        <w:rPr>
          <w:i/>
          <w:iCs/>
          <w:color w:val="0070C0"/>
          <w:sz w:val="24"/>
          <w:szCs w:val="24"/>
        </w:rPr>
        <w:t>й номер которым присвоен</w:t>
      </w:r>
      <w:r w:rsidRPr="00221A13">
        <w:rPr>
          <w:i/>
          <w:iCs/>
          <w:color w:val="0070C0"/>
          <w:sz w:val="24"/>
          <w:szCs w:val="24"/>
        </w:rPr>
        <w:t xml:space="preserve"> </w:t>
      </w:r>
      <w:r w:rsidR="001122C9" w:rsidRPr="00221A13">
        <w:rPr>
          <w:i/>
          <w:iCs/>
          <w:color w:val="0070C0"/>
          <w:sz w:val="24"/>
          <w:szCs w:val="24"/>
        </w:rPr>
        <w:t>до 01.01.2020</w:t>
      </w:r>
      <w:r w:rsidR="00E61C4E">
        <w:rPr>
          <w:i/>
          <w:iCs/>
          <w:color w:val="0070C0"/>
          <w:sz w:val="24"/>
          <w:szCs w:val="24"/>
        </w:rPr>
        <w:t>,</w:t>
      </w:r>
      <w:r w:rsidR="001122C9" w:rsidRPr="00E61C4E">
        <w:rPr>
          <w:i/>
          <w:iCs/>
          <w:color w:val="0070C0"/>
          <w:sz w:val="24"/>
          <w:szCs w:val="24"/>
        </w:rPr>
        <w:t xml:space="preserve"> </w:t>
      </w:r>
      <w:r w:rsidRPr="00221A13">
        <w:rPr>
          <w:i/>
          <w:iCs/>
          <w:color w:val="0070C0"/>
          <w:sz w:val="24"/>
          <w:szCs w:val="24"/>
        </w:rPr>
        <w:t xml:space="preserve">в формате сноски приводить дисклеймер следующего содержания: </w:t>
      </w:r>
    </w:p>
    <w:p w14:paraId="149A26B0" w14:textId="0C0F0650" w:rsidR="001122C9" w:rsidRPr="00221A13" w:rsidRDefault="001122C9" w:rsidP="001122C9">
      <w:pPr>
        <w:adjustRightInd w:val="0"/>
        <w:jc w:val="both"/>
        <w:rPr>
          <w:color w:val="0070C0"/>
        </w:rPr>
      </w:pPr>
      <w:r w:rsidRPr="00221A13">
        <w:rPr>
          <w:color w:val="0070C0"/>
        </w:rPr>
        <w:t xml:space="preserve">Документарные облигации, в том числе с обязательным централизованным хранением, размещение которых началось до 01.01.2020 (до дня вступления в силу Федерального закона от 27.12.2018 N 514-ФЗ), являются документарными ценными бумагами до их погашения. </w:t>
      </w:r>
    </w:p>
    <w:p w14:paraId="78CADD7A" w14:textId="286A2F2D" w:rsidR="001122C9" w:rsidRPr="00221A13" w:rsidRDefault="001122C9" w:rsidP="001122C9">
      <w:pPr>
        <w:adjustRightInd w:val="0"/>
        <w:jc w:val="both"/>
        <w:rPr>
          <w:color w:val="0070C0"/>
        </w:rPr>
      </w:pPr>
      <w:r w:rsidRPr="00221A13">
        <w:rPr>
          <w:color w:val="0070C0"/>
        </w:rPr>
        <w:t xml:space="preserve">Документарные облигации с обязательным централизованным хранением, выпуск которых зарегистрирован или выпуску которых присвоен идентификационный номер и размещение которых не началось до 01.01.2020 (до дня вступления в силу Федерального закона от 27.12.2018 N 514-ФЗ), признаются бездокументарными облигациями с централизованным учетом прав, права владельцев которых закрепляются в решении об их выпуске. </w:t>
      </w:r>
    </w:p>
    <w:p w14:paraId="0A6F975E" w14:textId="614EAB57" w:rsidR="003C5EF1" w:rsidRDefault="001122C9" w:rsidP="001122C9">
      <w:pPr>
        <w:adjustRightInd w:val="0"/>
        <w:jc w:val="both"/>
        <w:rPr>
          <w:color w:val="0070C0"/>
        </w:rPr>
      </w:pPr>
      <w:r w:rsidRPr="00221A13">
        <w:rPr>
          <w:color w:val="0070C0"/>
        </w:rPr>
        <w:t>Облигации, выпуск которых регистрируется после 01.01.2020, независимо от условий, содержащихся в программе облигаций, могут быть только бездокументарными ценными бумагами.</w:t>
      </w:r>
    </w:p>
    <w:p w14:paraId="221019C0" w14:textId="77777777" w:rsidR="001A6127" w:rsidRPr="00221A13" w:rsidRDefault="001A6127" w:rsidP="001122C9">
      <w:pPr>
        <w:adjustRightInd w:val="0"/>
        <w:jc w:val="both"/>
        <w:rPr>
          <w:color w:val="0070C0"/>
        </w:rPr>
      </w:pPr>
    </w:p>
    <w:p w14:paraId="482F469B" w14:textId="77777777" w:rsidR="005D645E" w:rsidRDefault="003C518E" w:rsidP="00412159">
      <w:pPr>
        <w:pBdr>
          <w:top w:val="single" w:sz="4" w:space="1" w:color="auto"/>
        </w:pBdr>
        <w:spacing w:after="240"/>
        <w:jc w:val="center"/>
      </w:pPr>
      <w:r>
        <w:t>(указываются вид</w:t>
      </w:r>
      <w:r w:rsidR="008A7D99">
        <w:t>, категория (тип), серия и иные идентификационные признаки ценных бумаг, в отношении которых составлен проспект ценных бумаг)</w:t>
      </w:r>
    </w:p>
    <w:p w14:paraId="2E34E59E" w14:textId="0481FB1C" w:rsidR="00AB5642" w:rsidRDefault="00AB5642" w:rsidP="00AB5642">
      <w:pPr>
        <w:spacing w:before="360"/>
        <w:rPr>
          <w:sz w:val="24"/>
          <w:szCs w:val="24"/>
        </w:rPr>
      </w:pPr>
      <w:r w:rsidRPr="00B635B5">
        <w:rPr>
          <w:i/>
          <w:iCs/>
          <w:color w:val="0070C0"/>
          <w:sz w:val="24"/>
          <w:szCs w:val="24"/>
        </w:rPr>
        <w:t>Указать</w:t>
      </w:r>
      <w:r>
        <w:rPr>
          <w:i/>
          <w:iCs/>
          <w:color w:val="0070C0"/>
          <w:sz w:val="24"/>
          <w:szCs w:val="24"/>
        </w:rPr>
        <w:t xml:space="preserve"> должность и основания полномочий</w:t>
      </w:r>
    </w:p>
    <w:p w14:paraId="1DB89716" w14:textId="77777777" w:rsidR="00F23796" w:rsidRPr="0014598E" w:rsidRDefault="0014598E" w:rsidP="00C8156C">
      <w:pPr>
        <w:pBdr>
          <w:top w:val="single" w:sz="4" w:space="1" w:color="auto"/>
        </w:pBdr>
        <w:spacing w:after="360"/>
        <w:jc w:val="center"/>
      </w:pPr>
      <w:r w:rsidRPr="0014598E">
        <w:t>(наименование должности лица, занимающего должность (осуществляющего функции) единоличного исполнительного органа эмитента, или уполн</w:t>
      </w:r>
      <w:r>
        <w:t>омоченного им должностного лица</w:t>
      </w:r>
      <w:r w:rsidR="008A7D99">
        <w:t xml:space="preserve"> эмитента, подписавшего</w:t>
      </w:r>
      <w:r>
        <w:br/>
      </w:r>
      <w:r w:rsidRPr="0014598E">
        <w:t>настоящее уведомление; наименование и реквизиты документа, на</w:t>
      </w:r>
      <w:r w:rsidR="008A7D99">
        <w:t xml:space="preserve"> </w:t>
      </w:r>
      <w:r w:rsidRPr="0014598E">
        <w:t>основании которого лицу предоставлено</w:t>
      </w:r>
      <w:r w:rsidR="008A7D99">
        <w:br/>
      </w:r>
      <w:r w:rsidRPr="0014598E">
        <w:t>право подписывать настоящее уведомление)</w:t>
      </w:r>
    </w:p>
    <w:p w14:paraId="4D88E45C" w14:textId="77777777" w:rsidR="00F23796" w:rsidRDefault="00F23796" w:rsidP="00E12B45">
      <w:pPr>
        <w:ind w:right="6237"/>
        <w:jc w:val="center"/>
        <w:rPr>
          <w:sz w:val="24"/>
          <w:szCs w:val="24"/>
        </w:rPr>
      </w:pPr>
    </w:p>
    <w:p w14:paraId="17AD6E33" w14:textId="77777777" w:rsidR="00F23796" w:rsidRPr="00C81AE5" w:rsidRDefault="00F23796" w:rsidP="00412159">
      <w:pPr>
        <w:pBdr>
          <w:top w:val="single" w:sz="4" w:space="1" w:color="auto"/>
        </w:pBdr>
        <w:spacing w:after="240"/>
        <w:ind w:right="6237"/>
        <w:jc w:val="center"/>
      </w:pPr>
      <w:r w:rsidRPr="00C81AE5">
        <w:t>(инициалы, фамилия)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454"/>
        <w:gridCol w:w="2722"/>
      </w:tblGrid>
      <w:tr w:rsidR="00F23796" w14:paraId="6FC8D5BF" w14:textId="77777777" w:rsidTr="00384CCA">
        <w:tc>
          <w:tcPr>
            <w:tcW w:w="2722" w:type="dxa"/>
            <w:tcBorders>
              <w:bottom w:val="single" w:sz="4" w:space="0" w:color="auto"/>
            </w:tcBorders>
            <w:vAlign w:val="bottom"/>
          </w:tcPr>
          <w:p w14:paraId="736946A8" w14:textId="77777777" w:rsidR="00F23796" w:rsidRDefault="00F23796" w:rsidP="00384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28C89AB6" w14:textId="77777777" w:rsidR="00F23796" w:rsidRDefault="00F23796" w:rsidP="00384CCA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vAlign w:val="bottom"/>
          </w:tcPr>
          <w:p w14:paraId="32E3FF60" w14:textId="77777777" w:rsidR="00F23796" w:rsidRDefault="00F23796" w:rsidP="00384CCA">
            <w:pPr>
              <w:jc w:val="center"/>
              <w:rPr>
                <w:sz w:val="24"/>
                <w:szCs w:val="24"/>
              </w:rPr>
            </w:pPr>
          </w:p>
        </w:tc>
      </w:tr>
      <w:tr w:rsidR="00F23796" w:rsidRPr="00C81AE5" w14:paraId="2C6C19EA" w14:textId="77777777" w:rsidTr="00384CCA">
        <w:tc>
          <w:tcPr>
            <w:tcW w:w="2722" w:type="dxa"/>
            <w:tcBorders>
              <w:top w:val="single" w:sz="4" w:space="0" w:color="auto"/>
            </w:tcBorders>
          </w:tcPr>
          <w:p w14:paraId="06BCF25B" w14:textId="77777777" w:rsidR="00F23796" w:rsidRPr="00C81AE5" w:rsidRDefault="00F23796" w:rsidP="005402EB">
            <w:pPr>
              <w:spacing w:before="10"/>
              <w:jc w:val="center"/>
            </w:pPr>
            <w:r w:rsidRPr="00C81AE5">
              <w:t>(подпись)</w:t>
            </w:r>
            <w:r w:rsidR="006029EA">
              <w:rPr>
                <w:rStyle w:val="ad"/>
              </w:rPr>
              <w:endnoteReference w:customMarkFollows="1" w:id="1"/>
              <w:t>1</w:t>
            </w:r>
          </w:p>
        </w:tc>
        <w:tc>
          <w:tcPr>
            <w:tcW w:w="454" w:type="dxa"/>
          </w:tcPr>
          <w:p w14:paraId="19AA4B2D" w14:textId="77777777" w:rsidR="00F23796" w:rsidRPr="00C81AE5" w:rsidRDefault="00F23796" w:rsidP="005402EB">
            <w:pPr>
              <w:spacing w:before="10"/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14:paraId="3512C714" w14:textId="77777777" w:rsidR="00F23796" w:rsidRPr="00C81AE5" w:rsidRDefault="00F23796" w:rsidP="005402EB">
            <w:pPr>
              <w:spacing w:before="10"/>
              <w:jc w:val="center"/>
            </w:pPr>
            <w:r w:rsidRPr="00C81AE5">
              <w:t>(дата подписи)</w:t>
            </w:r>
            <w:r w:rsidR="006029EA">
              <w:rPr>
                <w:rStyle w:val="ad"/>
              </w:rPr>
              <w:endnoteReference w:customMarkFollows="1" w:id="2"/>
              <w:t>2</w:t>
            </w:r>
          </w:p>
        </w:tc>
      </w:tr>
    </w:tbl>
    <w:p w14:paraId="4A2B0312" w14:textId="77777777" w:rsidR="006029EA" w:rsidRDefault="006029EA" w:rsidP="006029EA">
      <w:pPr>
        <w:rPr>
          <w:sz w:val="24"/>
          <w:szCs w:val="24"/>
        </w:rPr>
      </w:pPr>
    </w:p>
    <w:p w14:paraId="6F2193F1" w14:textId="77777777" w:rsidR="006029EA" w:rsidRDefault="006029EA" w:rsidP="006029EA">
      <w:pPr>
        <w:rPr>
          <w:sz w:val="12"/>
          <w:szCs w:val="12"/>
        </w:rPr>
      </w:pPr>
    </w:p>
    <w:p w14:paraId="76356C8C" w14:textId="77777777" w:rsidR="006029EA" w:rsidRDefault="006029EA" w:rsidP="006029EA">
      <w:pPr>
        <w:rPr>
          <w:sz w:val="2"/>
          <w:szCs w:val="2"/>
        </w:rPr>
      </w:pPr>
    </w:p>
    <w:p w14:paraId="7A923B8E" w14:textId="77777777" w:rsidR="006029EA" w:rsidRDefault="006029EA" w:rsidP="006029EA">
      <w:pPr>
        <w:autoSpaceDE/>
        <w:autoSpaceDN/>
        <w:rPr>
          <w:sz w:val="2"/>
          <w:szCs w:val="2"/>
        </w:rPr>
        <w:sectPr w:rsidR="006029EA" w:rsidSect="00EA668B">
          <w:type w:val="continuous"/>
          <w:pgSz w:w="11907" w:h="16840"/>
          <w:pgMar w:top="567" w:right="851" w:bottom="567" w:left="1134" w:header="397" w:footer="397" w:gutter="0"/>
          <w:cols w:space="720"/>
          <w:rtlGutter/>
        </w:sectPr>
      </w:pPr>
    </w:p>
    <w:p w14:paraId="5703AACC" w14:textId="77777777" w:rsidR="006029EA" w:rsidRDefault="006029EA" w:rsidP="006029EA">
      <w:pPr>
        <w:spacing w:before="240"/>
        <w:rPr>
          <w:sz w:val="24"/>
          <w:szCs w:val="24"/>
        </w:rPr>
      </w:pPr>
    </w:p>
    <w:p w14:paraId="5D70FEAA" w14:textId="77777777" w:rsidR="00ED4A68" w:rsidRDefault="004204A2" w:rsidP="00943E86">
      <w:pPr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BC49D2" w14:textId="678BF112" w:rsidR="004204A2" w:rsidRDefault="004204A2" w:rsidP="00943E86">
      <w:pPr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1. Сведения о ценных бумагах, в отношении которых составлен проспект</w:t>
      </w:r>
    </w:p>
    <w:p w14:paraId="4C68E4D7" w14:textId="418DA635" w:rsidR="004204A2" w:rsidRDefault="004204A2" w:rsidP="004204A2">
      <w:pPr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Указываются </w:t>
      </w:r>
      <w:r w:rsidRPr="001A6127">
        <w:rPr>
          <w:b/>
          <w:bCs/>
          <w:sz w:val="24"/>
          <w:szCs w:val="24"/>
        </w:rPr>
        <w:t>вид, категория (тип) и идентификационные признаки</w:t>
      </w:r>
      <w:r>
        <w:rPr>
          <w:sz w:val="24"/>
          <w:szCs w:val="24"/>
        </w:rPr>
        <w:t xml:space="preserve"> ценных бумаг в соответствии с зарегистрированным решением об их выпуске</w:t>
      </w:r>
      <w:r w:rsidR="00785711">
        <w:rPr>
          <w:sz w:val="24"/>
          <w:szCs w:val="24"/>
        </w:rPr>
        <w:t xml:space="preserve"> </w:t>
      </w:r>
      <w:r w:rsidR="00785711" w:rsidRPr="00785711">
        <w:rPr>
          <w:sz w:val="24"/>
          <w:szCs w:val="24"/>
        </w:rPr>
        <w:t>(программой облигаций)</w:t>
      </w:r>
      <w:r>
        <w:rPr>
          <w:sz w:val="24"/>
          <w:szCs w:val="24"/>
        </w:rPr>
        <w:t>.</w:t>
      </w:r>
    </w:p>
    <w:p w14:paraId="435C11F2" w14:textId="5BAC31C7" w:rsidR="00E54213" w:rsidRDefault="00A12EFB" w:rsidP="00A12EFB">
      <w:pPr>
        <w:adjustRightInd w:val="0"/>
        <w:ind w:firstLine="540"/>
        <w:jc w:val="both"/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>По мнению Биржи в начале уведомления целесообразно четко указать в отношении биржевых облигаций какого(их) выпуска(ов) или программы (программ) составлен проспект</w:t>
      </w:r>
      <w:r w:rsidR="00CA7E5C">
        <w:rPr>
          <w:i/>
          <w:iCs/>
          <w:color w:val="0070C0"/>
          <w:sz w:val="24"/>
          <w:szCs w:val="24"/>
        </w:rPr>
        <w:t>.</w:t>
      </w:r>
    </w:p>
    <w:p w14:paraId="35ED84C7" w14:textId="2D20F57C" w:rsidR="004204A2" w:rsidRDefault="004204A2" w:rsidP="004204A2">
      <w:pPr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Указываются </w:t>
      </w:r>
      <w:r w:rsidRPr="00171BB0">
        <w:rPr>
          <w:b/>
          <w:bCs/>
          <w:sz w:val="24"/>
          <w:szCs w:val="24"/>
        </w:rPr>
        <w:t>регистрационные номера</w:t>
      </w:r>
      <w:r>
        <w:rPr>
          <w:sz w:val="24"/>
          <w:szCs w:val="24"/>
        </w:rPr>
        <w:t xml:space="preserve"> выпусков (дополнительных выпусков) ценных бумаг</w:t>
      </w:r>
      <w:r w:rsidR="00785711">
        <w:rPr>
          <w:sz w:val="24"/>
          <w:szCs w:val="24"/>
        </w:rPr>
        <w:t xml:space="preserve"> </w:t>
      </w:r>
      <w:r w:rsidR="00785711" w:rsidRPr="00785711">
        <w:rPr>
          <w:sz w:val="24"/>
          <w:szCs w:val="24"/>
        </w:rPr>
        <w:t>(программ облигаций)</w:t>
      </w:r>
      <w:r>
        <w:rPr>
          <w:sz w:val="24"/>
          <w:szCs w:val="24"/>
        </w:rPr>
        <w:t>, в отношении которых составлен проспект.</w:t>
      </w:r>
    </w:p>
    <w:p w14:paraId="47A66E8E" w14:textId="63D76CB9" w:rsidR="004046C1" w:rsidRDefault="00A12EFB" w:rsidP="00A12EFB">
      <w:pPr>
        <w:adjustRightInd w:val="0"/>
        <w:ind w:firstLine="540"/>
        <w:jc w:val="both"/>
        <w:rPr>
          <w:i/>
          <w:iCs/>
          <w:color w:val="0070C0"/>
          <w:sz w:val="24"/>
          <w:szCs w:val="24"/>
        </w:rPr>
      </w:pPr>
      <w:r w:rsidRPr="00A12EFB">
        <w:rPr>
          <w:i/>
          <w:iCs/>
          <w:color w:val="0070C0"/>
          <w:sz w:val="24"/>
          <w:szCs w:val="24"/>
        </w:rPr>
        <w:t>По мнению Биржи</w:t>
      </w:r>
    </w:p>
    <w:p w14:paraId="135DD44E" w14:textId="77777777" w:rsidR="00976D61" w:rsidRDefault="00976D61" w:rsidP="00976D61">
      <w:pPr>
        <w:adjustRightInd w:val="0"/>
        <w:ind w:firstLine="540"/>
        <w:jc w:val="both"/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>в случае составления проспекта в отношении</w:t>
      </w:r>
      <w:r>
        <w:rPr>
          <w:i/>
          <w:iCs/>
          <w:color w:val="0070C0"/>
          <w:sz w:val="24"/>
          <w:szCs w:val="24"/>
        </w:rPr>
        <w:t xml:space="preserve"> </w:t>
      </w:r>
      <w:r w:rsidRPr="00976D61">
        <w:rPr>
          <w:i/>
          <w:iCs/>
          <w:color w:val="0070C0"/>
          <w:sz w:val="24"/>
          <w:szCs w:val="24"/>
        </w:rPr>
        <w:t>выпуск</w:t>
      </w:r>
      <w:r>
        <w:rPr>
          <w:i/>
          <w:iCs/>
          <w:color w:val="0070C0"/>
          <w:sz w:val="24"/>
          <w:szCs w:val="24"/>
        </w:rPr>
        <w:t>а</w:t>
      </w:r>
      <w:r w:rsidRPr="00976D61">
        <w:rPr>
          <w:i/>
          <w:iCs/>
          <w:color w:val="0070C0"/>
          <w:sz w:val="24"/>
          <w:szCs w:val="24"/>
        </w:rPr>
        <w:t xml:space="preserve"> (дополнительн</w:t>
      </w:r>
      <w:r>
        <w:rPr>
          <w:i/>
          <w:iCs/>
          <w:color w:val="0070C0"/>
          <w:sz w:val="24"/>
          <w:szCs w:val="24"/>
        </w:rPr>
        <w:t>ого</w:t>
      </w:r>
      <w:r w:rsidRPr="00976D61">
        <w:rPr>
          <w:i/>
          <w:iCs/>
          <w:color w:val="0070C0"/>
          <w:sz w:val="24"/>
          <w:szCs w:val="24"/>
        </w:rPr>
        <w:t xml:space="preserve"> выпуск</w:t>
      </w:r>
      <w:r>
        <w:rPr>
          <w:i/>
          <w:iCs/>
          <w:color w:val="0070C0"/>
          <w:sz w:val="24"/>
          <w:szCs w:val="24"/>
        </w:rPr>
        <w:t>а</w:t>
      </w:r>
      <w:r w:rsidRPr="00976D61">
        <w:rPr>
          <w:i/>
          <w:iCs/>
          <w:color w:val="0070C0"/>
          <w:sz w:val="24"/>
          <w:szCs w:val="24"/>
        </w:rPr>
        <w:t>) или выпуск</w:t>
      </w:r>
      <w:r>
        <w:rPr>
          <w:i/>
          <w:iCs/>
          <w:color w:val="0070C0"/>
          <w:sz w:val="24"/>
          <w:szCs w:val="24"/>
        </w:rPr>
        <w:t>ов</w:t>
      </w:r>
      <w:r w:rsidRPr="00976D61">
        <w:rPr>
          <w:i/>
          <w:iCs/>
          <w:color w:val="0070C0"/>
          <w:sz w:val="24"/>
          <w:szCs w:val="24"/>
        </w:rPr>
        <w:t xml:space="preserve"> (дополнительны</w:t>
      </w:r>
      <w:r>
        <w:rPr>
          <w:i/>
          <w:iCs/>
          <w:color w:val="0070C0"/>
          <w:sz w:val="24"/>
          <w:szCs w:val="24"/>
        </w:rPr>
        <w:t>х</w:t>
      </w:r>
      <w:r w:rsidRPr="00976D61">
        <w:rPr>
          <w:i/>
          <w:iCs/>
          <w:color w:val="0070C0"/>
          <w:sz w:val="24"/>
          <w:szCs w:val="24"/>
        </w:rPr>
        <w:t xml:space="preserve"> выпуск</w:t>
      </w:r>
      <w:r>
        <w:rPr>
          <w:i/>
          <w:iCs/>
          <w:color w:val="0070C0"/>
          <w:sz w:val="24"/>
          <w:szCs w:val="24"/>
        </w:rPr>
        <w:t>ов</w:t>
      </w:r>
      <w:r w:rsidRPr="00976D61">
        <w:rPr>
          <w:i/>
          <w:iCs/>
          <w:color w:val="0070C0"/>
          <w:sz w:val="24"/>
          <w:szCs w:val="24"/>
        </w:rPr>
        <w:t>)</w:t>
      </w:r>
      <w:r>
        <w:rPr>
          <w:i/>
          <w:iCs/>
          <w:color w:val="0070C0"/>
          <w:sz w:val="24"/>
          <w:szCs w:val="24"/>
        </w:rPr>
        <w:t xml:space="preserve"> </w:t>
      </w:r>
      <w:r>
        <w:rPr>
          <w:i/>
          <w:iCs/>
          <w:color w:val="0070C0"/>
          <w:sz w:val="24"/>
          <w:szCs w:val="24"/>
        </w:rPr>
        <w:t>биржевых облигаций, эмитенту следует указать его(их) регистрационный(ые)/идентификационный(ые) номер(а);</w:t>
      </w:r>
    </w:p>
    <w:p w14:paraId="21DBABCB" w14:textId="35389803" w:rsidR="00E54213" w:rsidRDefault="00D11E5F" w:rsidP="00A12EFB">
      <w:pPr>
        <w:adjustRightInd w:val="0"/>
        <w:ind w:firstLine="540"/>
        <w:jc w:val="both"/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>в случае составления проспекта в отношении программы</w:t>
      </w:r>
      <w:r w:rsidR="004046C1">
        <w:rPr>
          <w:i/>
          <w:iCs/>
          <w:color w:val="0070C0"/>
          <w:sz w:val="24"/>
          <w:szCs w:val="24"/>
        </w:rPr>
        <w:t xml:space="preserve"> (программ)</w:t>
      </w:r>
      <w:r>
        <w:rPr>
          <w:i/>
          <w:iCs/>
          <w:color w:val="0070C0"/>
          <w:sz w:val="24"/>
          <w:szCs w:val="24"/>
        </w:rPr>
        <w:t xml:space="preserve"> биржевых облигаций, эмитенту следует указать</w:t>
      </w:r>
      <w:r w:rsidR="00E54213">
        <w:rPr>
          <w:i/>
          <w:iCs/>
          <w:color w:val="0070C0"/>
          <w:sz w:val="24"/>
          <w:szCs w:val="24"/>
        </w:rPr>
        <w:t xml:space="preserve"> только </w:t>
      </w:r>
      <w:r>
        <w:rPr>
          <w:i/>
          <w:iCs/>
          <w:color w:val="0070C0"/>
          <w:sz w:val="24"/>
          <w:szCs w:val="24"/>
        </w:rPr>
        <w:t>регистрационный</w:t>
      </w:r>
      <w:r w:rsidR="00A60466">
        <w:rPr>
          <w:i/>
          <w:iCs/>
          <w:color w:val="0070C0"/>
          <w:sz w:val="24"/>
          <w:szCs w:val="24"/>
        </w:rPr>
        <w:t>(ые)</w:t>
      </w:r>
      <w:r>
        <w:rPr>
          <w:i/>
          <w:iCs/>
          <w:color w:val="0070C0"/>
          <w:sz w:val="24"/>
          <w:szCs w:val="24"/>
        </w:rPr>
        <w:t>/идентификационный</w:t>
      </w:r>
      <w:r w:rsidR="00A60466">
        <w:rPr>
          <w:i/>
          <w:iCs/>
          <w:color w:val="0070C0"/>
          <w:sz w:val="24"/>
          <w:szCs w:val="24"/>
        </w:rPr>
        <w:t>(ые)</w:t>
      </w:r>
      <w:r>
        <w:rPr>
          <w:i/>
          <w:iCs/>
          <w:color w:val="0070C0"/>
          <w:sz w:val="24"/>
          <w:szCs w:val="24"/>
        </w:rPr>
        <w:t xml:space="preserve"> номер</w:t>
      </w:r>
      <w:r w:rsidR="00A60466">
        <w:rPr>
          <w:i/>
          <w:iCs/>
          <w:color w:val="0070C0"/>
          <w:sz w:val="24"/>
          <w:szCs w:val="24"/>
        </w:rPr>
        <w:t>(а)</w:t>
      </w:r>
      <w:r>
        <w:rPr>
          <w:i/>
          <w:iCs/>
          <w:color w:val="0070C0"/>
          <w:sz w:val="24"/>
          <w:szCs w:val="24"/>
        </w:rPr>
        <w:t>, присвоенный</w:t>
      </w:r>
      <w:r w:rsidR="00A60466">
        <w:rPr>
          <w:i/>
          <w:iCs/>
          <w:color w:val="0070C0"/>
          <w:sz w:val="24"/>
          <w:szCs w:val="24"/>
        </w:rPr>
        <w:t>(ые)</w:t>
      </w:r>
      <w:r>
        <w:rPr>
          <w:i/>
          <w:iCs/>
          <w:color w:val="0070C0"/>
          <w:sz w:val="24"/>
          <w:szCs w:val="24"/>
        </w:rPr>
        <w:t xml:space="preserve"> программе</w:t>
      </w:r>
      <w:r w:rsidR="00A60466">
        <w:rPr>
          <w:i/>
          <w:iCs/>
          <w:color w:val="0070C0"/>
          <w:sz w:val="24"/>
          <w:szCs w:val="24"/>
        </w:rPr>
        <w:t xml:space="preserve"> (программам)</w:t>
      </w:r>
      <w:r w:rsidR="00E54213">
        <w:rPr>
          <w:i/>
          <w:iCs/>
          <w:color w:val="0070C0"/>
          <w:sz w:val="24"/>
          <w:szCs w:val="24"/>
        </w:rPr>
        <w:t>.</w:t>
      </w:r>
    </w:p>
    <w:p w14:paraId="72EF2E95" w14:textId="2E94F29B" w:rsidR="004204A2" w:rsidRDefault="004204A2" w:rsidP="004204A2">
      <w:pPr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выпуск (дополнительный выпуск) или выпуски (дополнительные выпуски) ценных бумаг</w:t>
      </w:r>
      <w:r w:rsidR="00E40568">
        <w:rPr>
          <w:sz w:val="24"/>
          <w:szCs w:val="24"/>
        </w:rPr>
        <w:t xml:space="preserve"> </w:t>
      </w:r>
      <w:r w:rsidR="00E40568" w:rsidRPr="00E40568">
        <w:rPr>
          <w:sz w:val="24"/>
          <w:szCs w:val="24"/>
        </w:rPr>
        <w:t>(программа облигаций или программы облигаций)</w:t>
      </w:r>
      <w:r>
        <w:rPr>
          <w:sz w:val="24"/>
          <w:szCs w:val="24"/>
        </w:rPr>
        <w:t xml:space="preserve">, в отношении которых составлен проспект, </w:t>
      </w:r>
      <w:r w:rsidRPr="00171BB0">
        <w:rPr>
          <w:b/>
          <w:bCs/>
          <w:sz w:val="24"/>
          <w:szCs w:val="24"/>
        </w:rPr>
        <w:t>не зарегистрированы</w:t>
      </w:r>
      <w:r>
        <w:rPr>
          <w:sz w:val="24"/>
          <w:szCs w:val="24"/>
        </w:rPr>
        <w:t xml:space="preserve"> на дату направления настоящего уведомления, </w:t>
      </w:r>
      <w:r w:rsidRPr="00171BB0">
        <w:rPr>
          <w:b/>
          <w:bCs/>
          <w:sz w:val="24"/>
          <w:szCs w:val="24"/>
        </w:rPr>
        <w:t>указывается дата</w:t>
      </w:r>
      <w:r>
        <w:rPr>
          <w:sz w:val="24"/>
          <w:szCs w:val="24"/>
        </w:rPr>
        <w:t xml:space="preserve"> направления в Банк России или бирже документов, необходимых для регистрации выпусков (дополнительных выпусков) ценных бумаг</w:t>
      </w:r>
      <w:r w:rsidR="00E40568">
        <w:rPr>
          <w:sz w:val="24"/>
          <w:szCs w:val="24"/>
        </w:rPr>
        <w:t xml:space="preserve"> </w:t>
      </w:r>
      <w:r w:rsidR="00E40568" w:rsidRPr="00E40568">
        <w:rPr>
          <w:sz w:val="24"/>
          <w:szCs w:val="24"/>
        </w:rPr>
        <w:t>(программ облигаций)</w:t>
      </w:r>
      <w:r>
        <w:rPr>
          <w:sz w:val="24"/>
          <w:szCs w:val="24"/>
        </w:rPr>
        <w:t>.</w:t>
      </w:r>
    </w:p>
    <w:p w14:paraId="5CDAF68C" w14:textId="77777777" w:rsidR="00273804" w:rsidRPr="00273804" w:rsidRDefault="00273804" w:rsidP="00273804">
      <w:pPr>
        <w:adjustRightInd w:val="0"/>
        <w:ind w:firstLine="540"/>
        <w:jc w:val="both"/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>По мнению Биржи</w:t>
      </w:r>
      <w:r w:rsidR="007B59B6">
        <w:rPr>
          <w:i/>
          <w:iCs/>
          <w:color w:val="0070C0"/>
          <w:sz w:val="24"/>
          <w:szCs w:val="24"/>
        </w:rPr>
        <w:t xml:space="preserve"> информацию данного подраздела следует приводить только в случае, если </w:t>
      </w:r>
      <w:r w:rsidR="007B59B6" w:rsidRPr="00EE160F">
        <w:rPr>
          <w:b/>
          <w:bCs/>
          <w:i/>
          <w:iCs/>
          <w:color w:val="0070C0"/>
          <w:sz w:val="24"/>
          <w:szCs w:val="24"/>
        </w:rPr>
        <w:t>на дату направления уведомления</w:t>
      </w:r>
      <w:r w:rsidR="007B59B6">
        <w:rPr>
          <w:i/>
          <w:iCs/>
          <w:color w:val="0070C0"/>
          <w:sz w:val="24"/>
          <w:szCs w:val="24"/>
        </w:rPr>
        <w:t xml:space="preserve"> у эмитента имеется выпуск</w:t>
      </w:r>
      <w:r w:rsidR="00936289">
        <w:rPr>
          <w:i/>
          <w:iCs/>
          <w:color w:val="0070C0"/>
          <w:sz w:val="24"/>
          <w:szCs w:val="24"/>
        </w:rPr>
        <w:t xml:space="preserve"> </w:t>
      </w:r>
      <w:r w:rsidR="007B59B6" w:rsidRPr="007B59B6">
        <w:rPr>
          <w:i/>
          <w:iCs/>
          <w:color w:val="0070C0"/>
          <w:sz w:val="24"/>
          <w:szCs w:val="24"/>
        </w:rPr>
        <w:t>(дополнительный выпуск)</w:t>
      </w:r>
      <w:r w:rsidR="007B59B6">
        <w:rPr>
          <w:i/>
          <w:iCs/>
          <w:color w:val="0070C0"/>
          <w:sz w:val="24"/>
          <w:szCs w:val="24"/>
        </w:rPr>
        <w:t xml:space="preserve"> или программа биржевых облигаций, в отношении которых составлен проспект, в процессе регистрации (в случае наличия поданного заявления на оказание соответствующей услуги).</w:t>
      </w:r>
    </w:p>
    <w:p w14:paraId="573152C4" w14:textId="77777777" w:rsidR="004204A2" w:rsidRDefault="004204A2" w:rsidP="004204A2">
      <w:pPr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Указывается </w:t>
      </w:r>
      <w:r w:rsidRPr="004E4F7D">
        <w:rPr>
          <w:b/>
          <w:bCs/>
          <w:sz w:val="24"/>
          <w:szCs w:val="24"/>
        </w:rPr>
        <w:t>номинальная стоимость</w:t>
      </w:r>
      <w:r>
        <w:rPr>
          <w:sz w:val="24"/>
          <w:szCs w:val="24"/>
        </w:rPr>
        <w:t xml:space="preserve"> каждой ценной бумаги или указывается на то, что для данного вида ценных бумаг наличие номинальной стоимости ценных бумаг законодательством Российской Федерации не предусмотрено.</w:t>
      </w:r>
    </w:p>
    <w:p w14:paraId="1A41175A" w14:textId="1218F670" w:rsidR="005A475D" w:rsidRPr="005A475D" w:rsidRDefault="005A475D" w:rsidP="005A475D">
      <w:pPr>
        <w:adjustRightInd w:val="0"/>
        <w:ind w:firstLine="540"/>
        <w:jc w:val="both"/>
        <w:rPr>
          <w:i/>
          <w:iCs/>
          <w:color w:val="0070C0"/>
          <w:sz w:val="24"/>
          <w:szCs w:val="24"/>
        </w:rPr>
      </w:pPr>
      <w:r w:rsidRPr="005A475D">
        <w:rPr>
          <w:i/>
          <w:iCs/>
          <w:color w:val="0070C0"/>
          <w:sz w:val="24"/>
          <w:szCs w:val="24"/>
        </w:rPr>
        <w:t>По мнению Биржи</w:t>
      </w:r>
      <w:r w:rsidR="00462E3B">
        <w:rPr>
          <w:i/>
          <w:iCs/>
          <w:color w:val="0070C0"/>
          <w:sz w:val="24"/>
          <w:szCs w:val="24"/>
        </w:rPr>
        <w:t xml:space="preserve"> в случае составления проспекта в отношении программы</w:t>
      </w:r>
      <w:r w:rsidR="001711DC">
        <w:rPr>
          <w:i/>
          <w:iCs/>
          <w:color w:val="0070C0"/>
          <w:sz w:val="24"/>
          <w:szCs w:val="24"/>
        </w:rPr>
        <w:t xml:space="preserve"> биржевых облигаций</w:t>
      </w:r>
      <w:r w:rsidR="00462E3B">
        <w:rPr>
          <w:i/>
          <w:iCs/>
          <w:color w:val="0070C0"/>
          <w:sz w:val="24"/>
          <w:szCs w:val="24"/>
        </w:rPr>
        <w:t>, эмитенту следует указать положения программы относительно номинальной стоимости биржевых облигаций, размещаемых в ее рамках</w:t>
      </w:r>
      <w:r w:rsidR="00F8685B">
        <w:rPr>
          <w:i/>
          <w:iCs/>
          <w:color w:val="0070C0"/>
          <w:sz w:val="24"/>
          <w:szCs w:val="24"/>
        </w:rPr>
        <w:t xml:space="preserve"> </w:t>
      </w:r>
      <w:r w:rsidR="00B7795D">
        <w:rPr>
          <w:i/>
          <w:iCs/>
          <w:color w:val="0070C0"/>
          <w:sz w:val="24"/>
          <w:szCs w:val="24"/>
        </w:rPr>
        <w:t>(каждой биржевой облигации и</w:t>
      </w:r>
      <w:r w:rsidR="00B635B5">
        <w:rPr>
          <w:i/>
          <w:iCs/>
          <w:color w:val="0070C0"/>
          <w:sz w:val="24"/>
          <w:szCs w:val="24"/>
        </w:rPr>
        <w:t>/или</w:t>
      </w:r>
      <w:r w:rsidR="00B7795D">
        <w:rPr>
          <w:i/>
          <w:iCs/>
          <w:color w:val="0070C0"/>
          <w:sz w:val="24"/>
          <w:szCs w:val="24"/>
        </w:rPr>
        <w:t xml:space="preserve"> о</w:t>
      </w:r>
      <w:r w:rsidR="00B7795D" w:rsidRPr="00B7795D">
        <w:rPr>
          <w:i/>
          <w:iCs/>
          <w:color w:val="0070C0"/>
          <w:sz w:val="24"/>
          <w:szCs w:val="24"/>
        </w:rPr>
        <w:t>бщ</w:t>
      </w:r>
      <w:r w:rsidR="00B7795D">
        <w:rPr>
          <w:i/>
          <w:iCs/>
          <w:color w:val="0070C0"/>
          <w:sz w:val="24"/>
          <w:szCs w:val="24"/>
        </w:rPr>
        <w:t>ей</w:t>
      </w:r>
      <w:r w:rsidR="00B7795D" w:rsidRPr="00B7795D">
        <w:rPr>
          <w:i/>
          <w:iCs/>
          <w:color w:val="0070C0"/>
          <w:sz w:val="24"/>
          <w:szCs w:val="24"/>
        </w:rPr>
        <w:t xml:space="preserve"> (максимальн</w:t>
      </w:r>
      <w:r w:rsidR="00B7795D">
        <w:rPr>
          <w:i/>
          <w:iCs/>
          <w:color w:val="0070C0"/>
          <w:sz w:val="24"/>
          <w:szCs w:val="24"/>
        </w:rPr>
        <w:t>ой</w:t>
      </w:r>
      <w:r w:rsidR="00B7795D" w:rsidRPr="00B7795D">
        <w:rPr>
          <w:i/>
          <w:iCs/>
          <w:color w:val="0070C0"/>
          <w:sz w:val="24"/>
          <w:szCs w:val="24"/>
        </w:rPr>
        <w:t>) сумм</w:t>
      </w:r>
      <w:r w:rsidR="00B7795D">
        <w:rPr>
          <w:i/>
          <w:iCs/>
          <w:color w:val="0070C0"/>
          <w:sz w:val="24"/>
          <w:szCs w:val="24"/>
        </w:rPr>
        <w:t>е</w:t>
      </w:r>
      <w:r w:rsidR="00B7795D" w:rsidRPr="00B7795D">
        <w:rPr>
          <w:i/>
          <w:iCs/>
          <w:color w:val="0070C0"/>
          <w:sz w:val="24"/>
          <w:szCs w:val="24"/>
        </w:rPr>
        <w:t xml:space="preserve"> номинальных стоимостей всех выпусков, размещаемых в рамках программы)</w:t>
      </w:r>
      <w:r w:rsidR="00462E3B">
        <w:rPr>
          <w:i/>
          <w:iCs/>
          <w:color w:val="0070C0"/>
          <w:sz w:val="24"/>
          <w:szCs w:val="24"/>
        </w:rPr>
        <w:t>.</w:t>
      </w:r>
    </w:p>
    <w:p w14:paraId="2ADE27E2" w14:textId="4587C89D" w:rsidR="003547DA" w:rsidRPr="006D63E2" w:rsidRDefault="004204A2" w:rsidP="005279E7">
      <w:pPr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5B52CE">
        <w:rPr>
          <w:sz w:val="24"/>
          <w:szCs w:val="24"/>
        </w:rPr>
        <w:t xml:space="preserve"> </w:t>
      </w:r>
      <w:r w:rsidR="003547DA" w:rsidRPr="006D63E2">
        <w:rPr>
          <w:sz w:val="24"/>
          <w:szCs w:val="24"/>
        </w:rPr>
        <w:t>Не применимо</w:t>
      </w:r>
      <w:r w:rsidR="003D0A01" w:rsidRPr="006D63E2">
        <w:rPr>
          <w:sz w:val="24"/>
          <w:szCs w:val="24"/>
        </w:rPr>
        <w:t>, п</w:t>
      </w:r>
      <w:r w:rsidR="005279E7" w:rsidRPr="006D63E2">
        <w:rPr>
          <w:sz w:val="24"/>
          <w:szCs w:val="24"/>
        </w:rPr>
        <w:t>ункт утратил силу.</w:t>
      </w:r>
    </w:p>
    <w:p w14:paraId="60144922" w14:textId="77777777" w:rsidR="00E61C4E" w:rsidRPr="00C56BB8" w:rsidRDefault="00E61C4E" w:rsidP="003547DA">
      <w:pPr>
        <w:adjustRightInd w:val="0"/>
        <w:ind w:firstLine="540"/>
        <w:jc w:val="both"/>
        <w:rPr>
          <w:i/>
          <w:iCs/>
          <w:sz w:val="24"/>
          <w:szCs w:val="24"/>
        </w:rPr>
      </w:pPr>
    </w:p>
    <w:p w14:paraId="6CE22B59" w14:textId="1FB30093" w:rsidR="00CD22CD" w:rsidRDefault="004204A2" w:rsidP="00CD22C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В случае если решением о </w:t>
      </w:r>
      <w:r w:rsidR="008C1AFD">
        <w:rPr>
          <w:sz w:val="24"/>
          <w:szCs w:val="24"/>
        </w:rPr>
        <w:t>выпуске</w:t>
      </w:r>
      <w:r>
        <w:rPr>
          <w:sz w:val="24"/>
          <w:szCs w:val="24"/>
        </w:rPr>
        <w:t xml:space="preserve"> облигаций, в отношении которых составлен проспект, предусмотрена </w:t>
      </w:r>
      <w:r w:rsidRPr="00B635B5">
        <w:rPr>
          <w:b/>
          <w:bCs/>
          <w:sz w:val="24"/>
          <w:szCs w:val="24"/>
        </w:rPr>
        <w:t>индексация номинальной стоимости</w:t>
      </w:r>
      <w:r>
        <w:rPr>
          <w:sz w:val="24"/>
          <w:szCs w:val="24"/>
        </w:rPr>
        <w:t xml:space="preserve"> облигации, указывается данное обстоятельство.</w:t>
      </w:r>
    </w:p>
    <w:p w14:paraId="6C9E0CBF" w14:textId="003F25EC" w:rsidR="00F736CD" w:rsidRPr="00221A13" w:rsidRDefault="00F736CD" w:rsidP="00CD22CD">
      <w:pPr>
        <w:adjustRightInd w:val="0"/>
        <w:ind w:firstLine="540"/>
        <w:jc w:val="both"/>
        <w:rPr>
          <w:i/>
          <w:iCs/>
          <w:color w:val="0070C0"/>
          <w:sz w:val="24"/>
          <w:szCs w:val="24"/>
        </w:rPr>
      </w:pPr>
      <w:r w:rsidRPr="005A475D">
        <w:rPr>
          <w:i/>
          <w:iCs/>
          <w:color w:val="0070C0"/>
          <w:sz w:val="24"/>
          <w:szCs w:val="24"/>
        </w:rPr>
        <w:t>По мнению Биржи</w:t>
      </w:r>
      <w:r>
        <w:rPr>
          <w:i/>
          <w:iCs/>
          <w:color w:val="0070C0"/>
          <w:sz w:val="24"/>
          <w:szCs w:val="24"/>
        </w:rPr>
        <w:t xml:space="preserve"> в случае составления проспекта в отношении программы биржевых облигаций, эмитенту следует указать положения программы относительно</w:t>
      </w:r>
      <w:r>
        <w:rPr>
          <w:i/>
          <w:iCs/>
          <w:color w:val="0070C0"/>
          <w:sz w:val="24"/>
          <w:szCs w:val="24"/>
        </w:rPr>
        <w:t xml:space="preserve"> </w:t>
      </w:r>
      <w:r w:rsidRPr="00F736CD">
        <w:rPr>
          <w:i/>
          <w:iCs/>
          <w:color w:val="0070C0"/>
          <w:sz w:val="24"/>
          <w:szCs w:val="24"/>
        </w:rPr>
        <w:t>индексаци</w:t>
      </w:r>
      <w:r>
        <w:rPr>
          <w:i/>
          <w:iCs/>
          <w:color w:val="0070C0"/>
          <w:sz w:val="24"/>
          <w:szCs w:val="24"/>
        </w:rPr>
        <w:t>и</w:t>
      </w:r>
      <w:r w:rsidRPr="00F736CD">
        <w:rPr>
          <w:i/>
          <w:iCs/>
          <w:color w:val="0070C0"/>
          <w:sz w:val="24"/>
          <w:szCs w:val="24"/>
        </w:rPr>
        <w:t xml:space="preserve"> номинальной стоимости</w:t>
      </w:r>
      <w:r>
        <w:rPr>
          <w:i/>
          <w:iCs/>
          <w:color w:val="0070C0"/>
          <w:sz w:val="24"/>
          <w:szCs w:val="24"/>
        </w:rPr>
        <w:t xml:space="preserve"> биржевых облигаций, размещаемых в ее рамках (при наличии) либо указать, что программой </w:t>
      </w:r>
      <w:r w:rsidR="001C02EE" w:rsidRPr="001C02EE">
        <w:rPr>
          <w:i/>
          <w:iCs/>
          <w:color w:val="0070C0"/>
          <w:sz w:val="24"/>
          <w:szCs w:val="24"/>
        </w:rPr>
        <w:t xml:space="preserve">индексация номинальной стоимости </w:t>
      </w:r>
      <w:r w:rsidR="0073467D">
        <w:rPr>
          <w:i/>
          <w:iCs/>
          <w:color w:val="0070C0"/>
          <w:sz w:val="24"/>
          <w:szCs w:val="24"/>
        </w:rPr>
        <w:t>не определя</w:t>
      </w:r>
      <w:r w:rsidR="001C02EE">
        <w:rPr>
          <w:i/>
          <w:iCs/>
          <w:color w:val="0070C0"/>
          <w:sz w:val="24"/>
          <w:szCs w:val="24"/>
        </w:rPr>
        <w:t>е</w:t>
      </w:r>
      <w:r w:rsidR="0073467D">
        <w:rPr>
          <w:i/>
          <w:iCs/>
          <w:color w:val="0070C0"/>
          <w:sz w:val="24"/>
          <w:szCs w:val="24"/>
        </w:rPr>
        <w:t>тся.</w:t>
      </w:r>
    </w:p>
    <w:p w14:paraId="2AC534AD" w14:textId="77777777" w:rsidR="004204A2" w:rsidRDefault="004204A2" w:rsidP="004204A2">
      <w:pPr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1.5. В случае если облигациями, в отношении которых составлен проспект, являются облигации без срока погашения, указывается данное обстоятельство.</w:t>
      </w:r>
    </w:p>
    <w:p w14:paraId="6A82ADD5" w14:textId="60ACC924" w:rsidR="00D47817" w:rsidRDefault="00D47817" w:rsidP="00D47817">
      <w:pPr>
        <w:adjustRightInd w:val="0"/>
        <w:ind w:firstLine="540"/>
        <w:jc w:val="both"/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>Не применимо</w:t>
      </w:r>
      <w:r w:rsidR="002F0215">
        <w:rPr>
          <w:i/>
          <w:iCs/>
          <w:color w:val="0070C0"/>
          <w:sz w:val="24"/>
          <w:szCs w:val="24"/>
        </w:rPr>
        <w:t xml:space="preserve"> для биржевых облигаций</w:t>
      </w:r>
      <w:r>
        <w:rPr>
          <w:i/>
          <w:iCs/>
          <w:color w:val="0070C0"/>
          <w:sz w:val="24"/>
          <w:szCs w:val="24"/>
        </w:rPr>
        <w:t>.</w:t>
      </w:r>
    </w:p>
    <w:p w14:paraId="7EAD1E0F" w14:textId="77777777" w:rsidR="00E61C4E" w:rsidRPr="003547DA" w:rsidRDefault="00E61C4E" w:rsidP="00D47817">
      <w:pPr>
        <w:adjustRightInd w:val="0"/>
        <w:ind w:firstLine="540"/>
        <w:jc w:val="both"/>
        <w:rPr>
          <w:i/>
          <w:iCs/>
          <w:color w:val="0070C0"/>
          <w:sz w:val="24"/>
          <w:szCs w:val="24"/>
        </w:rPr>
      </w:pPr>
    </w:p>
    <w:p w14:paraId="3A014EDD" w14:textId="77777777" w:rsidR="001711DC" w:rsidRDefault="004204A2" w:rsidP="001711DC">
      <w:pPr>
        <w:adjustRightInd w:val="0"/>
        <w:ind w:firstLine="54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1.6. В отношении облигаций, по которым предоставлено (предоставляется) </w:t>
      </w:r>
      <w:r w:rsidRPr="00B635B5">
        <w:rPr>
          <w:b/>
          <w:bCs/>
          <w:sz w:val="24"/>
          <w:szCs w:val="24"/>
        </w:rPr>
        <w:t>обеспечение,</w:t>
      </w:r>
      <w:r>
        <w:rPr>
          <w:sz w:val="24"/>
          <w:szCs w:val="24"/>
        </w:rPr>
        <w:t xml:space="preserve"> указывается </w:t>
      </w:r>
      <w:r w:rsidRPr="00B635B5">
        <w:rPr>
          <w:b/>
          <w:bCs/>
          <w:sz w:val="24"/>
          <w:szCs w:val="24"/>
        </w:rPr>
        <w:t>вид такого обеспечения</w:t>
      </w:r>
      <w:r>
        <w:rPr>
          <w:sz w:val="24"/>
          <w:szCs w:val="24"/>
        </w:rPr>
        <w:t xml:space="preserve"> и сведения о </w:t>
      </w:r>
      <w:r w:rsidRPr="00B635B5">
        <w:rPr>
          <w:b/>
          <w:bCs/>
          <w:sz w:val="24"/>
          <w:szCs w:val="24"/>
        </w:rPr>
        <w:t>полном наименовании</w:t>
      </w:r>
      <w:r>
        <w:rPr>
          <w:sz w:val="24"/>
          <w:szCs w:val="24"/>
        </w:rPr>
        <w:t xml:space="preserve"> (фамилии, имени, отчестве (последнем - при наличии) лица, предоставившего (предоставляющего) такое обеспечение.</w:t>
      </w:r>
      <w:r w:rsidR="001711DC" w:rsidRPr="001711DC">
        <w:rPr>
          <w:i/>
          <w:iCs/>
          <w:sz w:val="24"/>
          <w:szCs w:val="24"/>
        </w:rPr>
        <w:t xml:space="preserve"> </w:t>
      </w:r>
    </w:p>
    <w:p w14:paraId="3253AE2E" w14:textId="6A277748" w:rsidR="004204A2" w:rsidRPr="00B635B5" w:rsidRDefault="001711DC" w:rsidP="00B635B5">
      <w:pPr>
        <w:adjustRightInd w:val="0"/>
        <w:ind w:firstLine="540"/>
        <w:jc w:val="both"/>
        <w:rPr>
          <w:color w:val="0070C0"/>
          <w:sz w:val="24"/>
          <w:szCs w:val="24"/>
        </w:rPr>
      </w:pPr>
      <w:r w:rsidRPr="00B635B5">
        <w:rPr>
          <w:i/>
          <w:iCs/>
          <w:color w:val="0070C0"/>
          <w:sz w:val="24"/>
          <w:szCs w:val="24"/>
        </w:rPr>
        <w:lastRenderedPageBreak/>
        <w:t>Указать сведения из решения о выпуске биржевых облигаций или сведения из программы биржевых облигаций.</w:t>
      </w:r>
    </w:p>
    <w:p w14:paraId="2E309A39" w14:textId="77777777" w:rsidR="001711DC" w:rsidRDefault="004204A2" w:rsidP="001711DC">
      <w:pPr>
        <w:adjustRightInd w:val="0"/>
        <w:spacing w:before="240"/>
        <w:ind w:firstLine="54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1.7. В случае если ценные бумаги, в отношении которых составлен проспект, являются ценными бумагами, </w:t>
      </w:r>
      <w:r w:rsidRPr="00B635B5">
        <w:rPr>
          <w:b/>
          <w:bCs/>
          <w:sz w:val="24"/>
          <w:szCs w:val="24"/>
        </w:rPr>
        <w:t>предназначенными для квалифицированных инвесторов</w:t>
      </w:r>
      <w:r>
        <w:rPr>
          <w:sz w:val="24"/>
          <w:szCs w:val="24"/>
        </w:rPr>
        <w:t>, указывается данное обстоятельство.</w:t>
      </w:r>
      <w:r w:rsidR="001711DC" w:rsidRPr="001711DC">
        <w:rPr>
          <w:i/>
          <w:iCs/>
          <w:sz w:val="24"/>
          <w:szCs w:val="24"/>
        </w:rPr>
        <w:t xml:space="preserve"> </w:t>
      </w:r>
    </w:p>
    <w:p w14:paraId="4F4DE078" w14:textId="19994C35" w:rsidR="004204A2" w:rsidRPr="007E749F" w:rsidRDefault="001711DC" w:rsidP="0002442E">
      <w:pPr>
        <w:adjustRightInd w:val="0"/>
        <w:ind w:firstLine="539"/>
        <w:jc w:val="both"/>
        <w:rPr>
          <w:color w:val="0070C0"/>
          <w:sz w:val="24"/>
          <w:szCs w:val="24"/>
        </w:rPr>
      </w:pPr>
      <w:r w:rsidRPr="007E749F">
        <w:rPr>
          <w:i/>
          <w:iCs/>
          <w:color w:val="0070C0"/>
          <w:sz w:val="24"/>
          <w:szCs w:val="24"/>
        </w:rPr>
        <w:t>Указать сведения из решения о выпуске биржевых облигаций или сведения из программы биржевых облигаций.</w:t>
      </w:r>
    </w:p>
    <w:p w14:paraId="79A9398D" w14:textId="77777777" w:rsidR="004204A2" w:rsidRDefault="004204A2" w:rsidP="004204A2">
      <w:pPr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1.8. Указывается иная информация о ценных бумагах, в отношении которых составлен проспект, по усмотрению их эмитента.</w:t>
      </w:r>
    </w:p>
    <w:p w14:paraId="6C11CDE1" w14:textId="1FAAB55E" w:rsidR="004204A2" w:rsidRPr="007E749F" w:rsidRDefault="001711DC" w:rsidP="004204A2">
      <w:pPr>
        <w:adjustRightInd w:val="0"/>
        <w:ind w:firstLine="540"/>
        <w:jc w:val="both"/>
        <w:rPr>
          <w:i/>
          <w:iCs/>
          <w:color w:val="0070C0"/>
          <w:sz w:val="24"/>
          <w:szCs w:val="24"/>
        </w:rPr>
      </w:pPr>
      <w:r w:rsidRPr="007E749F">
        <w:rPr>
          <w:i/>
          <w:iCs/>
          <w:color w:val="0070C0"/>
          <w:sz w:val="24"/>
          <w:szCs w:val="24"/>
        </w:rPr>
        <w:t>Указать по усмотрению эмитента.</w:t>
      </w:r>
    </w:p>
    <w:p w14:paraId="1693F8BA" w14:textId="77777777" w:rsidR="001711DC" w:rsidRDefault="001711DC" w:rsidP="004204A2">
      <w:pPr>
        <w:adjustRightInd w:val="0"/>
        <w:ind w:firstLine="540"/>
        <w:jc w:val="both"/>
        <w:rPr>
          <w:sz w:val="24"/>
          <w:szCs w:val="24"/>
        </w:rPr>
      </w:pPr>
    </w:p>
    <w:p w14:paraId="02143417" w14:textId="77777777" w:rsidR="004204A2" w:rsidRDefault="004204A2" w:rsidP="004204A2">
      <w:pPr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 Сведения об утверждении проспекта ценных бумаг</w:t>
      </w:r>
    </w:p>
    <w:p w14:paraId="5C1F19DD" w14:textId="02113870" w:rsidR="004204A2" w:rsidRDefault="004204A2" w:rsidP="004204A2">
      <w:pPr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Указываются сведения </w:t>
      </w:r>
      <w:r w:rsidRPr="007E749F">
        <w:rPr>
          <w:b/>
          <w:bCs/>
          <w:sz w:val="24"/>
          <w:szCs w:val="24"/>
        </w:rPr>
        <w:t>об органе</w:t>
      </w:r>
      <w:r>
        <w:rPr>
          <w:sz w:val="24"/>
          <w:szCs w:val="24"/>
        </w:rPr>
        <w:t xml:space="preserve"> управления эмитента, принявшем решение об утверждении проспекта ценных бумаг, </w:t>
      </w:r>
      <w:r w:rsidRPr="007E749F">
        <w:rPr>
          <w:b/>
          <w:bCs/>
          <w:sz w:val="24"/>
          <w:szCs w:val="24"/>
        </w:rPr>
        <w:t>дата принятия такого решения</w:t>
      </w:r>
      <w:r>
        <w:rPr>
          <w:sz w:val="24"/>
          <w:szCs w:val="24"/>
        </w:rPr>
        <w:t xml:space="preserve">, </w:t>
      </w:r>
      <w:r w:rsidRPr="007E749F">
        <w:rPr>
          <w:b/>
          <w:bCs/>
          <w:sz w:val="24"/>
          <w:szCs w:val="24"/>
        </w:rPr>
        <w:t>дата и номер</w:t>
      </w:r>
      <w:r>
        <w:rPr>
          <w:sz w:val="24"/>
          <w:szCs w:val="24"/>
        </w:rPr>
        <w:t xml:space="preserve"> (при наличии) протокола, которым такое решение оформлено.</w:t>
      </w:r>
    </w:p>
    <w:p w14:paraId="69AEC45A" w14:textId="6BB1DC51" w:rsidR="001711DC" w:rsidRPr="007E749F" w:rsidRDefault="001711DC" w:rsidP="007433DA">
      <w:pPr>
        <w:adjustRightInd w:val="0"/>
        <w:ind w:firstLine="539"/>
        <w:jc w:val="both"/>
        <w:rPr>
          <w:i/>
          <w:iCs/>
          <w:color w:val="0070C0"/>
          <w:sz w:val="24"/>
          <w:szCs w:val="24"/>
        </w:rPr>
      </w:pPr>
      <w:r w:rsidRPr="007E749F">
        <w:rPr>
          <w:i/>
          <w:iCs/>
          <w:color w:val="0070C0"/>
          <w:sz w:val="24"/>
          <w:szCs w:val="24"/>
        </w:rPr>
        <w:t>Указать сведения</w:t>
      </w:r>
      <w:r w:rsidR="007433DA">
        <w:rPr>
          <w:i/>
          <w:iCs/>
          <w:color w:val="0070C0"/>
          <w:sz w:val="24"/>
          <w:szCs w:val="24"/>
        </w:rPr>
        <w:t>.</w:t>
      </w:r>
    </w:p>
    <w:p w14:paraId="30302661" w14:textId="77777777" w:rsidR="004204A2" w:rsidRDefault="004204A2" w:rsidP="004204A2">
      <w:pPr>
        <w:adjustRightInd w:val="0"/>
        <w:ind w:firstLine="540"/>
        <w:jc w:val="both"/>
        <w:rPr>
          <w:sz w:val="24"/>
          <w:szCs w:val="24"/>
        </w:rPr>
      </w:pPr>
    </w:p>
    <w:p w14:paraId="423D21B8" w14:textId="77777777" w:rsidR="004204A2" w:rsidRDefault="004204A2" w:rsidP="004204A2">
      <w:pPr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 Сведения о предыдущих проспектах ценных бумаг эмитента</w:t>
      </w:r>
    </w:p>
    <w:p w14:paraId="7D13FC79" w14:textId="06586E50" w:rsidR="00A3650E" w:rsidRDefault="00A3650E" w:rsidP="004204A2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A3650E">
        <w:rPr>
          <w:sz w:val="24"/>
          <w:szCs w:val="24"/>
        </w:rPr>
        <w:t xml:space="preserve">Приводятся сведения о </w:t>
      </w:r>
      <w:r w:rsidRPr="00A3650E">
        <w:rPr>
          <w:b/>
          <w:bCs/>
          <w:sz w:val="24"/>
          <w:szCs w:val="24"/>
        </w:rPr>
        <w:t>размещенных</w:t>
      </w:r>
      <w:r w:rsidRPr="00A3650E">
        <w:rPr>
          <w:sz w:val="24"/>
          <w:szCs w:val="24"/>
        </w:rPr>
        <w:t xml:space="preserve"> в течение трех последних завершенных отчетных лет до даты представления настоящего уведомления </w:t>
      </w:r>
      <w:r w:rsidRPr="00A3650E">
        <w:rPr>
          <w:b/>
          <w:bCs/>
          <w:sz w:val="24"/>
          <w:szCs w:val="24"/>
        </w:rPr>
        <w:t>выпусках (дополнительных выпусках) ценных бумаг</w:t>
      </w:r>
      <w:r w:rsidRPr="00A3650E">
        <w:rPr>
          <w:sz w:val="24"/>
          <w:szCs w:val="24"/>
        </w:rPr>
        <w:t>, регистрация каждого из которых сопровождалась составлением и регистрацией проспекта ценных бумаг либо присвоение каждому из которых до 1 января 2020 года биржей идентификационного номера сопровождалось представлением бирже проспекта ценных бумаг, включая выпуски (дополнительные выпуски) облигаций в рамках программы облигаций, регистрация которой сопровождалась регистрацией проспекта облигаций или присвоение которой до 1 января 2020 года биржей идентификационного номера сопровождалось представлением бирже проспекта облигаций.</w:t>
      </w:r>
    </w:p>
    <w:p w14:paraId="4093B492" w14:textId="1988AA28" w:rsidR="00A3650E" w:rsidRDefault="00A3650E" w:rsidP="00A3650E">
      <w:pPr>
        <w:adjustRightInd w:val="0"/>
        <w:ind w:firstLine="540"/>
        <w:jc w:val="both"/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>П</w:t>
      </w:r>
      <w:r>
        <w:rPr>
          <w:i/>
          <w:iCs/>
          <w:color w:val="0070C0"/>
          <w:sz w:val="24"/>
          <w:szCs w:val="24"/>
        </w:rPr>
        <w:t xml:space="preserve">одробнее о таких выпусках см. ответ на сайте Биржи </w:t>
      </w:r>
      <w:hyperlink r:id="rId7" w:history="1">
        <w:r w:rsidRPr="0020220E">
          <w:rPr>
            <w:rStyle w:val="af3"/>
            <w:b/>
            <w:bCs/>
            <w:i/>
            <w:iCs/>
            <w:sz w:val="24"/>
            <w:szCs w:val="24"/>
          </w:rPr>
          <w:t>Когда вместо проспекта можно представить уведомление о составлении проспекта ценных бумаг (или какие выпуски считаются)?</w:t>
        </w:r>
      </w:hyperlink>
      <w:r>
        <w:rPr>
          <w:i/>
          <w:iCs/>
          <w:color w:val="0070C0"/>
          <w:sz w:val="24"/>
          <w:szCs w:val="24"/>
        </w:rPr>
        <w:t>)</w:t>
      </w:r>
    </w:p>
    <w:p w14:paraId="37B8D476" w14:textId="6649B704" w:rsidR="00383A6C" w:rsidRDefault="00383A6C" w:rsidP="00383A6C">
      <w:pPr>
        <w:adjustRightInd w:val="0"/>
        <w:ind w:firstLine="540"/>
        <w:jc w:val="both"/>
        <w:rPr>
          <w:i/>
          <w:iCs/>
          <w:color w:val="0070C0"/>
          <w:sz w:val="24"/>
          <w:szCs w:val="24"/>
        </w:rPr>
      </w:pPr>
      <w:r w:rsidRPr="0016404C">
        <w:rPr>
          <w:i/>
          <w:iCs/>
          <w:color w:val="0070C0"/>
          <w:sz w:val="24"/>
          <w:szCs w:val="24"/>
          <w:u w:val="single"/>
        </w:rPr>
        <w:t>Обращаем внимание</w:t>
      </w:r>
      <w:r>
        <w:rPr>
          <w:i/>
          <w:iCs/>
          <w:color w:val="0070C0"/>
          <w:sz w:val="24"/>
          <w:szCs w:val="24"/>
        </w:rPr>
        <w:t xml:space="preserve"> что</w:t>
      </w:r>
      <w:r w:rsidRPr="00AD2E1C">
        <w:rPr>
          <w:i/>
          <w:iCs/>
          <w:color w:val="0070C0"/>
          <w:sz w:val="24"/>
          <w:szCs w:val="24"/>
        </w:rPr>
        <w:t xml:space="preserve"> пока</w:t>
      </w:r>
      <w:r>
        <w:rPr>
          <w:i/>
          <w:iCs/>
          <w:color w:val="0070C0"/>
          <w:sz w:val="24"/>
          <w:szCs w:val="24"/>
        </w:rPr>
        <w:t xml:space="preserve"> эмитентом</w:t>
      </w:r>
      <w:r w:rsidRPr="00AD2E1C">
        <w:rPr>
          <w:i/>
          <w:iCs/>
          <w:color w:val="0070C0"/>
          <w:sz w:val="24"/>
          <w:szCs w:val="24"/>
        </w:rPr>
        <w:t xml:space="preserve"> не составлена годовая отчетность (не истек срок ее составления) за истекший календарный год, эмитент не вправе учитывать выпуски (дополнительные выпуски) ценных бумаг, размещенные в таком году, для целей представления уведомления о составлении проспекта ценных бумаг.</w:t>
      </w:r>
    </w:p>
    <w:p w14:paraId="34FEF5F0" w14:textId="77777777" w:rsidR="00D3034E" w:rsidRDefault="00D3034E" w:rsidP="00383A6C">
      <w:pPr>
        <w:adjustRightInd w:val="0"/>
        <w:ind w:firstLine="540"/>
        <w:jc w:val="both"/>
        <w:rPr>
          <w:i/>
          <w:iCs/>
          <w:color w:val="0070C0"/>
          <w:sz w:val="24"/>
          <w:szCs w:val="24"/>
        </w:rPr>
      </w:pPr>
    </w:p>
    <w:p w14:paraId="65BECB92" w14:textId="77777777" w:rsidR="00627547" w:rsidRDefault="00627547" w:rsidP="00627547">
      <w:pPr>
        <w:adjustRightInd w:val="0"/>
        <w:ind w:firstLine="540"/>
        <w:jc w:val="both"/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 xml:space="preserve">По мнению Биржи </w:t>
      </w:r>
      <w:r w:rsidRPr="0020220E">
        <w:rPr>
          <w:i/>
          <w:iCs/>
          <w:color w:val="0070C0"/>
          <w:sz w:val="24"/>
          <w:szCs w:val="24"/>
        </w:rPr>
        <w:t>эмитент</w:t>
      </w:r>
      <w:r>
        <w:rPr>
          <w:i/>
          <w:iCs/>
          <w:color w:val="0070C0"/>
          <w:sz w:val="24"/>
          <w:szCs w:val="24"/>
        </w:rPr>
        <w:t>у целесообразно (достаточно)</w:t>
      </w:r>
      <w:r w:rsidRPr="0020220E">
        <w:rPr>
          <w:i/>
          <w:iCs/>
          <w:color w:val="0070C0"/>
          <w:sz w:val="24"/>
          <w:szCs w:val="24"/>
        </w:rPr>
        <w:t xml:space="preserve"> указ</w:t>
      </w:r>
      <w:r>
        <w:rPr>
          <w:i/>
          <w:iCs/>
          <w:color w:val="0070C0"/>
          <w:sz w:val="24"/>
          <w:szCs w:val="24"/>
        </w:rPr>
        <w:t>ать</w:t>
      </w:r>
      <w:r w:rsidRPr="0020220E">
        <w:rPr>
          <w:i/>
          <w:iCs/>
          <w:color w:val="0070C0"/>
          <w:sz w:val="24"/>
          <w:szCs w:val="24"/>
        </w:rPr>
        <w:t xml:space="preserve"> в </w:t>
      </w:r>
      <w:r>
        <w:rPr>
          <w:i/>
          <w:iCs/>
          <w:color w:val="0070C0"/>
          <w:sz w:val="24"/>
          <w:szCs w:val="24"/>
        </w:rPr>
        <w:t xml:space="preserve">данном пункте </w:t>
      </w:r>
      <w:r w:rsidRPr="0020220E">
        <w:rPr>
          <w:i/>
          <w:iCs/>
          <w:color w:val="0070C0"/>
          <w:sz w:val="24"/>
          <w:szCs w:val="24"/>
        </w:rPr>
        <w:t>уведомлени</w:t>
      </w:r>
      <w:r>
        <w:rPr>
          <w:i/>
          <w:iCs/>
          <w:color w:val="0070C0"/>
          <w:sz w:val="24"/>
          <w:szCs w:val="24"/>
        </w:rPr>
        <w:t>я</w:t>
      </w:r>
      <w:r w:rsidRPr="0020220E">
        <w:rPr>
          <w:i/>
          <w:iCs/>
          <w:color w:val="0070C0"/>
          <w:sz w:val="24"/>
          <w:szCs w:val="24"/>
        </w:rPr>
        <w:t xml:space="preserve"> информацию </w:t>
      </w:r>
      <w:r w:rsidRPr="001D3AA9">
        <w:rPr>
          <w:i/>
          <w:iCs/>
          <w:color w:val="0070C0"/>
          <w:sz w:val="24"/>
          <w:szCs w:val="24"/>
          <w:u w:val="single"/>
        </w:rPr>
        <w:t>о минимально необходимом количестве размещенных</w:t>
      </w:r>
      <w:r w:rsidRPr="000B1FF8">
        <w:rPr>
          <w:i/>
          <w:iCs/>
          <w:color w:val="0070C0"/>
          <w:sz w:val="24"/>
          <w:szCs w:val="24"/>
          <w:u w:val="single"/>
        </w:rPr>
        <w:t xml:space="preserve"> выпуск</w:t>
      </w:r>
      <w:r>
        <w:rPr>
          <w:i/>
          <w:iCs/>
          <w:color w:val="0070C0"/>
          <w:sz w:val="24"/>
          <w:szCs w:val="24"/>
          <w:u w:val="single"/>
        </w:rPr>
        <w:t>ов</w:t>
      </w:r>
      <w:r w:rsidRPr="0020220E">
        <w:rPr>
          <w:i/>
          <w:iCs/>
          <w:color w:val="0070C0"/>
          <w:sz w:val="24"/>
          <w:szCs w:val="24"/>
        </w:rPr>
        <w:t xml:space="preserve"> для подтверждения соблюдения требований пункта 5.8 Положени</w:t>
      </w:r>
      <w:r>
        <w:rPr>
          <w:i/>
          <w:iCs/>
          <w:color w:val="0070C0"/>
          <w:sz w:val="24"/>
          <w:szCs w:val="24"/>
        </w:rPr>
        <w:t>я</w:t>
      </w:r>
      <w:r w:rsidRPr="0020220E">
        <w:rPr>
          <w:i/>
          <w:iCs/>
          <w:color w:val="0070C0"/>
          <w:sz w:val="24"/>
          <w:szCs w:val="24"/>
        </w:rPr>
        <w:t xml:space="preserve"> Банка России </w:t>
      </w:r>
      <w:r>
        <w:rPr>
          <w:i/>
          <w:iCs/>
          <w:color w:val="0070C0"/>
          <w:sz w:val="24"/>
          <w:szCs w:val="24"/>
        </w:rPr>
        <w:t>«</w:t>
      </w:r>
      <w:r w:rsidRPr="0020220E">
        <w:rPr>
          <w:i/>
          <w:iCs/>
          <w:color w:val="0070C0"/>
          <w:sz w:val="24"/>
          <w:szCs w:val="24"/>
        </w:rPr>
        <w:t>О стандартах эмиссии ценных бумаг</w:t>
      </w:r>
      <w:r>
        <w:rPr>
          <w:i/>
          <w:iCs/>
          <w:color w:val="0070C0"/>
          <w:sz w:val="24"/>
          <w:szCs w:val="24"/>
        </w:rPr>
        <w:t>».</w:t>
      </w:r>
    </w:p>
    <w:p w14:paraId="639482DE" w14:textId="2BE8CC04" w:rsidR="00627547" w:rsidRDefault="00627547" w:rsidP="00627547">
      <w:pPr>
        <w:adjustRightInd w:val="0"/>
        <w:ind w:firstLine="540"/>
        <w:jc w:val="both"/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 xml:space="preserve">Данная рекомендация никак не ограничивает право эмитента указать все </w:t>
      </w:r>
      <w:r>
        <w:rPr>
          <w:i/>
          <w:iCs/>
          <w:color w:val="0070C0"/>
          <w:sz w:val="24"/>
          <w:szCs w:val="24"/>
        </w:rPr>
        <w:t>размещенные</w:t>
      </w:r>
      <w:r>
        <w:rPr>
          <w:i/>
          <w:iCs/>
          <w:color w:val="0070C0"/>
          <w:sz w:val="24"/>
          <w:szCs w:val="24"/>
        </w:rPr>
        <w:t xml:space="preserve"> </w:t>
      </w:r>
      <w:r w:rsidRPr="00627547">
        <w:rPr>
          <w:i/>
          <w:iCs/>
          <w:color w:val="0070C0"/>
          <w:sz w:val="24"/>
          <w:szCs w:val="24"/>
        </w:rPr>
        <w:t xml:space="preserve">в течение трех последних завершенных отчетных лет до даты представления уведомления </w:t>
      </w:r>
      <w:r>
        <w:rPr>
          <w:i/>
          <w:iCs/>
          <w:color w:val="0070C0"/>
          <w:sz w:val="24"/>
          <w:szCs w:val="24"/>
        </w:rPr>
        <w:t>выпуски биржевых облигаций</w:t>
      </w:r>
      <w:r>
        <w:rPr>
          <w:i/>
          <w:iCs/>
          <w:color w:val="0070C0"/>
          <w:sz w:val="24"/>
          <w:szCs w:val="24"/>
        </w:rPr>
        <w:t xml:space="preserve">, соответствующие указанным </w:t>
      </w:r>
      <w:r w:rsidR="00E65195">
        <w:rPr>
          <w:i/>
          <w:iCs/>
          <w:color w:val="0070C0"/>
          <w:sz w:val="24"/>
          <w:szCs w:val="24"/>
        </w:rPr>
        <w:t>критериям</w:t>
      </w:r>
      <w:r w:rsidR="00D3034E">
        <w:rPr>
          <w:i/>
          <w:iCs/>
          <w:color w:val="0070C0"/>
          <w:sz w:val="24"/>
          <w:szCs w:val="24"/>
        </w:rPr>
        <w:t>. Р</w:t>
      </w:r>
      <w:r w:rsidR="00D3034E">
        <w:rPr>
          <w:i/>
          <w:iCs/>
          <w:color w:val="0070C0"/>
          <w:sz w:val="24"/>
          <w:szCs w:val="24"/>
        </w:rPr>
        <w:t>екомендация</w:t>
      </w:r>
      <w:r>
        <w:rPr>
          <w:i/>
          <w:iCs/>
          <w:color w:val="0070C0"/>
          <w:sz w:val="24"/>
          <w:szCs w:val="24"/>
        </w:rPr>
        <w:t xml:space="preserve"> дается исключительно в целях оптимизации процесса составления уведомления в русле упрощения эмиссии, проводимом регулятором.</w:t>
      </w:r>
    </w:p>
    <w:p w14:paraId="536D6EE4" w14:textId="77777777" w:rsidR="00627547" w:rsidRDefault="00627547" w:rsidP="00627547">
      <w:pPr>
        <w:adjustRightInd w:val="0"/>
        <w:ind w:firstLine="540"/>
        <w:jc w:val="both"/>
        <w:rPr>
          <w:sz w:val="24"/>
          <w:szCs w:val="24"/>
        </w:rPr>
      </w:pPr>
    </w:p>
    <w:p w14:paraId="6171867D" w14:textId="77777777" w:rsidR="00A3650E" w:rsidRDefault="00A3650E" w:rsidP="004204A2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A3650E">
        <w:rPr>
          <w:sz w:val="24"/>
          <w:szCs w:val="24"/>
        </w:rPr>
        <w:t xml:space="preserve">Указываются </w:t>
      </w:r>
      <w:r w:rsidRPr="00A3650E">
        <w:rPr>
          <w:b/>
          <w:bCs/>
          <w:sz w:val="24"/>
          <w:szCs w:val="24"/>
        </w:rPr>
        <w:t>сведения о ценных бумагах</w:t>
      </w:r>
      <w:r w:rsidRPr="00A3650E">
        <w:rPr>
          <w:sz w:val="24"/>
          <w:szCs w:val="24"/>
        </w:rPr>
        <w:t xml:space="preserve"> таких выпусков (дополнительных выпусков), сведения о </w:t>
      </w:r>
      <w:r w:rsidRPr="00A3650E">
        <w:rPr>
          <w:b/>
          <w:bCs/>
          <w:sz w:val="24"/>
          <w:szCs w:val="24"/>
        </w:rPr>
        <w:t>лице, осуществившем их регистрацию</w:t>
      </w:r>
      <w:r w:rsidRPr="00A3650E">
        <w:rPr>
          <w:sz w:val="24"/>
          <w:szCs w:val="24"/>
        </w:rPr>
        <w:t xml:space="preserve"> (Банк России или биржа), </w:t>
      </w:r>
      <w:r w:rsidRPr="00A3650E">
        <w:rPr>
          <w:b/>
          <w:bCs/>
          <w:sz w:val="24"/>
          <w:szCs w:val="24"/>
        </w:rPr>
        <w:t>даты регистрации</w:t>
      </w:r>
      <w:r w:rsidRPr="00A3650E">
        <w:rPr>
          <w:sz w:val="24"/>
          <w:szCs w:val="24"/>
        </w:rPr>
        <w:t xml:space="preserve">, а также </w:t>
      </w:r>
      <w:r w:rsidRPr="00A3650E">
        <w:rPr>
          <w:b/>
          <w:bCs/>
          <w:sz w:val="24"/>
          <w:szCs w:val="24"/>
        </w:rPr>
        <w:t>даты начала и окончания размещения</w:t>
      </w:r>
      <w:r w:rsidRPr="00A3650E">
        <w:rPr>
          <w:sz w:val="24"/>
          <w:szCs w:val="24"/>
        </w:rPr>
        <w:t xml:space="preserve"> таких ценных бумаг.</w:t>
      </w:r>
    </w:p>
    <w:p w14:paraId="6520EA81" w14:textId="77777777" w:rsidR="00383A6C" w:rsidRPr="007E749F" w:rsidRDefault="00383A6C" w:rsidP="00383A6C">
      <w:pPr>
        <w:adjustRightInd w:val="0"/>
        <w:ind w:firstLine="539"/>
        <w:jc w:val="both"/>
        <w:rPr>
          <w:i/>
          <w:iCs/>
          <w:color w:val="0070C0"/>
          <w:sz w:val="24"/>
          <w:szCs w:val="24"/>
        </w:rPr>
      </w:pPr>
      <w:r w:rsidRPr="007E749F">
        <w:rPr>
          <w:i/>
          <w:iCs/>
          <w:color w:val="0070C0"/>
          <w:sz w:val="24"/>
          <w:szCs w:val="24"/>
        </w:rPr>
        <w:t>Указать сведения</w:t>
      </w:r>
      <w:r>
        <w:rPr>
          <w:i/>
          <w:iCs/>
          <w:color w:val="0070C0"/>
          <w:sz w:val="24"/>
          <w:szCs w:val="24"/>
        </w:rPr>
        <w:t>.</w:t>
      </w:r>
    </w:p>
    <w:p w14:paraId="3B733389" w14:textId="2C0ACB75" w:rsidR="004204A2" w:rsidRDefault="004204A2" w:rsidP="004204A2">
      <w:pPr>
        <w:adjustRightInd w:val="0"/>
        <w:ind w:firstLine="540"/>
        <w:jc w:val="both"/>
        <w:rPr>
          <w:sz w:val="24"/>
          <w:szCs w:val="24"/>
        </w:rPr>
      </w:pPr>
    </w:p>
    <w:p w14:paraId="4D8CE6CF" w14:textId="77777777" w:rsidR="004204A2" w:rsidRDefault="004204A2" w:rsidP="004204A2">
      <w:pPr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4. Сведения об эмитенте</w:t>
      </w:r>
    </w:p>
    <w:p w14:paraId="317F7D73" w14:textId="77777777" w:rsidR="004204A2" w:rsidRDefault="004204A2" w:rsidP="004204A2">
      <w:pPr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Приводятся сведения:</w:t>
      </w:r>
    </w:p>
    <w:p w14:paraId="02FC6DFD" w14:textId="77777777" w:rsidR="004204A2" w:rsidRDefault="004204A2" w:rsidP="004204A2">
      <w:pPr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наличии или отсутствии факта введения в отношении эмитента </w:t>
      </w:r>
      <w:r w:rsidRPr="004150EE">
        <w:rPr>
          <w:b/>
          <w:bCs/>
          <w:sz w:val="24"/>
          <w:szCs w:val="24"/>
        </w:rPr>
        <w:t>процедуры банкротства</w:t>
      </w:r>
      <w:r>
        <w:rPr>
          <w:sz w:val="24"/>
          <w:szCs w:val="24"/>
        </w:rPr>
        <w:t xml:space="preserve"> в порядке, предусмотренном </w:t>
      </w:r>
      <w:r w:rsidRPr="0020220E">
        <w:rPr>
          <w:sz w:val="24"/>
          <w:szCs w:val="24"/>
        </w:rPr>
        <w:t xml:space="preserve">Федеральным </w:t>
      </w:r>
      <w:hyperlink r:id="rId8" w:history="1">
        <w:r w:rsidRPr="0020220E">
          <w:rPr>
            <w:sz w:val="24"/>
            <w:szCs w:val="24"/>
          </w:rPr>
          <w:t>законом</w:t>
        </w:r>
      </w:hyperlink>
      <w:r w:rsidRPr="0020220E">
        <w:rPr>
          <w:sz w:val="24"/>
          <w:szCs w:val="24"/>
        </w:rPr>
        <w:t xml:space="preserve"> "</w:t>
      </w:r>
      <w:r>
        <w:rPr>
          <w:sz w:val="24"/>
          <w:szCs w:val="24"/>
        </w:rPr>
        <w:t>О несостоятельности (банкротстве)";</w:t>
      </w:r>
    </w:p>
    <w:p w14:paraId="7B574F9E" w14:textId="0B3C113E" w:rsidR="00221A13" w:rsidRPr="0087783C" w:rsidRDefault="00221A13" w:rsidP="00B77263">
      <w:pPr>
        <w:adjustRightInd w:val="0"/>
        <w:ind w:firstLine="539"/>
        <w:jc w:val="both"/>
        <w:rPr>
          <w:i/>
          <w:iCs/>
          <w:color w:val="0070C0"/>
          <w:sz w:val="24"/>
          <w:szCs w:val="24"/>
        </w:rPr>
      </w:pPr>
      <w:r w:rsidRPr="0087783C">
        <w:rPr>
          <w:i/>
          <w:iCs/>
          <w:color w:val="0070C0"/>
          <w:sz w:val="24"/>
          <w:szCs w:val="24"/>
        </w:rPr>
        <w:t>Указать сведения</w:t>
      </w:r>
      <w:r w:rsidR="00B77263">
        <w:rPr>
          <w:i/>
          <w:iCs/>
          <w:color w:val="0070C0"/>
          <w:sz w:val="24"/>
          <w:szCs w:val="24"/>
        </w:rPr>
        <w:t>.</w:t>
      </w:r>
    </w:p>
    <w:p w14:paraId="291421C8" w14:textId="77777777" w:rsidR="004204A2" w:rsidRDefault="004204A2" w:rsidP="004204A2">
      <w:pPr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наличии или отсутствии в течение трех последних завершенных отчетных </w:t>
      </w:r>
      <w:r w:rsidRPr="004150EE">
        <w:rPr>
          <w:b/>
          <w:bCs/>
          <w:sz w:val="24"/>
          <w:szCs w:val="24"/>
        </w:rPr>
        <w:t xml:space="preserve">лет фактов направления эмитенту предписаний </w:t>
      </w:r>
      <w:r>
        <w:rPr>
          <w:sz w:val="24"/>
          <w:szCs w:val="24"/>
        </w:rPr>
        <w:t>об устранении нарушений, связанных с порядком и (или) сроком раскрытия информации, содержащейся в проспекте ценных бумаг, обнаружением в проспекте неполной, недостоверной и (или) вводящей в заблуждение информации либо утверждением и (или) подписанием проспекта ценных бумаг;</w:t>
      </w:r>
    </w:p>
    <w:p w14:paraId="5F966206" w14:textId="0A74D04C" w:rsidR="00221A13" w:rsidRPr="0087783C" w:rsidRDefault="00221A13" w:rsidP="007F2E1F">
      <w:pPr>
        <w:adjustRightInd w:val="0"/>
        <w:ind w:firstLine="539"/>
        <w:jc w:val="both"/>
        <w:rPr>
          <w:i/>
          <w:iCs/>
          <w:color w:val="0070C0"/>
          <w:sz w:val="24"/>
          <w:szCs w:val="24"/>
        </w:rPr>
      </w:pPr>
      <w:r w:rsidRPr="0087783C">
        <w:rPr>
          <w:i/>
          <w:iCs/>
          <w:color w:val="0070C0"/>
          <w:sz w:val="24"/>
          <w:szCs w:val="24"/>
        </w:rPr>
        <w:t>Указать сведения</w:t>
      </w:r>
      <w:r w:rsidR="007F2E1F">
        <w:rPr>
          <w:i/>
          <w:iCs/>
          <w:color w:val="0070C0"/>
          <w:sz w:val="24"/>
          <w:szCs w:val="24"/>
        </w:rPr>
        <w:t>.</w:t>
      </w:r>
    </w:p>
    <w:p w14:paraId="0460C935" w14:textId="273B6350" w:rsidR="004204A2" w:rsidRDefault="004204A2" w:rsidP="00652285">
      <w:pPr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наличии или отсутствии в течение трех последних завершенных отчетных лет </w:t>
      </w:r>
      <w:r w:rsidRPr="004150EE">
        <w:rPr>
          <w:b/>
          <w:bCs/>
          <w:sz w:val="24"/>
          <w:szCs w:val="24"/>
        </w:rPr>
        <w:t xml:space="preserve">фактов привлечения </w:t>
      </w:r>
      <w:r>
        <w:rPr>
          <w:sz w:val="24"/>
          <w:szCs w:val="24"/>
        </w:rPr>
        <w:t>членов органов управления эмитента или его должностных лиц, подписавших проспект ценных бумаг, к уголовной ответственности за внесение в проспект ценных бумаг заведомо недостоверной информации, утверждение либо подтверждение содержащего заведомо недостоверную информацию проспекта ценных бумаг.</w:t>
      </w:r>
    </w:p>
    <w:p w14:paraId="21BA363E" w14:textId="3E67B360" w:rsidR="00221A13" w:rsidRPr="0087783C" w:rsidRDefault="00221A13" w:rsidP="007F2E1F">
      <w:pPr>
        <w:adjustRightInd w:val="0"/>
        <w:ind w:firstLine="539"/>
        <w:jc w:val="both"/>
        <w:rPr>
          <w:i/>
          <w:iCs/>
          <w:color w:val="0070C0"/>
          <w:sz w:val="24"/>
          <w:szCs w:val="24"/>
        </w:rPr>
      </w:pPr>
      <w:r w:rsidRPr="0087783C">
        <w:rPr>
          <w:i/>
          <w:iCs/>
          <w:color w:val="0070C0"/>
          <w:sz w:val="24"/>
          <w:szCs w:val="24"/>
        </w:rPr>
        <w:t>Указать сведения</w:t>
      </w:r>
      <w:r w:rsidR="007F2E1F">
        <w:rPr>
          <w:i/>
          <w:iCs/>
          <w:color w:val="0070C0"/>
          <w:sz w:val="24"/>
          <w:szCs w:val="24"/>
        </w:rPr>
        <w:t>.</w:t>
      </w:r>
    </w:p>
    <w:p w14:paraId="2C5DB374" w14:textId="77777777" w:rsidR="00221A13" w:rsidRPr="006029EA" w:rsidRDefault="00221A13" w:rsidP="00652285">
      <w:pPr>
        <w:adjustRightInd w:val="0"/>
        <w:spacing w:before="240"/>
        <w:ind w:firstLine="540"/>
        <w:jc w:val="both"/>
        <w:rPr>
          <w:sz w:val="24"/>
          <w:szCs w:val="24"/>
        </w:rPr>
      </w:pPr>
    </w:p>
    <w:sectPr w:rsidR="00221A13" w:rsidRPr="006029EA" w:rsidSect="00CE727D">
      <w:headerReference w:type="default" r:id="rId9"/>
      <w:type w:val="continuous"/>
      <w:pgSz w:w="11907" w:h="16840" w:code="9"/>
      <w:pgMar w:top="851" w:right="851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8185" w14:textId="77777777" w:rsidR="00F47BAC" w:rsidRDefault="00F47BAC">
      <w:r>
        <w:separator/>
      </w:r>
    </w:p>
  </w:endnote>
  <w:endnote w:type="continuationSeparator" w:id="0">
    <w:p w14:paraId="00E93B84" w14:textId="77777777" w:rsidR="00F47BAC" w:rsidRDefault="00F47BAC">
      <w:r>
        <w:continuationSeparator/>
      </w:r>
    </w:p>
  </w:endnote>
  <w:endnote w:id="1">
    <w:p w14:paraId="7C1321AD" w14:textId="77777777" w:rsidR="00AA3E95" w:rsidRDefault="006029EA">
      <w:pPr>
        <w:pStyle w:val="ab"/>
      </w:pPr>
      <w:r>
        <w:rPr>
          <w:rStyle w:val="ad"/>
        </w:rPr>
        <w:t>1</w:t>
      </w:r>
      <w:r>
        <w:t xml:space="preserve"> Проставляется в случае представления документов на бумажном носителе.</w:t>
      </w:r>
    </w:p>
  </w:endnote>
  <w:endnote w:id="2">
    <w:p w14:paraId="04FFDDC4" w14:textId="77777777" w:rsidR="00AA3E95" w:rsidRDefault="006029EA">
      <w:pPr>
        <w:pStyle w:val="ab"/>
      </w:pPr>
      <w:r>
        <w:rPr>
          <w:rStyle w:val="ad"/>
        </w:rPr>
        <w:t>2</w:t>
      </w:r>
      <w:r>
        <w:t xml:space="preserve"> Указывается в случае представления документов на бумажном носителе.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09C4" w14:textId="77777777" w:rsidR="00F47BAC" w:rsidRDefault="00F47BAC">
      <w:r>
        <w:separator/>
      </w:r>
    </w:p>
  </w:footnote>
  <w:footnote w:type="continuationSeparator" w:id="0">
    <w:p w14:paraId="353999FA" w14:textId="77777777" w:rsidR="00F47BAC" w:rsidRDefault="00F4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3416" w14:textId="3901499B" w:rsidR="001C13B7" w:rsidRPr="00647E85" w:rsidRDefault="001C13B7" w:rsidP="00647E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083A"/>
    <w:rsid w:val="000058E6"/>
    <w:rsid w:val="00005F33"/>
    <w:rsid w:val="00011087"/>
    <w:rsid w:val="00012E0A"/>
    <w:rsid w:val="0002442E"/>
    <w:rsid w:val="0002641D"/>
    <w:rsid w:val="00064425"/>
    <w:rsid w:val="00083EE7"/>
    <w:rsid w:val="000B1FF8"/>
    <w:rsid w:val="000B6F7B"/>
    <w:rsid w:val="000B7080"/>
    <w:rsid w:val="000D4BB8"/>
    <w:rsid w:val="000D685A"/>
    <w:rsid w:val="00105E20"/>
    <w:rsid w:val="001122C9"/>
    <w:rsid w:val="00124816"/>
    <w:rsid w:val="001359A1"/>
    <w:rsid w:val="0014598E"/>
    <w:rsid w:val="00150EF5"/>
    <w:rsid w:val="001541CF"/>
    <w:rsid w:val="0016404C"/>
    <w:rsid w:val="001711DC"/>
    <w:rsid w:val="00171BB0"/>
    <w:rsid w:val="00184A65"/>
    <w:rsid w:val="001A5268"/>
    <w:rsid w:val="001A6127"/>
    <w:rsid w:val="001C02EE"/>
    <w:rsid w:val="001C13B7"/>
    <w:rsid w:val="001D3AA9"/>
    <w:rsid w:val="001D4735"/>
    <w:rsid w:val="001E72E4"/>
    <w:rsid w:val="001E7ECD"/>
    <w:rsid w:val="0020212D"/>
    <w:rsid w:val="0020220E"/>
    <w:rsid w:val="0021712A"/>
    <w:rsid w:val="002219B5"/>
    <w:rsid w:val="00221A13"/>
    <w:rsid w:val="002257D9"/>
    <w:rsid w:val="0025596D"/>
    <w:rsid w:val="00273804"/>
    <w:rsid w:val="00282DA7"/>
    <w:rsid w:val="00284882"/>
    <w:rsid w:val="00292B69"/>
    <w:rsid w:val="002D5264"/>
    <w:rsid w:val="002E6F4C"/>
    <w:rsid w:val="002F0215"/>
    <w:rsid w:val="003101CF"/>
    <w:rsid w:val="00330FBB"/>
    <w:rsid w:val="0034747F"/>
    <w:rsid w:val="003508D4"/>
    <w:rsid w:val="003547DA"/>
    <w:rsid w:val="00383A6C"/>
    <w:rsid w:val="00384CCA"/>
    <w:rsid w:val="003A51C2"/>
    <w:rsid w:val="003A7129"/>
    <w:rsid w:val="003B5B7D"/>
    <w:rsid w:val="003C518E"/>
    <w:rsid w:val="003C5EF1"/>
    <w:rsid w:val="003D0A01"/>
    <w:rsid w:val="004046C1"/>
    <w:rsid w:val="00412159"/>
    <w:rsid w:val="004150EE"/>
    <w:rsid w:val="004204A2"/>
    <w:rsid w:val="00441E6A"/>
    <w:rsid w:val="00443A08"/>
    <w:rsid w:val="00462E3B"/>
    <w:rsid w:val="004721F0"/>
    <w:rsid w:val="0047235D"/>
    <w:rsid w:val="004A4D67"/>
    <w:rsid w:val="004E4F7D"/>
    <w:rsid w:val="005224EB"/>
    <w:rsid w:val="005279E7"/>
    <w:rsid w:val="005402EB"/>
    <w:rsid w:val="00544893"/>
    <w:rsid w:val="0054545D"/>
    <w:rsid w:val="0057186B"/>
    <w:rsid w:val="005829AC"/>
    <w:rsid w:val="005958B0"/>
    <w:rsid w:val="005A475D"/>
    <w:rsid w:val="005B41D2"/>
    <w:rsid w:val="005B52CE"/>
    <w:rsid w:val="005D1FDE"/>
    <w:rsid w:val="005D2D16"/>
    <w:rsid w:val="005D645E"/>
    <w:rsid w:val="006029EA"/>
    <w:rsid w:val="00616EC7"/>
    <w:rsid w:val="006200DC"/>
    <w:rsid w:val="00627547"/>
    <w:rsid w:val="00647E85"/>
    <w:rsid w:val="00652285"/>
    <w:rsid w:val="00673F8B"/>
    <w:rsid w:val="006814C8"/>
    <w:rsid w:val="0068537A"/>
    <w:rsid w:val="006A7BF4"/>
    <w:rsid w:val="006B29EA"/>
    <w:rsid w:val="006B7805"/>
    <w:rsid w:val="006C577D"/>
    <w:rsid w:val="006D4307"/>
    <w:rsid w:val="006D63E2"/>
    <w:rsid w:val="007272F0"/>
    <w:rsid w:val="0073467D"/>
    <w:rsid w:val="007433DA"/>
    <w:rsid w:val="00752BC9"/>
    <w:rsid w:val="007736E5"/>
    <w:rsid w:val="00785711"/>
    <w:rsid w:val="007A212F"/>
    <w:rsid w:val="007B59B6"/>
    <w:rsid w:val="007C6C7C"/>
    <w:rsid w:val="007C6D6E"/>
    <w:rsid w:val="007D74F0"/>
    <w:rsid w:val="007E559D"/>
    <w:rsid w:val="007E749F"/>
    <w:rsid w:val="007F2E1F"/>
    <w:rsid w:val="008314F4"/>
    <w:rsid w:val="00835D4C"/>
    <w:rsid w:val="008373EF"/>
    <w:rsid w:val="00853651"/>
    <w:rsid w:val="00876D19"/>
    <w:rsid w:val="0087786F"/>
    <w:rsid w:val="00880035"/>
    <w:rsid w:val="008A7D99"/>
    <w:rsid w:val="008B2187"/>
    <w:rsid w:val="008B5E84"/>
    <w:rsid w:val="008C1AFD"/>
    <w:rsid w:val="008D4215"/>
    <w:rsid w:val="008F4394"/>
    <w:rsid w:val="0090505B"/>
    <w:rsid w:val="00913E79"/>
    <w:rsid w:val="0092619E"/>
    <w:rsid w:val="009336F8"/>
    <w:rsid w:val="00936234"/>
    <w:rsid w:val="00936289"/>
    <w:rsid w:val="00943E86"/>
    <w:rsid w:val="0094450C"/>
    <w:rsid w:val="00965FD1"/>
    <w:rsid w:val="00976D61"/>
    <w:rsid w:val="009A0942"/>
    <w:rsid w:val="009C2974"/>
    <w:rsid w:val="009D7CF1"/>
    <w:rsid w:val="009E12E8"/>
    <w:rsid w:val="00A12EFB"/>
    <w:rsid w:val="00A237AE"/>
    <w:rsid w:val="00A2441B"/>
    <w:rsid w:val="00A3472B"/>
    <w:rsid w:val="00A3650E"/>
    <w:rsid w:val="00A60466"/>
    <w:rsid w:val="00A94ED8"/>
    <w:rsid w:val="00AA3E95"/>
    <w:rsid w:val="00AB0B28"/>
    <w:rsid w:val="00AB0BA6"/>
    <w:rsid w:val="00AB5642"/>
    <w:rsid w:val="00AC22B0"/>
    <w:rsid w:val="00AD1148"/>
    <w:rsid w:val="00AD2E1C"/>
    <w:rsid w:val="00AD5B31"/>
    <w:rsid w:val="00B021A9"/>
    <w:rsid w:val="00B053DA"/>
    <w:rsid w:val="00B14E22"/>
    <w:rsid w:val="00B20DCF"/>
    <w:rsid w:val="00B373EE"/>
    <w:rsid w:val="00B376C5"/>
    <w:rsid w:val="00B52C74"/>
    <w:rsid w:val="00B62E82"/>
    <w:rsid w:val="00B635B5"/>
    <w:rsid w:val="00B66943"/>
    <w:rsid w:val="00B77263"/>
    <w:rsid w:val="00B77270"/>
    <w:rsid w:val="00B7795D"/>
    <w:rsid w:val="00B818C4"/>
    <w:rsid w:val="00B82E01"/>
    <w:rsid w:val="00B95BA0"/>
    <w:rsid w:val="00BB2D5E"/>
    <w:rsid w:val="00C05E4D"/>
    <w:rsid w:val="00C208D4"/>
    <w:rsid w:val="00C211F1"/>
    <w:rsid w:val="00C3109C"/>
    <w:rsid w:val="00C430BE"/>
    <w:rsid w:val="00C53DBB"/>
    <w:rsid w:val="00C56BB8"/>
    <w:rsid w:val="00C8156C"/>
    <w:rsid w:val="00C81AE5"/>
    <w:rsid w:val="00CA7E5C"/>
    <w:rsid w:val="00CC7B7E"/>
    <w:rsid w:val="00CD22CD"/>
    <w:rsid w:val="00CD3334"/>
    <w:rsid w:val="00CE727D"/>
    <w:rsid w:val="00D00216"/>
    <w:rsid w:val="00D11E5F"/>
    <w:rsid w:val="00D125F7"/>
    <w:rsid w:val="00D3034E"/>
    <w:rsid w:val="00D40C10"/>
    <w:rsid w:val="00D47817"/>
    <w:rsid w:val="00D64D2A"/>
    <w:rsid w:val="00D7351E"/>
    <w:rsid w:val="00D902BF"/>
    <w:rsid w:val="00DB1A92"/>
    <w:rsid w:val="00DC6196"/>
    <w:rsid w:val="00DD5BC5"/>
    <w:rsid w:val="00DE7F00"/>
    <w:rsid w:val="00E0367F"/>
    <w:rsid w:val="00E12B45"/>
    <w:rsid w:val="00E23031"/>
    <w:rsid w:val="00E247EA"/>
    <w:rsid w:val="00E40568"/>
    <w:rsid w:val="00E50C70"/>
    <w:rsid w:val="00E51975"/>
    <w:rsid w:val="00E51B2E"/>
    <w:rsid w:val="00E54213"/>
    <w:rsid w:val="00E549CE"/>
    <w:rsid w:val="00E61C4E"/>
    <w:rsid w:val="00E65195"/>
    <w:rsid w:val="00E66D5C"/>
    <w:rsid w:val="00E66DC6"/>
    <w:rsid w:val="00E72B9D"/>
    <w:rsid w:val="00EA668B"/>
    <w:rsid w:val="00EB6EEA"/>
    <w:rsid w:val="00ED195C"/>
    <w:rsid w:val="00ED4A68"/>
    <w:rsid w:val="00ED6E43"/>
    <w:rsid w:val="00EE160F"/>
    <w:rsid w:val="00EE31BB"/>
    <w:rsid w:val="00F14677"/>
    <w:rsid w:val="00F15710"/>
    <w:rsid w:val="00F23796"/>
    <w:rsid w:val="00F47BAC"/>
    <w:rsid w:val="00F67CB4"/>
    <w:rsid w:val="00F736CD"/>
    <w:rsid w:val="00F808C7"/>
    <w:rsid w:val="00F8685B"/>
    <w:rsid w:val="00FA08A7"/>
    <w:rsid w:val="00FD3010"/>
    <w:rsid w:val="00FF5E43"/>
    <w:rsid w:val="00FF6552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20FE7E"/>
  <w14:defaultImageDpi w14:val="0"/>
  <w15:docId w15:val="{F29D391A-E14E-44CB-B098-094B1467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0058E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4489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endnote text"/>
    <w:basedOn w:val="a"/>
    <w:link w:val="ac"/>
    <w:uiPriority w:val="99"/>
    <w:semiHidden/>
    <w:rsid w:val="00544893"/>
  </w:style>
  <w:style w:type="character" w:customStyle="1" w:styleId="ac">
    <w:name w:val="Текст концевой сноски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544893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3472B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3A712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A7129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3A7129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712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3A7129"/>
    <w:rPr>
      <w:rFonts w:cs="Times New Roman"/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20220E"/>
    <w:rPr>
      <w:rFonts w:cs="Times New Roman"/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0220E"/>
    <w:rPr>
      <w:rFonts w:cs="Times New Roman"/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B1FF8"/>
    <w:rPr>
      <w:rFonts w:cs="Times New Roman"/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1A61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F1A30DDB0F4ACCEE6372933F090FDCD18EF6151E6D4A6861660E1BBF2344EE3DF2414D17AB674B34201988Ax5CF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ex.com/s31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0007-8D49-4109-AAD7-B30C82BB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Варич Оксана Олеговна</cp:lastModifiedBy>
  <cp:revision>4</cp:revision>
  <cp:lastPrinted>2020-06-22T11:09:00Z</cp:lastPrinted>
  <dcterms:created xsi:type="dcterms:W3CDTF">2023-01-12T12:12:00Z</dcterms:created>
  <dcterms:modified xsi:type="dcterms:W3CDTF">2023-01-12T12:13:00Z</dcterms:modified>
</cp:coreProperties>
</file>