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CF01A" w14:textId="77777777" w:rsidR="00312D88" w:rsidRDefault="00312D88" w:rsidP="00312D88">
      <w:pPr>
        <w:autoSpaceDE w:val="0"/>
        <w:autoSpaceDN w:val="0"/>
        <w:ind w:left="4536" w:right="-81"/>
        <w:jc w:val="both"/>
        <w:rPr>
          <w:rFonts w:ascii="Tahoma" w:hAnsi="Tahoma"/>
          <w:b/>
          <w:sz w:val="20"/>
        </w:rPr>
      </w:pPr>
    </w:p>
    <w:p w14:paraId="11CD79EA" w14:textId="38D10656" w:rsidR="00F521DF" w:rsidRPr="00F521DF" w:rsidRDefault="00F521DF" w:rsidP="00541074">
      <w:pPr>
        <w:autoSpaceDE w:val="0"/>
        <w:autoSpaceDN w:val="0"/>
        <w:ind w:left="4395" w:right="-81"/>
        <w:rPr>
          <w:rFonts w:ascii="Tahoma" w:hAnsi="Tahoma" w:cs="Tahoma"/>
          <w:b/>
          <w:sz w:val="20"/>
          <w:szCs w:val="20"/>
        </w:rPr>
      </w:pPr>
      <w:r>
        <w:rPr>
          <w:rFonts w:ascii="Tahoma" w:hAnsi="Tahoma"/>
          <w:b/>
          <w:sz w:val="20"/>
        </w:rPr>
        <w:t>APPROVED</w:t>
      </w:r>
    </w:p>
    <w:p w14:paraId="12CABC42" w14:textId="3CF02331" w:rsidR="00F521DF" w:rsidRPr="00F521DF" w:rsidRDefault="00F521DF" w:rsidP="00541074">
      <w:pPr>
        <w:tabs>
          <w:tab w:val="left" w:pos="5387"/>
          <w:tab w:val="left" w:pos="5670"/>
        </w:tabs>
        <w:autoSpaceDE w:val="0"/>
        <w:autoSpaceDN w:val="0"/>
        <w:ind w:left="4395"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06A4F6F0" w14:textId="1AF4A1D1" w:rsidR="00F521DF" w:rsidRPr="00F521DF" w:rsidRDefault="00F521DF" w:rsidP="00541074">
      <w:pPr>
        <w:tabs>
          <w:tab w:val="left" w:pos="4962"/>
        </w:tabs>
        <w:autoSpaceDE w:val="0"/>
        <w:autoSpaceDN w:val="0"/>
        <w:ind w:left="4395" w:right="27"/>
        <w:rPr>
          <w:rFonts w:ascii="Tahoma" w:hAnsi="Tahoma" w:cs="Tahoma"/>
          <w:sz w:val="20"/>
          <w:szCs w:val="20"/>
        </w:rPr>
      </w:pPr>
      <w:r>
        <w:rPr>
          <w:rFonts w:ascii="Tahoma" w:hAnsi="Tahoma"/>
          <w:sz w:val="20"/>
        </w:rPr>
        <w:t>(Order No. МБ-П-202</w:t>
      </w:r>
      <w:r w:rsidR="00C77EF4" w:rsidRPr="00C77EF4">
        <w:rPr>
          <w:rFonts w:ascii="Tahoma" w:hAnsi="Tahoma"/>
          <w:sz w:val="20"/>
          <w:lang w:val="en-US"/>
        </w:rPr>
        <w:t>3-</w:t>
      </w:r>
      <w:r w:rsidR="00541074" w:rsidRPr="00133CD5">
        <w:rPr>
          <w:rFonts w:ascii="Tahoma" w:hAnsi="Tahoma"/>
          <w:sz w:val="20"/>
          <w:lang w:val="en-US"/>
        </w:rPr>
        <w:t>297</w:t>
      </w:r>
      <w:r>
        <w:rPr>
          <w:rFonts w:ascii="Tahoma" w:hAnsi="Tahoma"/>
          <w:sz w:val="20"/>
        </w:rPr>
        <w:t xml:space="preserve"> dated </w:t>
      </w:r>
      <w:r w:rsidR="00C77EF4" w:rsidRPr="00C77EF4">
        <w:rPr>
          <w:rFonts w:ascii="Tahoma" w:hAnsi="Tahoma"/>
          <w:sz w:val="20"/>
          <w:lang w:val="en-US"/>
        </w:rPr>
        <w:t xml:space="preserve">7 </w:t>
      </w:r>
      <w:r w:rsidR="00C77EF4">
        <w:rPr>
          <w:rFonts w:ascii="Tahoma" w:hAnsi="Tahoma"/>
          <w:sz w:val="20"/>
          <w:lang w:val="en-US"/>
        </w:rPr>
        <w:t>February</w:t>
      </w:r>
      <w:r>
        <w:rPr>
          <w:rFonts w:ascii="Tahoma" w:hAnsi="Tahoma"/>
          <w:sz w:val="20"/>
        </w:rPr>
        <w:t xml:space="preserve"> 202</w:t>
      </w:r>
      <w:r w:rsidR="00C77EF4">
        <w:rPr>
          <w:rFonts w:ascii="Tahoma" w:hAnsi="Tahoma"/>
          <w:sz w:val="20"/>
        </w:rPr>
        <w:t>3</w:t>
      </w:r>
      <w:r>
        <w:rPr>
          <w:rFonts w:ascii="Tahoma" w:hAnsi="Tahoma"/>
          <w:sz w:val="20"/>
        </w:rPr>
        <w:t>)</w:t>
      </w:r>
    </w:p>
    <w:p w14:paraId="0F75CB46" w14:textId="63AC4D2F" w:rsidR="004B3F36" w:rsidRDefault="004B3F36" w:rsidP="00957E06">
      <w:pPr>
        <w:pStyle w:val="ae"/>
        <w:tabs>
          <w:tab w:val="left" w:pos="4962"/>
        </w:tabs>
        <w:spacing w:after="0"/>
        <w:ind w:left="5103" w:right="96"/>
        <w:rPr>
          <w:rFonts w:ascii="Tahoma" w:hAnsi="Tahoma" w:cs="Tahoma"/>
          <w:sz w:val="20"/>
          <w:szCs w:val="20"/>
        </w:rPr>
      </w:pPr>
    </w:p>
    <w:p w14:paraId="6419EE19" w14:textId="77777777" w:rsidR="00C77EF4" w:rsidRPr="00992166" w:rsidRDefault="00C77EF4" w:rsidP="00957E06">
      <w:pPr>
        <w:pStyle w:val="ae"/>
        <w:tabs>
          <w:tab w:val="left" w:pos="4962"/>
        </w:tabs>
        <w:spacing w:after="0"/>
        <w:ind w:left="5103" w:right="96"/>
        <w:rPr>
          <w:rFonts w:ascii="Tahoma" w:hAnsi="Tahoma" w:cs="Tahoma"/>
          <w:sz w:val="20"/>
          <w:szCs w:val="20"/>
        </w:rPr>
      </w:pPr>
    </w:p>
    <w:p w14:paraId="3503EC9C" w14:textId="77777777" w:rsidR="004B3F36" w:rsidRPr="00992166" w:rsidRDefault="00C578E2" w:rsidP="00C578E2">
      <w:pPr>
        <w:pStyle w:val="11"/>
        <w:spacing w:before="0" w:after="0"/>
        <w:ind w:right="-6"/>
        <w:jc w:val="center"/>
        <w:rPr>
          <w:rFonts w:ascii="Tahoma" w:eastAsia="Arial Unicode MS" w:hAnsi="Tahoma" w:cs="Tahoma"/>
          <w:b/>
          <w:bCs/>
          <w:color w:val="auto"/>
        </w:rPr>
      </w:pPr>
      <w:r>
        <w:rPr>
          <w:rFonts w:ascii="Tahoma" w:hAnsi="Tahoma"/>
          <w:b/>
          <w:color w:val="auto"/>
        </w:rPr>
        <w:t>Specification for CPT Novorossiysk Wheat Index futures</w:t>
      </w:r>
    </w:p>
    <w:p w14:paraId="7007FED7" w14:textId="21F27A47" w:rsidR="000B4DE6" w:rsidRPr="0051776D" w:rsidRDefault="000B4DE6" w:rsidP="00C578E2">
      <w:pPr>
        <w:pStyle w:val="11"/>
        <w:spacing w:before="0" w:after="0"/>
        <w:ind w:right="-6"/>
        <w:jc w:val="center"/>
        <w:rPr>
          <w:rFonts w:ascii="Tahoma" w:eastAsia="Arial Unicode MS" w:hAnsi="Tahoma" w:cs="Tahoma"/>
          <w:b/>
          <w:bCs/>
          <w:color w:val="auto"/>
        </w:rPr>
      </w:pPr>
    </w:p>
    <w:p w14:paraId="7DC86248" w14:textId="6E49BE05" w:rsidR="0093061F" w:rsidRPr="00992166" w:rsidRDefault="0093061F" w:rsidP="0093061F">
      <w:pPr>
        <w:pStyle w:val="aa"/>
        <w:spacing w:before="240" w:after="0"/>
        <w:ind w:right="57"/>
        <w:rPr>
          <w:rFonts w:ascii="Tahoma" w:hAnsi="Tahoma" w:cs="Tahoma"/>
        </w:rPr>
      </w:pPr>
      <w:r>
        <w:rPr>
          <w:rFonts w:ascii="Tahoma" w:hAnsi="Tahoma"/>
        </w:rPr>
        <w:t xml:space="preserve">This Specification sets out the standard terms and conditions of the cash-settled futures contract on the Wheat Index tracking wheat with CPT Novorossiysk delivery basis (the “Specification”). </w:t>
      </w:r>
    </w:p>
    <w:p w14:paraId="0B6F5ED1" w14:textId="1E0BC9EB" w:rsidR="0093061F" w:rsidRPr="00992166" w:rsidRDefault="0093061F" w:rsidP="0093061F">
      <w:pPr>
        <w:pStyle w:val="aa"/>
        <w:spacing w:before="120" w:after="0"/>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determine obligations under the SPT Novorossiysk Wheat Index futures contract (the “Contract”) as well as the procedure for such obligations to arise, be changed or terminated. </w:t>
      </w:r>
    </w:p>
    <w:p w14:paraId="4A9538BD" w14:textId="69CDA590" w:rsidR="0093061F" w:rsidRPr="00A83789" w:rsidRDefault="0093061F" w:rsidP="0093061F">
      <w:pPr>
        <w:pStyle w:val="aa"/>
        <w:spacing w:before="120" w:after="0"/>
        <w:rPr>
          <w:rFonts w:ascii="Tahoma" w:hAnsi="Tahoma" w:cs="Tahoma"/>
        </w:rPr>
      </w:pPr>
      <w:r>
        <w:rPr>
          <w:rFonts w:ascii="Tahoma" w:hAnsi="Tahoma"/>
        </w:rPr>
        <w:t xml:space="preserve">The underlying asset of the Contract is the price index of wheat with the CPT Novorossiysk delivery basis (Index code WHCPT) as calculated by NAMEX in accordance with the methodology as available on the official website www.namex.org (the "CPT Novorossiysk Wheat Index").  </w:t>
      </w:r>
    </w:p>
    <w:p w14:paraId="59AE8912" w14:textId="77777777" w:rsidR="00A449F1" w:rsidRPr="00992166" w:rsidRDefault="0093061F" w:rsidP="0093061F">
      <w:pPr>
        <w:pStyle w:val="aa"/>
        <w:tabs>
          <w:tab w:val="clear" w:pos="9000"/>
          <w:tab w:val="left" w:pos="0"/>
        </w:tabs>
        <w:spacing w:before="120" w:after="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17CD4C49" w14:textId="77777777" w:rsidR="004B3F36" w:rsidRPr="00992166" w:rsidRDefault="004B3F36">
      <w:pPr>
        <w:pStyle w:val="a"/>
        <w:spacing w:before="240" w:after="0"/>
        <w:rPr>
          <w:rFonts w:ascii="Tahoma" w:hAnsi="Tahoma" w:cs="Tahoma"/>
        </w:rPr>
      </w:pPr>
      <w:proofErr w:type="gramStart"/>
      <w:r>
        <w:rPr>
          <w:rFonts w:ascii="Tahoma" w:hAnsi="Tahoma"/>
        </w:rPr>
        <w:t>Entering into</w:t>
      </w:r>
      <w:proofErr w:type="gramEnd"/>
      <w:r>
        <w:rPr>
          <w:rFonts w:ascii="Tahoma" w:hAnsi="Tahoma"/>
        </w:rPr>
        <w:t xml:space="preserve"> the Contract</w:t>
      </w:r>
    </w:p>
    <w:p w14:paraId="39F450B4" w14:textId="57C34CA2" w:rsidR="004B3F36" w:rsidRPr="00992166" w:rsidRDefault="004B3F36" w:rsidP="008D6611">
      <w:pPr>
        <w:pStyle w:val="a0"/>
        <w:spacing w:before="120" w:after="0"/>
        <w:rPr>
          <w:rFonts w:ascii="Tahoma" w:hAnsi="Tahoma" w:cs="Tahoma"/>
        </w:rPr>
      </w:pPr>
      <w:bookmarkStart w:id="0" w:name="_Ref231897687"/>
      <w:r>
        <w:rPr>
          <w:rFonts w:ascii="Tahoma" w:hAnsi="Tahoma"/>
        </w:rPr>
        <w:t>The availability of the Contract for Trading shall be sanctioned by Moscow Exchange (the "Exchange") through a resolution which shall specify:</w:t>
      </w:r>
      <w:bookmarkEnd w:id="0"/>
    </w:p>
    <w:p w14:paraId="6CC8EE77" w14:textId="77777777" w:rsidR="004B3F36" w:rsidRPr="00A83789" w:rsidRDefault="004B3F36" w:rsidP="00994085">
      <w:pPr>
        <w:pStyle w:val="Pointmark"/>
        <w:tabs>
          <w:tab w:val="clear" w:pos="1134"/>
        </w:tabs>
        <w:spacing w:before="120" w:after="0"/>
        <w:ind w:left="1260" w:hanging="360"/>
        <w:rPr>
          <w:rFonts w:ascii="Tahoma" w:hAnsi="Tahoma" w:cs="Tahoma"/>
        </w:rPr>
      </w:pPr>
      <w:r>
        <w:rPr>
          <w:rFonts w:ascii="Tahoma" w:hAnsi="Tahoma"/>
        </w:rPr>
        <w:t>contract code (designation);</w:t>
      </w:r>
    </w:p>
    <w:p w14:paraId="73714CB4" w14:textId="77777777" w:rsidR="004B3F36" w:rsidRPr="00A83789" w:rsidRDefault="00441B1D" w:rsidP="00994085">
      <w:pPr>
        <w:pStyle w:val="Pointmark"/>
        <w:tabs>
          <w:tab w:val="clear" w:pos="1134"/>
        </w:tabs>
        <w:spacing w:after="0"/>
        <w:ind w:left="1260" w:hanging="360"/>
        <w:rPr>
          <w:rFonts w:ascii="Tahoma" w:hAnsi="Tahoma" w:cs="Tahoma"/>
        </w:rPr>
      </w:pPr>
      <w:r>
        <w:rPr>
          <w:rFonts w:ascii="Tahoma" w:hAnsi="Tahoma"/>
        </w:rPr>
        <w:t>first trading day during which the Contract may trade (hereinafter the First Trading Day);</w:t>
      </w:r>
    </w:p>
    <w:p w14:paraId="5C9890CC" w14:textId="77777777" w:rsidR="00D10428" w:rsidRPr="00A83789" w:rsidRDefault="00D10428" w:rsidP="00994085">
      <w:pPr>
        <w:pStyle w:val="Pointmark"/>
        <w:spacing w:after="0"/>
        <w:ind w:left="1260" w:hanging="360"/>
        <w:rPr>
          <w:rFonts w:ascii="Tahoma" w:hAnsi="Tahoma" w:cs="Tahoma"/>
        </w:rPr>
      </w:pPr>
      <w:r>
        <w:rPr>
          <w:rFonts w:ascii="Tahoma" w:hAnsi="Tahoma"/>
        </w:rPr>
        <w:t xml:space="preserve">  the time from which the Contract may be executed (hereinafter the Start of Trading); </w:t>
      </w:r>
    </w:p>
    <w:p w14:paraId="63F7C23E" w14:textId="77777777" w:rsidR="00F521DF" w:rsidRPr="00A83789" w:rsidRDefault="00F521DF" w:rsidP="00994085">
      <w:pPr>
        <w:pStyle w:val="Pointmark"/>
        <w:tabs>
          <w:tab w:val="clear" w:pos="1134"/>
        </w:tabs>
        <w:ind w:left="1260" w:hanging="360"/>
        <w:rPr>
          <w:rFonts w:ascii="Tahoma" w:hAnsi="Tahoma" w:cs="Tahoma"/>
        </w:rPr>
      </w:pPr>
      <w:r>
        <w:rPr>
          <w:rFonts w:ascii="Tahoma" w:hAnsi="Tahoma"/>
        </w:rPr>
        <w:t xml:space="preserve">the last Trading day for the Contract (the “Last Trading Day”). </w:t>
      </w:r>
    </w:p>
    <w:p w14:paraId="56DA3014" w14:textId="77777777" w:rsidR="00A449F1" w:rsidRPr="00A83789" w:rsidRDefault="00A449F1" w:rsidP="00CD5828">
      <w:pPr>
        <w:pStyle w:val="a0"/>
        <w:spacing w:before="120"/>
        <w:rPr>
          <w:rFonts w:ascii="Tahoma" w:hAnsi="Tahoma" w:cs="Tahoma"/>
        </w:rPr>
      </w:pPr>
      <w:r>
        <w:rPr>
          <w:rFonts w:ascii="Tahoma" w:hAnsi="Tahoma"/>
        </w:rPr>
        <w:t>The Contract code (designation) is formed as follows:</w:t>
      </w:r>
    </w:p>
    <w:p w14:paraId="0B735D1D" w14:textId="3E54547E" w:rsidR="00A449F1" w:rsidRPr="00A83789" w:rsidRDefault="00ED10D5" w:rsidP="00A449F1">
      <w:pPr>
        <w:pStyle w:val="a9"/>
        <w:spacing w:before="120" w:after="0"/>
        <w:ind w:left="851"/>
        <w:rPr>
          <w:rFonts w:ascii="Tahoma" w:hAnsi="Tahoma" w:cs="Tahoma"/>
        </w:rPr>
      </w:pPr>
      <w:r>
        <w:rPr>
          <w:rFonts w:ascii="Tahoma" w:hAnsi="Tahoma"/>
        </w:rPr>
        <w:t>WHEAT-&lt;settlement month</w:t>
      </w:r>
      <w:proofErr w:type="gramStart"/>
      <w:r>
        <w:rPr>
          <w:rFonts w:ascii="Tahoma" w:hAnsi="Tahoma"/>
        </w:rPr>
        <w:t>&gt;.&lt;</w:t>
      </w:r>
      <w:proofErr w:type="gramEnd"/>
      <w:r>
        <w:rPr>
          <w:rFonts w:ascii="Tahoma" w:hAnsi="Tahoma"/>
        </w:rPr>
        <w:t>settlement year&gt;.</w:t>
      </w:r>
    </w:p>
    <w:p w14:paraId="63C7DFF3" w14:textId="77777777" w:rsidR="00A449F1" w:rsidRPr="00A83789" w:rsidRDefault="00A449F1" w:rsidP="008D02B0">
      <w:pPr>
        <w:pStyle w:val="a9"/>
        <w:spacing w:before="120" w:after="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its settlement day.</w:t>
      </w:r>
    </w:p>
    <w:p w14:paraId="05E752E2" w14:textId="77777777" w:rsidR="004B3F36" w:rsidRPr="00A83789" w:rsidRDefault="004B3F36">
      <w:pPr>
        <w:pStyle w:val="a0"/>
        <w:spacing w:before="120" w:after="0"/>
        <w:rPr>
          <w:rFonts w:ascii="Tahoma" w:hAnsi="Tahoma" w:cs="Tahoma"/>
        </w:rPr>
      </w:pPr>
      <w:r>
        <w:rPr>
          <w:rFonts w:ascii="Tahoma" w:hAnsi="Tahoma"/>
        </w:rPr>
        <w:t>Contract price</w:t>
      </w:r>
    </w:p>
    <w:p w14:paraId="16636745" w14:textId="74C36BD4" w:rsidR="004B3F36" w:rsidRPr="00A83789" w:rsidRDefault="004B3F36">
      <w:pPr>
        <w:pStyle w:val="10"/>
        <w:spacing w:before="120" w:after="0"/>
        <w:rPr>
          <w:rFonts w:ascii="Tahoma" w:hAnsi="Tahoma" w:cs="Tahoma"/>
        </w:rPr>
      </w:pPr>
      <w:r>
        <w:rPr>
          <w:rFonts w:ascii="Tahoma" w:hAnsi="Tahoma"/>
        </w:rPr>
        <w:t>When orders are submitted and contracts are executed, the Contract price shall be quoted in RUB per ton of wheat as the value of the CPT Novorossiysk Wheat Index.</w:t>
      </w:r>
    </w:p>
    <w:p w14:paraId="7E7D7A42" w14:textId="0380D22D" w:rsidR="004B3F36" w:rsidRPr="00A83789" w:rsidRDefault="004B3F36">
      <w:pPr>
        <w:pStyle w:val="10"/>
        <w:spacing w:before="120" w:after="0"/>
        <w:rPr>
          <w:rFonts w:ascii="Tahoma" w:hAnsi="Tahoma" w:cs="Tahoma"/>
        </w:rPr>
      </w:pPr>
      <w:r>
        <w:rPr>
          <w:rFonts w:ascii="Tahoma" w:hAnsi="Tahoma"/>
        </w:rPr>
        <w:t xml:space="preserve">The minimum price fluctuation for the Contract (the “tick”) is ten Russian Roubles. </w:t>
      </w:r>
    </w:p>
    <w:p w14:paraId="2EC83F06" w14:textId="158CE76D" w:rsidR="004B3F36" w:rsidRPr="00A83789" w:rsidRDefault="004B3F36" w:rsidP="00A449F1">
      <w:pPr>
        <w:pStyle w:val="10"/>
        <w:spacing w:before="120" w:after="0"/>
        <w:rPr>
          <w:rFonts w:ascii="Tahoma" w:hAnsi="Tahoma" w:cs="Tahoma"/>
        </w:rPr>
      </w:pPr>
      <w:r>
        <w:rPr>
          <w:rFonts w:ascii="Tahoma" w:hAnsi="Tahoma"/>
        </w:rPr>
        <w:t>The tick value is RUB 10.</w:t>
      </w:r>
    </w:p>
    <w:p w14:paraId="53268532" w14:textId="2F9F5B9D" w:rsidR="00F521DF" w:rsidRPr="00A83789" w:rsidRDefault="00F521DF" w:rsidP="00C00446">
      <w:pPr>
        <w:pStyle w:val="10"/>
        <w:numPr>
          <w:ilvl w:val="0"/>
          <w:numId w:val="0"/>
        </w:numPr>
        <w:spacing w:before="120" w:after="0"/>
        <w:ind w:left="1418" w:hanging="1134"/>
        <w:rPr>
          <w:rFonts w:ascii="Tahoma" w:hAnsi="Tahoma" w:cs="Tahoma"/>
        </w:rPr>
      </w:pPr>
      <w:r>
        <w:rPr>
          <w:rFonts w:ascii="Tahoma" w:hAnsi="Tahoma"/>
        </w:rPr>
        <w:t xml:space="preserve">1.4.   The Contract lot is one ton. </w:t>
      </w:r>
    </w:p>
    <w:p w14:paraId="07D0BBF7" w14:textId="6FEB43C1" w:rsidR="0093061F" w:rsidRPr="00A83789" w:rsidRDefault="00F521DF" w:rsidP="00C00446">
      <w:pPr>
        <w:pStyle w:val="a0"/>
        <w:numPr>
          <w:ilvl w:val="0"/>
          <w:numId w:val="0"/>
        </w:numPr>
        <w:spacing w:before="120"/>
        <w:ind w:left="709" w:hanging="425"/>
        <w:rPr>
          <w:rFonts w:ascii="Tahoma" w:hAnsi="Tahoma" w:cs="Tahoma"/>
        </w:rPr>
      </w:pPr>
      <w:r>
        <w:rPr>
          <w:rFonts w:ascii="Tahoma" w:hAnsi="Tahoma"/>
        </w:rPr>
        <w:t xml:space="preserve">1.5. The Last Trading Day for the Contract is the last trading day of the settlement month and year; where such last trading day is a non-trading day, the last trading day for the Contract is the trading day immediately preceding the last trading day of the settlement month and year. </w:t>
      </w:r>
    </w:p>
    <w:p w14:paraId="6DC79C50" w14:textId="77777777" w:rsidR="0093061F" w:rsidRPr="00A83789" w:rsidRDefault="0093061F" w:rsidP="00C00446">
      <w:pPr>
        <w:pStyle w:val="a0"/>
        <w:numPr>
          <w:ilvl w:val="0"/>
          <w:numId w:val="0"/>
        </w:numPr>
        <w:spacing w:before="120"/>
        <w:ind w:left="709"/>
        <w:rPr>
          <w:rFonts w:ascii="Tahoma" w:hAnsi="Tahoma" w:cs="Tahoma"/>
        </w:rPr>
      </w:pPr>
      <w:r>
        <w:rPr>
          <w:rFonts w:ascii="Tahoma" w:hAnsi="Tahoma"/>
        </w:rPr>
        <w:t>The Exchange shall be entitled, upon agreement with the Clearing Centre, to set another date for the Last Trading Day for the Contract, different from the date determined in accordance with this clause.</w:t>
      </w:r>
    </w:p>
    <w:p w14:paraId="1DC4A200" w14:textId="0213F498" w:rsidR="0093061F" w:rsidRPr="00A83789" w:rsidRDefault="00F521DF" w:rsidP="00F521DF">
      <w:pPr>
        <w:pStyle w:val="a0"/>
        <w:numPr>
          <w:ilvl w:val="0"/>
          <w:numId w:val="0"/>
        </w:numPr>
        <w:ind w:left="851" w:hanging="567"/>
        <w:rPr>
          <w:rFonts w:ascii="Tahoma" w:hAnsi="Tahoma" w:cs="Tahoma"/>
        </w:rPr>
      </w:pPr>
      <w:r>
        <w:rPr>
          <w:rFonts w:ascii="Tahoma" w:hAnsi="Tahoma"/>
        </w:rPr>
        <w:t>1.6. The settlement day for the Contract is its last trading day, except to the extent mentioned in sections 5.1 and 5.2 below.</w:t>
      </w:r>
    </w:p>
    <w:p w14:paraId="1B879412" w14:textId="2F932831" w:rsidR="00733E95" w:rsidRPr="00A83789" w:rsidRDefault="00733E95" w:rsidP="00C00446">
      <w:pPr>
        <w:pStyle w:val="a0"/>
        <w:numPr>
          <w:ilvl w:val="0"/>
          <w:numId w:val="0"/>
        </w:numPr>
        <w:ind w:left="851" w:hanging="567"/>
        <w:rPr>
          <w:rFonts w:ascii="Tahoma" w:hAnsi="Tahoma" w:cs="Tahoma"/>
        </w:rPr>
      </w:pPr>
      <w:r>
        <w:rPr>
          <w:rFonts w:ascii="Tahoma" w:hAnsi="Tahoma"/>
        </w:rPr>
        <w:t>1.7.  The list of dates, which are the last trading and settlement days for the Contracts, shall be published on the Exchange website.</w:t>
      </w:r>
    </w:p>
    <w:p w14:paraId="3B48479D" w14:textId="77777777" w:rsidR="004B3F36" w:rsidRPr="00A83789" w:rsidRDefault="004B3F36">
      <w:pPr>
        <w:pStyle w:val="a"/>
        <w:spacing w:before="240" w:after="0"/>
        <w:rPr>
          <w:rFonts w:ascii="Tahoma" w:hAnsi="Tahoma" w:cs="Tahoma"/>
        </w:rPr>
      </w:pPr>
      <w:r>
        <w:rPr>
          <w:rFonts w:ascii="Tahoma" w:hAnsi="Tahoma"/>
        </w:rPr>
        <w:lastRenderedPageBreak/>
        <w:t>Obligations under the Contract</w:t>
      </w:r>
    </w:p>
    <w:p w14:paraId="5EF01A0A" w14:textId="77777777" w:rsidR="008142ED" w:rsidRPr="00A83789" w:rsidRDefault="008142ED" w:rsidP="008142ED">
      <w:pPr>
        <w:pStyle w:val="a0"/>
        <w:spacing w:before="120" w:after="0"/>
        <w:rPr>
          <w:rFonts w:ascii="Tahoma" w:hAnsi="Tahoma" w:cs="Tahoma"/>
        </w:rPr>
      </w:pPr>
      <w:r>
        <w:rPr>
          <w:rFonts w:ascii="Tahoma" w:hAnsi="Tahoma"/>
        </w:rPr>
        <w:t>Variation Margin obligation.</w:t>
      </w:r>
    </w:p>
    <w:p w14:paraId="3C23E0D4" w14:textId="0F574AD5" w:rsidR="008142ED" w:rsidRPr="00A83789" w:rsidRDefault="008142ED" w:rsidP="008142ED">
      <w:pPr>
        <w:pStyle w:val="10"/>
        <w:spacing w:before="12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4774EDC5" w14:textId="77777777" w:rsidR="008142ED" w:rsidRPr="00A83789" w:rsidRDefault="008142ED" w:rsidP="008142ED">
      <w:pPr>
        <w:pStyle w:val="10"/>
        <w:rPr>
          <w:rFonts w:ascii="Tahoma" w:hAnsi="Tahoma" w:cs="Tahoma"/>
        </w:rPr>
      </w:pPr>
      <w:r>
        <w:rPr>
          <w:rFonts w:ascii="Tahoma" w:hAnsi="Tahoma"/>
        </w:rPr>
        <w:t xml:space="preserve">Variation margin will be calculated and must be paid during the life of the Contract. </w:t>
      </w:r>
    </w:p>
    <w:p w14:paraId="7BAF80DE" w14:textId="77777777" w:rsidR="00455529" w:rsidRPr="004C2398" w:rsidRDefault="00455529" w:rsidP="00455529">
      <w:pPr>
        <w:pStyle w:val="10"/>
        <w:rPr>
          <w:rFonts w:ascii="Tahoma" w:hAnsi="Tahoma" w:cs="Tahoma"/>
        </w:rPr>
      </w:pPr>
      <w:bookmarkStart w:id="1" w:name="_Ref249432111"/>
      <w:r>
        <w:rPr>
          <w:rFonts w:ascii="Tahoma" w:hAnsi="Tahoma"/>
        </w:rPr>
        <w:t>Variation margin for the Contract is calculated according to the following formulas:</w:t>
      </w:r>
    </w:p>
    <w:p w14:paraId="16EFB39F" w14:textId="77777777" w:rsidR="00455529" w:rsidRPr="004C2398" w:rsidRDefault="00455529" w:rsidP="00455529">
      <w:pPr>
        <w:pStyle w:val="a9"/>
        <w:spacing w:before="120"/>
        <w:ind w:left="1418"/>
        <w:rPr>
          <w:rFonts w:ascii="Tahoma" w:hAnsi="Tahoma" w:cs="Tahoma"/>
          <w:b/>
        </w:rPr>
      </w:pPr>
      <w:proofErr w:type="spellStart"/>
      <w:r>
        <w:rPr>
          <w:rFonts w:ascii="Tahoma" w:hAnsi="Tahoma"/>
          <w:b/>
        </w:rPr>
        <w:t>VMо</w:t>
      </w:r>
      <w:proofErr w:type="spellEnd"/>
      <w:r>
        <w:rPr>
          <w:rFonts w:ascii="Tahoma" w:hAnsi="Tahoma"/>
          <w:b/>
        </w:rPr>
        <w:t xml:space="preserve"> = (</w:t>
      </w:r>
      <w:proofErr w:type="spellStart"/>
      <w:r>
        <w:rPr>
          <w:rFonts w:ascii="Tahoma" w:hAnsi="Tahoma"/>
          <w:b/>
        </w:rPr>
        <w:t>SPт</w:t>
      </w:r>
      <w:proofErr w:type="spellEnd"/>
      <w:r>
        <w:rPr>
          <w:rFonts w:ascii="Tahoma" w:hAnsi="Tahoma"/>
          <w:b/>
        </w:rPr>
        <w:t xml:space="preserve"> – </w:t>
      </w:r>
      <w:proofErr w:type="spellStart"/>
      <w:r>
        <w:rPr>
          <w:rFonts w:ascii="Tahoma" w:hAnsi="Tahoma"/>
          <w:b/>
        </w:rPr>
        <w:t>Pо</w:t>
      </w:r>
      <w:proofErr w:type="spellEnd"/>
      <w:r>
        <w:rPr>
          <w:rFonts w:ascii="Tahoma" w:hAnsi="Tahoma"/>
          <w:b/>
        </w:rPr>
        <w:t>) * W / R,</w:t>
      </w:r>
    </w:p>
    <w:p w14:paraId="04CA8EB1" w14:textId="77777777" w:rsidR="00455529" w:rsidRPr="004C2398" w:rsidRDefault="00455529" w:rsidP="00455529">
      <w:pPr>
        <w:pStyle w:val="a9"/>
        <w:spacing w:before="120"/>
        <w:ind w:left="1418"/>
        <w:rPr>
          <w:rFonts w:ascii="Tahoma" w:hAnsi="Tahoma" w:cs="Tahoma"/>
          <w:b/>
        </w:rPr>
      </w:pPr>
      <w:proofErr w:type="spellStart"/>
      <w:r>
        <w:rPr>
          <w:rFonts w:ascii="Tahoma" w:hAnsi="Tahoma"/>
          <w:b/>
        </w:rPr>
        <w:t>VMт</w:t>
      </w:r>
      <w:proofErr w:type="spellEnd"/>
      <w:r>
        <w:rPr>
          <w:rFonts w:ascii="Tahoma" w:hAnsi="Tahoma"/>
          <w:b/>
        </w:rPr>
        <w:t xml:space="preserve"> = (</w:t>
      </w:r>
      <w:proofErr w:type="spellStart"/>
      <w:r>
        <w:rPr>
          <w:rFonts w:ascii="Tahoma" w:hAnsi="Tahoma"/>
          <w:b/>
        </w:rPr>
        <w:t>SPc</w:t>
      </w:r>
      <w:proofErr w:type="spellEnd"/>
      <w:r>
        <w:rPr>
          <w:rFonts w:ascii="Tahoma" w:hAnsi="Tahoma"/>
          <w:b/>
        </w:rPr>
        <w:t xml:space="preserve">– </w:t>
      </w:r>
      <w:proofErr w:type="spellStart"/>
      <w:r>
        <w:rPr>
          <w:rFonts w:ascii="Tahoma" w:hAnsi="Tahoma"/>
          <w:b/>
        </w:rPr>
        <w:t>SPp</w:t>
      </w:r>
      <w:proofErr w:type="spellEnd"/>
      <w:r>
        <w:rPr>
          <w:rFonts w:ascii="Tahoma" w:hAnsi="Tahoma"/>
          <w:b/>
        </w:rPr>
        <w:t>) * W / R,</w:t>
      </w:r>
    </w:p>
    <w:p w14:paraId="69D0CB0E" w14:textId="77777777" w:rsidR="00455529" w:rsidRPr="004C2398" w:rsidRDefault="00455529" w:rsidP="00455529">
      <w:pPr>
        <w:pStyle w:val="a9"/>
        <w:spacing w:before="120"/>
        <w:ind w:left="1418"/>
        <w:rPr>
          <w:rFonts w:ascii="Tahoma" w:hAnsi="Tahoma" w:cs="Tahoma"/>
        </w:rPr>
      </w:pPr>
      <w:r>
        <w:rPr>
          <w:rFonts w:ascii="Tahoma" w:hAnsi="Tahoma"/>
        </w:rPr>
        <w:t>where:</w:t>
      </w:r>
    </w:p>
    <w:p w14:paraId="0A0ABF1E" w14:textId="77777777" w:rsidR="00455529" w:rsidRPr="004C2398" w:rsidRDefault="00455529" w:rsidP="00455529">
      <w:pPr>
        <w:pStyle w:val="a9"/>
        <w:spacing w:after="0"/>
        <w:ind w:left="1418"/>
        <w:rPr>
          <w:rFonts w:ascii="Tahoma" w:hAnsi="Tahoma" w:cs="Tahoma"/>
        </w:rPr>
      </w:pPr>
      <w:proofErr w:type="spellStart"/>
      <w:r>
        <w:rPr>
          <w:rFonts w:ascii="Tahoma" w:hAnsi="Tahoma"/>
        </w:rPr>
        <w:t>VMо</w:t>
      </w:r>
      <w:proofErr w:type="spellEnd"/>
      <w:r>
        <w:rPr>
          <w:rFonts w:ascii="Tahoma" w:hAnsi="Tahoma"/>
        </w:rPr>
        <w:t xml:space="preserve"> – variation margin for the Contract for which no variation margin has previously been calculated;</w:t>
      </w:r>
    </w:p>
    <w:p w14:paraId="59528C02" w14:textId="77777777" w:rsidR="00455529" w:rsidRPr="004C2398" w:rsidRDefault="00455529" w:rsidP="00455529">
      <w:pPr>
        <w:pStyle w:val="a9"/>
        <w:spacing w:after="0"/>
        <w:ind w:left="1418"/>
        <w:rPr>
          <w:rFonts w:ascii="Tahoma" w:hAnsi="Tahoma" w:cs="Tahoma"/>
        </w:rPr>
      </w:pPr>
      <w:proofErr w:type="spellStart"/>
      <w:r>
        <w:rPr>
          <w:rFonts w:ascii="Tahoma" w:hAnsi="Tahoma"/>
        </w:rPr>
        <w:t>VMc</w:t>
      </w:r>
      <w:proofErr w:type="spellEnd"/>
      <w:r>
        <w:rPr>
          <w:rFonts w:ascii="Tahoma" w:hAnsi="Tahoma"/>
        </w:rPr>
        <w:t xml:space="preserve"> – variation margin for the Contract for which variation margin has previously been calculated;</w:t>
      </w:r>
    </w:p>
    <w:p w14:paraId="4ED205B6" w14:textId="77777777" w:rsidR="00455529" w:rsidRPr="004C2398" w:rsidRDefault="00455529" w:rsidP="00455529">
      <w:pPr>
        <w:pStyle w:val="a9"/>
        <w:spacing w:after="0"/>
        <w:ind w:left="141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6A3200EA" w14:textId="77777777" w:rsidR="00455529" w:rsidRPr="004C2398" w:rsidRDefault="00455529" w:rsidP="00455529">
      <w:pPr>
        <w:pStyle w:val="a9"/>
        <w:spacing w:after="0"/>
        <w:ind w:left="1418"/>
        <w:rPr>
          <w:rFonts w:ascii="Tahoma" w:hAnsi="Tahoma" w:cs="Tahoma"/>
        </w:rPr>
      </w:pPr>
      <w:proofErr w:type="spellStart"/>
      <w:r>
        <w:rPr>
          <w:rFonts w:ascii="Tahoma" w:hAnsi="Tahoma"/>
        </w:rPr>
        <w:t>SP</w:t>
      </w:r>
      <w:r>
        <w:rPr>
          <w:rFonts w:ascii="Tahoma" w:hAnsi="Tahoma"/>
          <w:vertAlign w:val="subscript"/>
        </w:rPr>
        <w:t>c</w:t>
      </w:r>
      <w:proofErr w:type="spellEnd"/>
      <w:r>
        <w:rPr>
          <w:rFonts w:ascii="Tahoma" w:hAnsi="Tahoma"/>
        </w:rPr>
        <w:t xml:space="preserve"> – current (last) settlement price of the Contract,</w:t>
      </w:r>
    </w:p>
    <w:p w14:paraId="1B59FD22" w14:textId="77777777" w:rsidR="00455529" w:rsidRPr="004C2398" w:rsidRDefault="00455529" w:rsidP="00455529">
      <w:pPr>
        <w:pStyle w:val="a9"/>
        <w:spacing w:after="0"/>
        <w:ind w:left="1418"/>
        <w:rPr>
          <w:rFonts w:ascii="Tahoma" w:hAnsi="Tahoma" w:cs="Tahoma"/>
        </w:rPr>
      </w:pPr>
      <w:proofErr w:type="spellStart"/>
      <w:r>
        <w:rPr>
          <w:rFonts w:ascii="Tahoma" w:hAnsi="Tahoma"/>
        </w:rPr>
        <w:t>SPp</w:t>
      </w:r>
      <w:proofErr w:type="spellEnd"/>
      <w:r>
        <w:rPr>
          <w:rFonts w:ascii="Tahoma" w:hAnsi="Tahoma"/>
        </w:rPr>
        <w:t xml:space="preserve"> – previous settlement price of the Contract,</w:t>
      </w:r>
    </w:p>
    <w:p w14:paraId="6650B8F2" w14:textId="77777777" w:rsidR="00455529" w:rsidRPr="004C2398" w:rsidRDefault="00455529" w:rsidP="00455529">
      <w:pPr>
        <w:pStyle w:val="a9"/>
        <w:spacing w:after="0"/>
        <w:ind w:left="1418"/>
        <w:rPr>
          <w:rFonts w:ascii="Tahoma" w:hAnsi="Tahoma" w:cs="Tahoma"/>
        </w:rPr>
      </w:pPr>
      <w:r>
        <w:rPr>
          <w:rFonts w:ascii="Tahoma" w:hAnsi="Tahoma"/>
        </w:rPr>
        <w:t>W - tick value;</w:t>
      </w:r>
    </w:p>
    <w:p w14:paraId="41D41393" w14:textId="77777777" w:rsidR="00455529" w:rsidRPr="004C2398" w:rsidRDefault="00455529" w:rsidP="00455529">
      <w:pPr>
        <w:pStyle w:val="a9"/>
        <w:spacing w:after="0"/>
        <w:ind w:left="1418"/>
        <w:rPr>
          <w:rFonts w:ascii="Tahoma" w:hAnsi="Tahoma" w:cs="Tahoma"/>
        </w:rPr>
      </w:pPr>
      <w:r>
        <w:rPr>
          <w:rFonts w:ascii="Tahoma" w:hAnsi="Tahoma"/>
        </w:rPr>
        <w:t>R - the tick.</w:t>
      </w:r>
    </w:p>
    <w:bookmarkEnd w:id="1"/>
    <w:p w14:paraId="4AF545F2" w14:textId="77777777" w:rsidR="008142ED" w:rsidRPr="00A83789" w:rsidRDefault="008142ED" w:rsidP="008142ED">
      <w:pPr>
        <w:pStyle w:val="10"/>
        <w:rPr>
          <w:rFonts w:ascii="Tahoma" w:hAnsi="Tahoma" w:cs="Tahoma"/>
        </w:rPr>
      </w:pPr>
      <w:r>
        <w:rPr>
          <w:rFonts w:ascii="Tahoma" w:hAnsi="Tahoma"/>
        </w:rPr>
        <w:t>The obligation to pay the variation margin calculated as per the formulas indicated in section 2.1.3 above, is performed in accordance with the procedure and within the time limits set forth in the Clearing Rules, and:</w:t>
      </w:r>
    </w:p>
    <w:p w14:paraId="3E892503" w14:textId="77777777" w:rsidR="008142ED" w:rsidRPr="00A83789"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positive, the obligation to pay the variation margin arises for the Seller;</w:t>
      </w:r>
    </w:p>
    <w:p w14:paraId="2E5DC499" w14:textId="77777777" w:rsidR="008142ED" w:rsidRPr="00A83789"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negative, the Buyer is obliged to pay the absolute value of the variation margin.</w:t>
      </w:r>
    </w:p>
    <w:p w14:paraId="5E4BF99F" w14:textId="77777777" w:rsidR="008142ED" w:rsidRPr="00A83789" w:rsidRDefault="008142ED" w:rsidP="008142ED">
      <w:pPr>
        <w:pStyle w:val="10"/>
        <w:spacing w:before="120"/>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04F1FFD9" w14:textId="77777777" w:rsidR="008142ED" w:rsidRPr="00A83789" w:rsidRDefault="008142ED" w:rsidP="008142ED">
      <w:pPr>
        <w:pStyle w:val="a0"/>
        <w:numPr>
          <w:ilvl w:val="1"/>
          <w:numId w:val="15"/>
        </w:numPr>
        <w:spacing w:before="120" w:after="0"/>
        <w:rPr>
          <w:rFonts w:ascii="Tahoma" w:hAnsi="Tahoma" w:cs="Tahoma"/>
        </w:rPr>
      </w:pPr>
      <w:r>
        <w:rPr>
          <w:rFonts w:ascii="Tahoma" w:hAnsi="Tahoma"/>
        </w:rPr>
        <w:t>Settlement obligation</w:t>
      </w:r>
    </w:p>
    <w:p w14:paraId="52F0D503" w14:textId="2A319BDA" w:rsidR="008142ED" w:rsidRPr="00A83789" w:rsidRDefault="008142ED" w:rsidP="008142ED">
      <w:pPr>
        <w:pStyle w:val="10"/>
        <w:spacing w:before="120"/>
        <w:rPr>
          <w:rFonts w:ascii="Tahoma" w:hAnsi="Tahoma" w:cs="Tahoma"/>
        </w:rPr>
      </w:pPr>
      <w:bookmarkStart w:id="2" w:name="_Ref231715400"/>
      <w:r>
        <w:rPr>
          <w:rFonts w:ascii="Tahoma" w:hAnsi="Tahoma"/>
        </w:rPr>
        <w:t>The obligation to pay the variation margin as determined during the evening clearing session on the settlement date for the Contract, is the Expiration Settlement Obligation.</w:t>
      </w:r>
    </w:p>
    <w:p w14:paraId="7C28C23B" w14:textId="3E9D9E5A" w:rsidR="00312D7C" w:rsidRPr="00A83789" w:rsidRDefault="008142ED" w:rsidP="002B52A7">
      <w:pPr>
        <w:pStyle w:val="10"/>
        <w:rPr>
          <w:rFonts w:ascii="Tahoma" w:hAnsi="Tahoma" w:cs="Tahoma"/>
          <w:b/>
          <w:bCs/>
        </w:rPr>
      </w:pPr>
      <w:r>
        <w:rPr>
          <w:rFonts w:ascii="Tahoma" w:hAnsi="Tahoma"/>
        </w:rPr>
        <w:t xml:space="preserve">For the purpose of determination of the Expiration Settlement Obligation on the day of settlement of the Contract, the current Settlement Price of the Contract (the price at which the Contract is settled) shall be considered equal to the arithmetic average value of the CPT Novorossiysk Wheat Index or the five (5) </w:t>
      </w:r>
      <w:r w:rsidR="00133CD5">
        <w:rPr>
          <w:rFonts w:ascii="Tahoma" w:hAnsi="Tahoma"/>
          <w:lang w:val="en-US"/>
        </w:rPr>
        <w:t>calendar</w:t>
      </w:r>
      <w:bookmarkStart w:id="3" w:name="_GoBack"/>
      <w:bookmarkEnd w:id="3"/>
      <w:r>
        <w:rPr>
          <w:rFonts w:ascii="Tahoma" w:hAnsi="Tahoma"/>
        </w:rPr>
        <w:t xml:space="preserve"> days of the calendar month preceding the settlement day (inclusive), </w:t>
      </w:r>
      <w:r w:rsidR="00C77EF4" w:rsidRPr="00C77EF4">
        <w:rPr>
          <w:rFonts w:ascii="Tahoma" w:hAnsi="Tahoma"/>
        </w:rPr>
        <w:t>in which the Wheat Index was calculated on delivery terms CPT Novorossiysk</w:t>
      </w:r>
      <w:r w:rsidR="00C77EF4">
        <w:rPr>
          <w:rFonts w:ascii="Tahoma" w:hAnsi="Tahoma"/>
        </w:rPr>
        <w:t xml:space="preserve">, </w:t>
      </w:r>
      <w:r>
        <w:rPr>
          <w:rFonts w:ascii="Tahoma" w:hAnsi="Tahoma"/>
        </w:rPr>
        <w:t xml:space="preserve">as rounded to the accuracy of one </w:t>
      </w:r>
      <w:proofErr w:type="spellStart"/>
      <w:r>
        <w:rPr>
          <w:rFonts w:ascii="Tahoma" w:hAnsi="Tahoma"/>
        </w:rPr>
        <w:t>ruble</w:t>
      </w:r>
      <w:proofErr w:type="spellEnd"/>
      <w:r>
        <w:rPr>
          <w:rFonts w:ascii="Tahoma" w:hAnsi="Tahoma"/>
        </w:rPr>
        <w:t>.</w:t>
      </w:r>
      <w:r>
        <w:t xml:space="preserve"> </w:t>
      </w:r>
      <w:bookmarkStart w:id="4" w:name="_Ref231130227"/>
      <w:r>
        <w:rPr>
          <w:rFonts w:ascii="Tahoma" w:hAnsi="Tahoma"/>
        </w:rPr>
        <w:t>Values of the CPT Novorossiysk Wheat Index for each day on which the index was calculated during the calendar month shall be published on the NAMEX</w:t>
      </w:r>
      <w:r w:rsidR="00A91314" w:rsidRPr="00A83789">
        <w:rPr>
          <w:rStyle w:val="af7"/>
          <w:rFonts w:ascii="Tahoma" w:hAnsi="Tahoma" w:cs="Tahoma"/>
          <w:b/>
          <w:bCs/>
        </w:rPr>
        <w:footnoteReference w:id="1"/>
      </w:r>
      <w:r>
        <w:rPr>
          <w:rFonts w:ascii="Tahoma" w:hAnsi="Tahoma"/>
        </w:rPr>
        <w:t xml:space="preserve"> website.</w:t>
      </w:r>
      <w:r>
        <w:rPr>
          <w:rFonts w:ascii="Tahoma" w:hAnsi="Tahoma"/>
          <w:b/>
        </w:rPr>
        <w:t xml:space="preserve"> </w:t>
      </w:r>
      <w:bookmarkEnd w:id="2"/>
      <w:bookmarkEnd w:id="4"/>
    </w:p>
    <w:p w14:paraId="5782AEAF" w14:textId="3CB5B631" w:rsidR="008142ED" w:rsidRPr="00A83789" w:rsidRDefault="009075BE" w:rsidP="00B71849">
      <w:pPr>
        <w:pStyle w:val="10"/>
        <w:rPr>
          <w:rFonts w:ascii="Tahoma" w:hAnsi="Tahoma" w:cs="Tahoma"/>
        </w:rPr>
      </w:pPr>
      <w:bookmarkStart w:id="5" w:name="_Ref231278111"/>
      <w:r>
        <w:rPr>
          <w:rFonts w:ascii="Tahoma" w:hAnsi="Tahoma"/>
        </w:rPr>
        <w:t xml:space="preserve">The Settlement Price of the Contract is adjusted to account for the futures contract Settlement Price fluctuation limit, if established by the Exchange upon agreement with the Clearing </w:t>
      </w:r>
      <w:proofErr w:type="spellStart"/>
      <w:r>
        <w:rPr>
          <w:rFonts w:ascii="Tahoma" w:hAnsi="Tahoma"/>
        </w:rPr>
        <w:t>Center</w:t>
      </w:r>
      <w:proofErr w:type="spellEnd"/>
      <w:r>
        <w:rPr>
          <w:rFonts w:ascii="Tahoma" w:hAnsi="Tahoma"/>
        </w:rPr>
        <w:t xml:space="preserve"> under the Settlement Price Methodology for Derivative Contracts constituting the appendix to the Trading Rules.</w:t>
      </w:r>
      <w:bookmarkEnd w:id="5"/>
    </w:p>
    <w:p w14:paraId="4B745C5F" w14:textId="77777777" w:rsidR="004B3F36" w:rsidRPr="00A83789" w:rsidRDefault="004B3F36">
      <w:pPr>
        <w:pStyle w:val="a"/>
        <w:spacing w:before="240" w:after="0"/>
        <w:rPr>
          <w:rFonts w:ascii="Tahoma" w:hAnsi="Tahoma" w:cs="Tahoma"/>
        </w:rPr>
      </w:pPr>
      <w:r>
        <w:rPr>
          <w:rFonts w:ascii="Tahoma" w:hAnsi="Tahoma"/>
        </w:rPr>
        <w:t>Grounds and procedure for termination of obligations under the Contract</w:t>
      </w:r>
    </w:p>
    <w:p w14:paraId="4A087876" w14:textId="77777777" w:rsidR="004B3F36" w:rsidRPr="00A83789" w:rsidRDefault="004B3F36">
      <w:pPr>
        <w:pStyle w:val="a0"/>
        <w:spacing w:before="240" w:after="0"/>
        <w:rPr>
          <w:rFonts w:ascii="Tahoma" w:hAnsi="Tahoma" w:cs="Tahoma"/>
        </w:rPr>
      </w:pPr>
      <w:r>
        <w:rPr>
          <w:rFonts w:ascii="Tahoma" w:hAnsi="Tahoma"/>
        </w:rPr>
        <w:t>Obligations under the Contract are terminated in full upon due performance thereof.</w:t>
      </w:r>
    </w:p>
    <w:p w14:paraId="42021970" w14:textId="77777777" w:rsidR="004B3F36" w:rsidRPr="00A83789" w:rsidRDefault="004B3F36">
      <w:pPr>
        <w:pStyle w:val="a0"/>
        <w:spacing w:before="120" w:after="0"/>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6596BDF8" w14:textId="77777777" w:rsidR="004B3F36" w:rsidRPr="00A83789" w:rsidRDefault="004B3F36">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6302BC97" w14:textId="77777777" w:rsidR="004B3F36" w:rsidRPr="00A83789" w:rsidRDefault="004B3F36" w:rsidP="00EE6C41">
      <w:pPr>
        <w:pStyle w:val="a"/>
        <w:spacing w:before="240" w:after="0"/>
        <w:rPr>
          <w:rFonts w:ascii="Tahoma" w:hAnsi="Tahoma" w:cs="Tahoma"/>
        </w:rPr>
      </w:pPr>
      <w:r>
        <w:rPr>
          <w:rFonts w:ascii="Tahoma" w:hAnsi="Tahoma"/>
        </w:rPr>
        <w:t>Liability of the parties for failure to perform the obligations under the Contract</w:t>
      </w:r>
    </w:p>
    <w:p w14:paraId="7B09E377" w14:textId="77777777" w:rsidR="004B3F36" w:rsidRPr="00A83789" w:rsidRDefault="004B3F36">
      <w:pPr>
        <w:pStyle w:val="a0"/>
        <w:spacing w:before="240" w:after="0"/>
        <w:rPr>
          <w:rFonts w:ascii="Tahoma" w:hAnsi="Tahoma" w:cs="Tahoma"/>
        </w:rPr>
      </w:pPr>
      <w:r>
        <w:rPr>
          <w:rFonts w:ascii="Tahoma" w:hAnsi="Tahoma"/>
        </w:rPr>
        <w:t>The parties shall be liable for non-performance or improper performance of obligations under the Contract in accordance with the legislation of the Russian Federation, the Trading Rules, the Admission Rules and the Clearing Rules.</w:t>
      </w:r>
    </w:p>
    <w:p w14:paraId="45683AAD" w14:textId="77777777" w:rsidR="004B3F36" w:rsidRPr="00A83789" w:rsidRDefault="004B3F36" w:rsidP="008D6611">
      <w:pPr>
        <w:pStyle w:val="a"/>
        <w:spacing w:after="0"/>
        <w:rPr>
          <w:rFonts w:ascii="Tahoma" w:hAnsi="Tahoma" w:cs="Tahoma"/>
        </w:rPr>
      </w:pPr>
      <w:bookmarkStart w:id="6" w:name="_Hlk101370943"/>
      <w:r>
        <w:rPr>
          <w:rFonts w:ascii="Tahoma" w:hAnsi="Tahoma"/>
        </w:rPr>
        <w:t>Special provisions</w:t>
      </w:r>
    </w:p>
    <w:p w14:paraId="4A9FCECC" w14:textId="07A1FE2F" w:rsidR="004B3F36" w:rsidRPr="00A83789" w:rsidRDefault="004B3F36" w:rsidP="00C95D63">
      <w:pPr>
        <w:pStyle w:val="a0"/>
        <w:numPr>
          <w:ilvl w:val="1"/>
          <w:numId w:val="13"/>
        </w:numPr>
        <w:tabs>
          <w:tab w:val="left" w:pos="9000"/>
        </w:tabs>
        <w:spacing w:before="120"/>
        <w:ind w:left="896" w:hanging="612"/>
        <w:rPr>
          <w:rFonts w:ascii="Tahoma" w:hAnsi="Tahoma" w:cs="Tahoma"/>
        </w:rPr>
      </w:pPr>
      <w:bookmarkStart w:id="7" w:name="_Ref214193958"/>
      <w:r>
        <w:rPr>
          <w:rFonts w:ascii="Tahoma" w:hAnsi="Tahoma"/>
        </w:rPr>
        <w:t>In the event of circumstances that lead to a significant change in the terms of performance of the Contract stipulated in the Specification, including suspension/termination of calculation and/or publication of the value of the CPT Novorossiysk Wheat Index, change by NAMEX of the previously published value of the CPT Novorossiysk Wheat Index used to settle the futures contract concerned by NAMEX or lack of data for index calculation, the Exchange shall have the right to adopt one of the following decisions:</w:t>
      </w:r>
      <w:bookmarkEnd w:id="7"/>
    </w:p>
    <w:p w14:paraId="6FCD3AAE" w14:textId="77777777" w:rsidR="00CB24E2" w:rsidRPr="00A83789" w:rsidRDefault="00CB24E2" w:rsidP="00C95D63">
      <w:pPr>
        <w:pStyle w:val="Pointmark"/>
        <w:tabs>
          <w:tab w:val="clear" w:pos="1134"/>
          <w:tab w:val="num" w:pos="1260"/>
        </w:tabs>
        <w:spacing w:before="120" w:after="0"/>
        <w:ind w:left="1260" w:hanging="360"/>
        <w:rPr>
          <w:rFonts w:ascii="Tahoma" w:hAnsi="Tahoma" w:cs="Tahoma"/>
        </w:rPr>
      </w:pPr>
      <w:r>
        <w:rPr>
          <w:rFonts w:ascii="Tahoma" w:hAnsi="Tahoma"/>
        </w:rPr>
        <w:t xml:space="preserve">change the last trading date for the Contract, </w:t>
      </w:r>
    </w:p>
    <w:p w14:paraId="2F51057F" w14:textId="59AAC69D" w:rsidR="004B3F36" w:rsidRPr="00A83789" w:rsidRDefault="00CB24E2" w:rsidP="008142ED">
      <w:pPr>
        <w:pStyle w:val="Pointmark"/>
        <w:tabs>
          <w:tab w:val="clear" w:pos="1134"/>
          <w:tab w:val="num" w:pos="1260"/>
        </w:tabs>
        <w:spacing w:after="0"/>
        <w:ind w:left="1260" w:hanging="360"/>
        <w:rPr>
          <w:rFonts w:ascii="Tahoma" w:hAnsi="Tahoma" w:cs="Tahoma"/>
        </w:rPr>
      </w:pPr>
      <w:r>
        <w:rPr>
          <w:rFonts w:ascii="Tahoma" w:hAnsi="Tahoma"/>
        </w:rPr>
        <w:t xml:space="preserve">change the settlement date for the Contract,  </w:t>
      </w:r>
    </w:p>
    <w:p w14:paraId="524C9C59" w14:textId="10A3739E" w:rsidR="004B3F36" w:rsidRPr="00A83789" w:rsidRDefault="00994085"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c</w:t>
      </w:r>
      <w:r w:rsidR="00CB24E2">
        <w:rPr>
          <w:rFonts w:ascii="Tahoma" w:hAnsi="Tahoma"/>
        </w:rPr>
        <w:t xml:space="preserve">hange the current (last) Settlement Price and/or determine the procedure for calculating and paying the variation margin by decision of the Exchange and in agreement with the NAMEX Expert Council on Grain Indices; </w:t>
      </w:r>
    </w:p>
    <w:p w14:paraId="6016D98C" w14:textId="77777777" w:rsidR="004B3F36" w:rsidRPr="00A83789" w:rsidRDefault="004B3F36"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undertake other actions provided for in the Trading Rules.</w:t>
      </w:r>
    </w:p>
    <w:bookmarkEnd w:id="6"/>
    <w:p w14:paraId="67A4BA2E" w14:textId="77777777" w:rsidR="005B6ADD" w:rsidRPr="00A83789" w:rsidRDefault="005B6ADD" w:rsidP="00C95D63">
      <w:pPr>
        <w:pStyle w:val="a0"/>
        <w:spacing w:before="12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5876D40" w14:textId="77777777" w:rsidR="004B3F36" w:rsidRPr="00A83789" w:rsidRDefault="004B3F36" w:rsidP="00C95D63">
      <w:pPr>
        <w:pStyle w:val="a0"/>
        <w:spacing w:before="12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2776F15D" w14:textId="77777777" w:rsidR="004B3F36" w:rsidRPr="00A83789" w:rsidRDefault="00187007" w:rsidP="00294DFA">
      <w:pPr>
        <w:pStyle w:val="a0"/>
        <w:shd w:val="clear" w:color="auto" w:fill="FFFFFF"/>
        <w:spacing w:before="120" w:after="0"/>
        <w:rPr>
          <w:rFonts w:ascii="Tahoma" w:hAnsi="Tahoma" w:cs="Tahoma"/>
        </w:rPr>
      </w:pPr>
      <w:r>
        <w:rPr>
          <w:rFonts w:ascii="Tahoma" w:hAnsi="Tahoma"/>
        </w:rPr>
        <w:t xml:space="preserve">Unless otherwise provided by a decision of the Exchange, from the entry into force of the decision(s) made by the Exchange in accordance with clauses 5.1 and 5.2 of the Specification, the terms of existing obligations under previously concluded Contracts shall be deemed to have been amended accordingly. </w:t>
      </w:r>
    </w:p>
    <w:p w14:paraId="191650B5" w14:textId="77777777" w:rsidR="00A25A9B" w:rsidRPr="00A83789" w:rsidRDefault="00A25A9B" w:rsidP="00A25A9B">
      <w:pPr>
        <w:pStyle w:val="a"/>
        <w:shd w:val="clear" w:color="auto" w:fill="FFFFFF"/>
        <w:spacing w:before="240" w:after="0"/>
        <w:rPr>
          <w:rFonts w:ascii="Tahoma" w:hAnsi="Tahoma" w:cs="Tahoma"/>
        </w:rPr>
      </w:pPr>
      <w:r>
        <w:rPr>
          <w:rFonts w:ascii="Tahoma" w:hAnsi="Tahoma"/>
        </w:rPr>
        <w:t>Amendments and Supplements to the Specification</w:t>
      </w:r>
    </w:p>
    <w:p w14:paraId="0822F404" w14:textId="77777777" w:rsidR="00A25A9B" w:rsidRPr="00A83789" w:rsidRDefault="00A25A9B" w:rsidP="00C6689D">
      <w:pPr>
        <w:pStyle w:val="a0"/>
        <w:shd w:val="clear" w:color="auto" w:fill="FFFFFF"/>
        <w:spacing w:before="240" w:after="0"/>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3FF80323" w14:textId="11E1DF7F" w:rsidR="00A25A9B" w:rsidRPr="00A83789" w:rsidRDefault="00A25A9B" w:rsidP="00A25A9B">
      <w:pPr>
        <w:pStyle w:val="a0"/>
        <w:shd w:val="clear" w:color="auto" w:fill="FFFFFF"/>
        <w:spacing w:before="120" w:after="0"/>
        <w:rPr>
          <w:rFonts w:ascii="Tahoma" w:hAnsi="Tahoma" w:cs="Tahoma"/>
        </w:rPr>
      </w:pPr>
      <w:r>
        <w:rPr>
          <w:rFonts w:ascii="Tahoma" w:hAnsi="Tahoma"/>
        </w:rPr>
        <w:t xml:space="preserve">Amendments and supplements hereto go into force </w:t>
      </w:r>
      <w:proofErr w:type="gramStart"/>
      <w:r>
        <w:rPr>
          <w:rFonts w:ascii="Tahoma" w:hAnsi="Tahoma"/>
        </w:rPr>
        <w:t>at the moment</w:t>
      </w:r>
      <w:proofErr w:type="gramEnd"/>
      <w:r>
        <w:rPr>
          <w:rFonts w:ascii="Tahoma" w:hAnsi="Tahoma"/>
        </w:rPr>
        <w:t xml:space="preserve"> the Exchange puts into effect the updated Specification, containing such amendments and supplements.</w:t>
      </w:r>
    </w:p>
    <w:p w14:paraId="289D2CB5" w14:textId="0792607C" w:rsidR="00A25A9B" w:rsidRPr="00A83789" w:rsidRDefault="00A25A9B" w:rsidP="00A25A9B">
      <w:pPr>
        <w:pStyle w:val="a0"/>
        <w:shd w:val="clear" w:color="auto" w:fill="FFFFFF"/>
        <w:spacing w:before="120" w:after="0"/>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30C8F12C" w14:textId="77777777" w:rsidR="00A25A9B" w:rsidRPr="00A83789" w:rsidRDefault="00187007" w:rsidP="00A25A9B">
      <w:pPr>
        <w:pStyle w:val="a0"/>
        <w:shd w:val="clear" w:color="auto" w:fill="FFFFFF"/>
        <w:spacing w:before="120" w:after="0"/>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w:t>
      </w:r>
    </w:p>
    <w:p w14:paraId="27D90186" w14:textId="77777777" w:rsidR="004B3F36" w:rsidRPr="00992166" w:rsidRDefault="004B3F36" w:rsidP="00A25A9B">
      <w:pPr>
        <w:pStyle w:val="a"/>
        <w:numPr>
          <w:ilvl w:val="0"/>
          <w:numId w:val="0"/>
        </w:numPr>
        <w:shd w:val="clear" w:color="auto" w:fill="FFFFFF"/>
        <w:spacing w:before="240" w:after="0"/>
        <w:ind w:left="284"/>
        <w:rPr>
          <w:rFonts w:ascii="Tahoma" w:hAnsi="Tahoma" w:cs="Tahoma"/>
        </w:rPr>
      </w:pPr>
    </w:p>
    <w:sectPr w:rsidR="004B3F36" w:rsidRPr="00992166">
      <w:headerReference w:type="default" r:id="rId11"/>
      <w:footerReference w:type="default" r:id="rId12"/>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397D5" w14:textId="77777777" w:rsidR="00850F30" w:rsidRDefault="00850F30">
      <w:r>
        <w:separator/>
      </w:r>
    </w:p>
  </w:endnote>
  <w:endnote w:type="continuationSeparator" w:id="0">
    <w:p w14:paraId="04CFA727" w14:textId="77777777" w:rsidR="00850F30" w:rsidRDefault="0085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7EDC" w14:textId="77777777" w:rsidR="00174205" w:rsidRPr="008D6611" w:rsidRDefault="00174205" w:rsidP="008D6611">
    <w:pPr>
      <w:pStyle w:val="a6"/>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sidR="00D67FD1">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9E9BC" w14:textId="77777777" w:rsidR="00850F30" w:rsidRDefault="00850F30">
      <w:r>
        <w:separator/>
      </w:r>
    </w:p>
  </w:footnote>
  <w:footnote w:type="continuationSeparator" w:id="0">
    <w:p w14:paraId="37295196" w14:textId="77777777" w:rsidR="00850F30" w:rsidRDefault="00850F30">
      <w:r>
        <w:continuationSeparator/>
      </w:r>
    </w:p>
  </w:footnote>
  <w:footnote w:id="1">
    <w:p w14:paraId="5F9463CE" w14:textId="62840355" w:rsidR="00A91314" w:rsidRPr="009C5097" w:rsidRDefault="00A91314">
      <w:pPr>
        <w:pStyle w:val="af6"/>
      </w:pPr>
      <w:r>
        <w:rPr>
          <w:rStyle w:val="af7"/>
        </w:rPr>
        <w:footnoteRef/>
      </w:r>
      <w:r>
        <w:t xml:space="preserve"> www.namex.org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6B3A" w14:textId="77777777" w:rsidR="00C578E2" w:rsidRPr="00700AAD" w:rsidRDefault="00C578E2" w:rsidP="00312D88">
    <w:pPr>
      <w:pStyle w:val="af8"/>
      <w:rPr>
        <w:rFonts w:ascii="Tahoma" w:hAnsi="Tahoma" w:cs="Tahoma"/>
        <w:b/>
        <w:sz w:val="20"/>
        <w:szCs w:val="20"/>
      </w:rPr>
    </w:pPr>
    <w:r>
      <w:rPr>
        <w:rFonts w:ascii="Tahoma" w:hAnsi="Tahoma"/>
        <w:b/>
        <w:sz w:val="20"/>
      </w:rPr>
      <w:t>Specification for CPT Novorossiysk Wheat Index futures</w:t>
    </w:r>
  </w:p>
  <w:p w14:paraId="2D7F2D16" w14:textId="1B2DBE09" w:rsidR="00C578E2" w:rsidRDefault="00C578E2" w:rsidP="001A1BF5">
    <w:pPr>
      <w:pStyle w:val="af8"/>
      <w:pBdr>
        <w:bottom w:val="single" w:sz="12"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350"/>
    <w:multiLevelType w:val="multilevel"/>
    <w:tmpl w:val="866ED2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3652BC6"/>
    <w:multiLevelType w:val="hybridMultilevel"/>
    <w:tmpl w:val="203272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BA439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6" w15:restartNumberingAfterBreak="0">
    <w:nsid w:val="2F754D77"/>
    <w:multiLevelType w:val="multilevel"/>
    <w:tmpl w:val="66624D7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0710B51"/>
    <w:multiLevelType w:val="multilevel"/>
    <w:tmpl w:val="897A7E3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15:restartNumberingAfterBreak="0">
    <w:nsid w:val="3A116BBF"/>
    <w:multiLevelType w:val="multilevel"/>
    <w:tmpl w:val="2F427F80"/>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0"/>
      <w:lvlText w:val="%1.%2.%3."/>
      <w:lvlJc w:val="left"/>
      <w:pPr>
        <w:tabs>
          <w:tab w:val="num" w:pos="1702"/>
        </w:tabs>
        <w:ind w:left="1702" w:hanging="567"/>
      </w:pPr>
      <w:rPr>
        <w:rFonts w:hint="default"/>
        <w:b w:val="0"/>
        <w:bCs w: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44C73A29"/>
    <w:multiLevelType w:val="hybridMultilevel"/>
    <w:tmpl w:val="D28A898A"/>
    <w:lvl w:ilvl="0" w:tplc="E41C83E0">
      <w:start w:val="2"/>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2C536A"/>
    <w:multiLevelType w:val="hybridMultilevel"/>
    <w:tmpl w:val="29946E30"/>
    <w:lvl w:ilvl="0" w:tplc="0419001B">
      <w:start w:val="1"/>
      <w:numFmt w:val="lowerRoman"/>
      <w:lvlText w:val="%1."/>
      <w:lvlJc w:val="righ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5E2E5412"/>
    <w:multiLevelType w:val="hybridMultilevel"/>
    <w:tmpl w:val="84B0E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EF079D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4746F"/>
    <w:multiLevelType w:val="multilevel"/>
    <w:tmpl w:val="925E8A04"/>
    <w:lvl w:ilvl="0">
      <w:start w:val="1"/>
      <w:numFmt w:val="decimal"/>
      <w:pStyle w:val="a1"/>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9B1365"/>
    <w:multiLevelType w:val="hybridMultilevel"/>
    <w:tmpl w:val="759A2F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D06102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8"/>
  </w:num>
  <w:num w:numId="2">
    <w:abstractNumId w:val="5"/>
  </w:num>
  <w:num w:numId="3">
    <w:abstractNumId w:val="13"/>
  </w:num>
  <w:num w:numId="4">
    <w:abstractNumId w:val="4"/>
  </w:num>
  <w:num w:numId="5">
    <w:abstractNumId w:val="0"/>
  </w:num>
  <w:num w:numId="6">
    <w:abstractNumId w:val="7"/>
  </w:num>
  <w:num w:numId="7">
    <w:abstractNumId w:val="6"/>
  </w:num>
  <w:num w:numId="8">
    <w:abstractNumId w:val="1"/>
  </w:num>
  <w:num w:numId="9">
    <w:abstractNumId w:val="15"/>
  </w:num>
  <w:num w:numId="10">
    <w:abstractNumId w:val="3"/>
  </w:num>
  <w:num w:numId="11">
    <w:abstractNumId w:val="8"/>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2"/>
    </w:lvlOverride>
    <w:lvlOverride w:ilvl="1">
      <w:startOverride w:val="2"/>
    </w:lvlOverride>
  </w:num>
  <w:num w:numId="16">
    <w:abstractNumId w:val="11"/>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5"/>
    <w:rsid w:val="000005E0"/>
    <w:rsid w:val="00001CFA"/>
    <w:rsid w:val="00004EC8"/>
    <w:rsid w:val="00007A29"/>
    <w:rsid w:val="000120EF"/>
    <w:rsid w:val="000141F9"/>
    <w:rsid w:val="00014F82"/>
    <w:rsid w:val="00016EA3"/>
    <w:rsid w:val="00017181"/>
    <w:rsid w:val="00022B92"/>
    <w:rsid w:val="0002402A"/>
    <w:rsid w:val="0003238E"/>
    <w:rsid w:val="000328A4"/>
    <w:rsid w:val="00036345"/>
    <w:rsid w:val="00036491"/>
    <w:rsid w:val="00043DF2"/>
    <w:rsid w:val="000444BC"/>
    <w:rsid w:val="00044966"/>
    <w:rsid w:val="00044E8D"/>
    <w:rsid w:val="00046D3D"/>
    <w:rsid w:val="000509FA"/>
    <w:rsid w:val="0005426C"/>
    <w:rsid w:val="000608CF"/>
    <w:rsid w:val="00061332"/>
    <w:rsid w:val="00063AC4"/>
    <w:rsid w:val="00074E27"/>
    <w:rsid w:val="00080619"/>
    <w:rsid w:val="000859D2"/>
    <w:rsid w:val="00087181"/>
    <w:rsid w:val="000877E5"/>
    <w:rsid w:val="000916A1"/>
    <w:rsid w:val="00097143"/>
    <w:rsid w:val="000973BC"/>
    <w:rsid w:val="000A0BD3"/>
    <w:rsid w:val="000A21C8"/>
    <w:rsid w:val="000A2A24"/>
    <w:rsid w:val="000A4D4A"/>
    <w:rsid w:val="000A53BC"/>
    <w:rsid w:val="000A6E42"/>
    <w:rsid w:val="000A7EE8"/>
    <w:rsid w:val="000B0761"/>
    <w:rsid w:val="000B4DE6"/>
    <w:rsid w:val="000B7CA6"/>
    <w:rsid w:val="000C00B8"/>
    <w:rsid w:val="000C1010"/>
    <w:rsid w:val="000C3127"/>
    <w:rsid w:val="000C5635"/>
    <w:rsid w:val="000D28A8"/>
    <w:rsid w:val="000D39A9"/>
    <w:rsid w:val="000D4269"/>
    <w:rsid w:val="000D646B"/>
    <w:rsid w:val="000E1C9D"/>
    <w:rsid w:val="000E7809"/>
    <w:rsid w:val="000F1778"/>
    <w:rsid w:val="000F72FA"/>
    <w:rsid w:val="001019A4"/>
    <w:rsid w:val="00101FAC"/>
    <w:rsid w:val="00103278"/>
    <w:rsid w:val="00104A96"/>
    <w:rsid w:val="00105C47"/>
    <w:rsid w:val="00105E2E"/>
    <w:rsid w:val="001111A3"/>
    <w:rsid w:val="00117902"/>
    <w:rsid w:val="00117F9A"/>
    <w:rsid w:val="001230E2"/>
    <w:rsid w:val="00124B55"/>
    <w:rsid w:val="00133CD5"/>
    <w:rsid w:val="00135CAE"/>
    <w:rsid w:val="00141D28"/>
    <w:rsid w:val="00143A75"/>
    <w:rsid w:val="00144949"/>
    <w:rsid w:val="00150805"/>
    <w:rsid w:val="0015110A"/>
    <w:rsid w:val="00157875"/>
    <w:rsid w:val="001602B4"/>
    <w:rsid w:val="00161771"/>
    <w:rsid w:val="00163229"/>
    <w:rsid w:val="00163F40"/>
    <w:rsid w:val="00167B78"/>
    <w:rsid w:val="0017002E"/>
    <w:rsid w:val="00174205"/>
    <w:rsid w:val="00176493"/>
    <w:rsid w:val="00181D8E"/>
    <w:rsid w:val="001830F9"/>
    <w:rsid w:val="00187007"/>
    <w:rsid w:val="00192E94"/>
    <w:rsid w:val="00195F27"/>
    <w:rsid w:val="00197867"/>
    <w:rsid w:val="001A156E"/>
    <w:rsid w:val="001A1BF5"/>
    <w:rsid w:val="001A346D"/>
    <w:rsid w:val="001A588B"/>
    <w:rsid w:val="001D0C2D"/>
    <w:rsid w:val="001D15D3"/>
    <w:rsid w:val="001D164F"/>
    <w:rsid w:val="001D2804"/>
    <w:rsid w:val="001E3478"/>
    <w:rsid w:val="001E447F"/>
    <w:rsid w:val="001F1184"/>
    <w:rsid w:val="001F7C0F"/>
    <w:rsid w:val="00205A47"/>
    <w:rsid w:val="00213540"/>
    <w:rsid w:val="00217B18"/>
    <w:rsid w:val="00217E9B"/>
    <w:rsid w:val="0022047A"/>
    <w:rsid w:val="00221773"/>
    <w:rsid w:val="00222569"/>
    <w:rsid w:val="00222EFC"/>
    <w:rsid w:val="00233223"/>
    <w:rsid w:val="00236254"/>
    <w:rsid w:val="00243882"/>
    <w:rsid w:val="0024722D"/>
    <w:rsid w:val="002525BB"/>
    <w:rsid w:val="00253F54"/>
    <w:rsid w:val="00260AEB"/>
    <w:rsid w:val="002644E2"/>
    <w:rsid w:val="00265B1D"/>
    <w:rsid w:val="0027199E"/>
    <w:rsid w:val="00276BDC"/>
    <w:rsid w:val="00285822"/>
    <w:rsid w:val="0029216B"/>
    <w:rsid w:val="00294DFA"/>
    <w:rsid w:val="002A2F49"/>
    <w:rsid w:val="002A3CC1"/>
    <w:rsid w:val="002A3D0F"/>
    <w:rsid w:val="002A409A"/>
    <w:rsid w:val="002A5AA7"/>
    <w:rsid w:val="002B2A8D"/>
    <w:rsid w:val="002B5125"/>
    <w:rsid w:val="002B52A7"/>
    <w:rsid w:val="002C4244"/>
    <w:rsid w:val="002C4DEF"/>
    <w:rsid w:val="002C78DB"/>
    <w:rsid w:val="002D0586"/>
    <w:rsid w:val="002E42E9"/>
    <w:rsid w:val="002E467F"/>
    <w:rsid w:val="002F0A91"/>
    <w:rsid w:val="00302B37"/>
    <w:rsid w:val="003033B2"/>
    <w:rsid w:val="00312D7C"/>
    <w:rsid w:val="00312D88"/>
    <w:rsid w:val="003307EB"/>
    <w:rsid w:val="00334B2C"/>
    <w:rsid w:val="00335320"/>
    <w:rsid w:val="0033796B"/>
    <w:rsid w:val="00341A4E"/>
    <w:rsid w:val="00345FA6"/>
    <w:rsid w:val="0035502B"/>
    <w:rsid w:val="003557B5"/>
    <w:rsid w:val="003635B0"/>
    <w:rsid w:val="00363A33"/>
    <w:rsid w:val="00381138"/>
    <w:rsid w:val="00384103"/>
    <w:rsid w:val="003865EA"/>
    <w:rsid w:val="0039115D"/>
    <w:rsid w:val="00395FA7"/>
    <w:rsid w:val="00396D41"/>
    <w:rsid w:val="003A767F"/>
    <w:rsid w:val="003B2BF7"/>
    <w:rsid w:val="003B4B97"/>
    <w:rsid w:val="003C11EE"/>
    <w:rsid w:val="003C50F8"/>
    <w:rsid w:val="003C729A"/>
    <w:rsid w:val="003C769B"/>
    <w:rsid w:val="003D70A1"/>
    <w:rsid w:val="003E6692"/>
    <w:rsid w:val="003F187A"/>
    <w:rsid w:val="003F39F0"/>
    <w:rsid w:val="003F475A"/>
    <w:rsid w:val="003F4D2F"/>
    <w:rsid w:val="00413E0F"/>
    <w:rsid w:val="00415000"/>
    <w:rsid w:val="00421EF3"/>
    <w:rsid w:val="00422CCF"/>
    <w:rsid w:val="004262D5"/>
    <w:rsid w:val="00437042"/>
    <w:rsid w:val="00441B1D"/>
    <w:rsid w:val="0045115D"/>
    <w:rsid w:val="00451BC2"/>
    <w:rsid w:val="00454DB8"/>
    <w:rsid w:val="004554F6"/>
    <w:rsid w:val="00455529"/>
    <w:rsid w:val="00462B02"/>
    <w:rsid w:val="00466D20"/>
    <w:rsid w:val="004670F3"/>
    <w:rsid w:val="00467DA3"/>
    <w:rsid w:val="004815FB"/>
    <w:rsid w:val="00481FAD"/>
    <w:rsid w:val="0048240A"/>
    <w:rsid w:val="00485178"/>
    <w:rsid w:val="0048554F"/>
    <w:rsid w:val="00491226"/>
    <w:rsid w:val="00495EBE"/>
    <w:rsid w:val="004972A1"/>
    <w:rsid w:val="00497BAF"/>
    <w:rsid w:val="004A0AAE"/>
    <w:rsid w:val="004A0E0B"/>
    <w:rsid w:val="004A3F6C"/>
    <w:rsid w:val="004A7397"/>
    <w:rsid w:val="004B3F36"/>
    <w:rsid w:val="004B53E9"/>
    <w:rsid w:val="004C0EB2"/>
    <w:rsid w:val="004C35E0"/>
    <w:rsid w:val="004C589F"/>
    <w:rsid w:val="004C7E48"/>
    <w:rsid w:val="004E09ED"/>
    <w:rsid w:val="004E28DF"/>
    <w:rsid w:val="004E53C7"/>
    <w:rsid w:val="004F10E9"/>
    <w:rsid w:val="0050382C"/>
    <w:rsid w:val="00515608"/>
    <w:rsid w:val="0051776D"/>
    <w:rsid w:val="00521D9B"/>
    <w:rsid w:val="005236B6"/>
    <w:rsid w:val="00533424"/>
    <w:rsid w:val="005334C6"/>
    <w:rsid w:val="005343E0"/>
    <w:rsid w:val="00534449"/>
    <w:rsid w:val="0053475C"/>
    <w:rsid w:val="00534D61"/>
    <w:rsid w:val="00541074"/>
    <w:rsid w:val="00543D26"/>
    <w:rsid w:val="00545D0E"/>
    <w:rsid w:val="0055035D"/>
    <w:rsid w:val="005526B4"/>
    <w:rsid w:val="00556469"/>
    <w:rsid w:val="00561514"/>
    <w:rsid w:val="00565C9D"/>
    <w:rsid w:val="00592C8E"/>
    <w:rsid w:val="005975A1"/>
    <w:rsid w:val="00597B39"/>
    <w:rsid w:val="005B6ADD"/>
    <w:rsid w:val="005C43B0"/>
    <w:rsid w:val="005C7167"/>
    <w:rsid w:val="005C760A"/>
    <w:rsid w:val="005D20A6"/>
    <w:rsid w:val="005D41C3"/>
    <w:rsid w:val="005D52B2"/>
    <w:rsid w:val="005E1397"/>
    <w:rsid w:val="005E6214"/>
    <w:rsid w:val="005F44E1"/>
    <w:rsid w:val="005F4CE0"/>
    <w:rsid w:val="006019E3"/>
    <w:rsid w:val="00604DD7"/>
    <w:rsid w:val="0060744E"/>
    <w:rsid w:val="0061333A"/>
    <w:rsid w:val="0061799B"/>
    <w:rsid w:val="00622EE8"/>
    <w:rsid w:val="00625551"/>
    <w:rsid w:val="0062685B"/>
    <w:rsid w:val="006330C0"/>
    <w:rsid w:val="00636FD6"/>
    <w:rsid w:val="00643C59"/>
    <w:rsid w:val="00647251"/>
    <w:rsid w:val="00647769"/>
    <w:rsid w:val="006554C1"/>
    <w:rsid w:val="00656D5A"/>
    <w:rsid w:val="006612A9"/>
    <w:rsid w:val="00663534"/>
    <w:rsid w:val="00665032"/>
    <w:rsid w:val="0067100C"/>
    <w:rsid w:val="00671730"/>
    <w:rsid w:val="0067200B"/>
    <w:rsid w:val="0067335D"/>
    <w:rsid w:val="00673E42"/>
    <w:rsid w:val="006801BC"/>
    <w:rsid w:val="006805DE"/>
    <w:rsid w:val="00680B10"/>
    <w:rsid w:val="006829F8"/>
    <w:rsid w:val="0068726B"/>
    <w:rsid w:val="00692958"/>
    <w:rsid w:val="00692E07"/>
    <w:rsid w:val="00695D35"/>
    <w:rsid w:val="00696344"/>
    <w:rsid w:val="006973F1"/>
    <w:rsid w:val="00697CF2"/>
    <w:rsid w:val="006A0315"/>
    <w:rsid w:val="006A36EC"/>
    <w:rsid w:val="006B0824"/>
    <w:rsid w:val="006C114D"/>
    <w:rsid w:val="006D000D"/>
    <w:rsid w:val="006D01B9"/>
    <w:rsid w:val="006D081F"/>
    <w:rsid w:val="006D40B4"/>
    <w:rsid w:val="006D61C3"/>
    <w:rsid w:val="006D6C12"/>
    <w:rsid w:val="006E3490"/>
    <w:rsid w:val="006F0496"/>
    <w:rsid w:val="006F082F"/>
    <w:rsid w:val="006F0AF5"/>
    <w:rsid w:val="0072008E"/>
    <w:rsid w:val="007253FD"/>
    <w:rsid w:val="007278EF"/>
    <w:rsid w:val="007300D3"/>
    <w:rsid w:val="00730229"/>
    <w:rsid w:val="00732809"/>
    <w:rsid w:val="00733E95"/>
    <w:rsid w:val="00735A83"/>
    <w:rsid w:val="007415EE"/>
    <w:rsid w:val="007458AE"/>
    <w:rsid w:val="00751E19"/>
    <w:rsid w:val="00752AC9"/>
    <w:rsid w:val="007627D9"/>
    <w:rsid w:val="00765B4F"/>
    <w:rsid w:val="00767554"/>
    <w:rsid w:val="00777B96"/>
    <w:rsid w:val="00777FD4"/>
    <w:rsid w:val="00781CB3"/>
    <w:rsid w:val="007865B0"/>
    <w:rsid w:val="007A0664"/>
    <w:rsid w:val="007A1F88"/>
    <w:rsid w:val="007A5A60"/>
    <w:rsid w:val="007B361B"/>
    <w:rsid w:val="007B65BF"/>
    <w:rsid w:val="007D005C"/>
    <w:rsid w:val="007D249B"/>
    <w:rsid w:val="007D2674"/>
    <w:rsid w:val="007D4609"/>
    <w:rsid w:val="007E1C6A"/>
    <w:rsid w:val="007E40C4"/>
    <w:rsid w:val="007E4846"/>
    <w:rsid w:val="007E4E74"/>
    <w:rsid w:val="007E7858"/>
    <w:rsid w:val="007F20D5"/>
    <w:rsid w:val="007F4C81"/>
    <w:rsid w:val="007F614E"/>
    <w:rsid w:val="00801B74"/>
    <w:rsid w:val="00806D7B"/>
    <w:rsid w:val="008142ED"/>
    <w:rsid w:val="00816202"/>
    <w:rsid w:val="00821522"/>
    <w:rsid w:val="00821834"/>
    <w:rsid w:val="00822BAA"/>
    <w:rsid w:val="00824648"/>
    <w:rsid w:val="008247CE"/>
    <w:rsid w:val="00825786"/>
    <w:rsid w:val="008354DC"/>
    <w:rsid w:val="00840062"/>
    <w:rsid w:val="008407B7"/>
    <w:rsid w:val="00843C4A"/>
    <w:rsid w:val="00847F09"/>
    <w:rsid w:val="00850F30"/>
    <w:rsid w:val="00851201"/>
    <w:rsid w:val="00851657"/>
    <w:rsid w:val="0085527A"/>
    <w:rsid w:val="00861CA6"/>
    <w:rsid w:val="00864A75"/>
    <w:rsid w:val="00865E75"/>
    <w:rsid w:val="00867A67"/>
    <w:rsid w:val="00873078"/>
    <w:rsid w:val="00875EAD"/>
    <w:rsid w:val="00880C08"/>
    <w:rsid w:val="008953F4"/>
    <w:rsid w:val="008961ED"/>
    <w:rsid w:val="008B073E"/>
    <w:rsid w:val="008B17B3"/>
    <w:rsid w:val="008B2184"/>
    <w:rsid w:val="008B66AE"/>
    <w:rsid w:val="008B7346"/>
    <w:rsid w:val="008C0EE2"/>
    <w:rsid w:val="008C380C"/>
    <w:rsid w:val="008C750A"/>
    <w:rsid w:val="008D02B0"/>
    <w:rsid w:val="008D073A"/>
    <w:rsid w:val="008D5DBE"/>
    <w:rsid w:val="008D6611"/>
    <w:rsid w:val="008E4D08"/>
    <w:rsid w:val="008F2C19"/>
    <w:rsid w:val="009075BE"/>
    <w:rsid w:val="00907A95"/>
    <w:rsid w:val="00921EC3"/>
    <w:rsid w:val="00925653"/>
    <w:rsid w:val="009303BA"/>
    <w:rsid w:val="0093061F"/>
    <w:rsid w:val="009319D5"/>
    <w:rsid w:val="00931F6A"/>
    <w:rsid w:val="009337D1"/>
    <w:rsid w:val="009447B7"/>
    <w:rsid w:val="00957E06"/>
    <w:rsid w:val="009603B8"/>
    <w:rsid w:val="00967B09"/>
    <w:rsid w:val="00972B64"/>
    <w:rsid w:val="00977DC3"/>
    <w:rsid w:val="009844AA"/>
    <w:rsid w:val="00992166"/>
    <w:rsid w:val="009931FC"/>
    <w:rsid w:val="00994085"/>
    <w:rsid w:val="00996005"/>
    <w:rsid w:val="009A395E"/>
    <w:rsid w:val="009B12A9"/>
    <w:rsid w:val="009C2235"/>
    <w:rsid w:val="009C31E0"/>
    <w:rsid w:val="009C5097"/>
    <w:rsid w:val="009E17F9"/>
    <w:rsid w:val="009E28B3"/>
    <w:rsid w:val="009E3217"/>
    <w:rsid w:val="009E6F33"/>
    <w:rsid w:val="009F4395"/>
    <w:rsid w:val="00A042F5"/>
    <w:rsid w:val="00A07121"/>
    <w:rsid w:val="00A10D7F"/>
    <w:rsid w:val="00A1123F"/>
    <w:rsid w:val="00A118ED"/>
    <w:rsid w:val="00A13B05"/>
    <w:rsid w:val="00A13DEB"/>
    <w:rsid w:val="00A145F1"/>
    <w:rsid w:val="00A174C6"/>
    <w:rsid w:val="00A2075D"/>
    <w:rsid w:val="00A22192"/>
    <w:rsid w:val="00A25A9B"/>
    <w:rsid w:val="00A40C34"/>
    <w:rsid w:val="00A42B1E"/>
    <w:rsid w:val="00A435F9"/>
    <w:rsid w:val="00A449F1"/>
    <w:rsid w:val="00A56CF5"/>
    <w:rsid w:val="00A65693"/>
    <w:rsid w:val="00A70DC4"/>
    <w:rsid w:val="00A72C82"/>
    <w:rsid w:val="00A7329A"/>
    <w:rsid w:val="00A83789"/>
    <w:rsid w:val="00A83E54"/>
    <w:rsid w:val="00A8492C"/>
    <w:rsid w:val="00A87BD1"/>
    <w:rsid w:val="00A91314"/>
    <w:rsid w:val="00AA30A7"/>
    <w:rsid w:val="00AA51B2"/>
    <w:rsid w:val="00AC1A54"/>
    <w:rsid w:val="00AC2432"/>
    <w:rsid w:val="00AC2D12"/>
    <w:rsid w:val="00AC3170"/>
    <w:rsid w:val="00AD0A14"/>
    <w:rsid w:val="00AD7C67"/>
    <w:rsid w:val="00AE6697"/>
    <w:rsid w:val="00AF3DC0"/>
    <w:rsid w:val="00AF4CC6"/>
    <w:rsid w:val="00AF6929"/>
    <w:rsid w:val="00B03BFC"/>
    <w:rsid w:val="00B06B43"/>
    <w:rsid w:val="00B07AB7"/>
    <w:rsid w:val="00B1012A"/>
    <w:rsid w:val="00B144AF"/>
    <w:rsid w:val="00B2215B"/>
    <w:rsid w:val="00B23C16"/>
    <w:rsid w:val="00B240A2"/>
    <w:rsid w:val="00B277EB"/>
    <w:rsid w:val="00B30F11"/>
    <w:rsid w:val="00B310C3"/>
    <w:rsid w:val="00B4146D"/>
    <w:rsid w:val="00B425BD"/>
    <w:rsid w:val="00B445A5"/>
    <w:rsid w:val="00B500BF"/>
    <w:rsid w:val="00B503E8"/>
    <w:rsid w:val="00B60E8D"/>
    <w:rsid w:val="00B630C2"/>
    <w:rsid w:val="00B6584F"/>
    <w:rsid w:val="00B71768"/>
    <w:rsid w:val="00B71849"/>
    <w:rsid w:val="00B71CCA"/>
    <w:rsid w:val="00B73B9A"/>
    <w:rsid w:val="00B73C4F"/>
    <w:rsid w:val="00B802ED"/>
    <w:rsid w:val="00B821C2"/>
    <w:rsid w:val="00B82B3A"/>
    <w:rsid w:val="00B82C1E"/>
    <w:rsid w:val="00BA08D6"/>
    <w:rsid w:val="00BA17FB"/>
    <w:rsid w:val="00BA54DA"/>
    <w:rsid w:val="00BA565C"/>
    <w:rsid w:val="00BB2A37"/>
    <w:rsid w:val="00BB3A9B"/>
    <w:rsid w:val="00BB78B7"/>
    <w:rsid w:val="00BC1226"/>
    <w:rsid w:val="00BD0E00"/>
    <w:rsid w:val="00BD721F"/>
    <w:rsid w:val="00BE2078"/>
    <w:rsid w:val="00BE3C71"/>
    <w:rsid w:val="00BF2D9E"/>
    <w:rsid w:val="00BF782E"/>
    <w:rsid w:val="00BF7E4C"/>
    <w:rsid w:val="00C00446"/>
    <w:rsid w:val="00C03064"/>
    <w:rsid w:val="00C101B6"/>
    <w:rsid w:val="00C23AF2"/>
    <w:rsid w:val="00C253AC"/>
    <w:rsid w:val="00C3024B"/>
    <w:rsid w:val="00C30E24"/>
    <w:rsid w:val="00C31662"/>
    <w:rsid w:val="00C357B6"/>
    <w:rsid w:val="00C40154"/>
    <w:rsid w:val="00C4684B"/>
    <w:rsid w:val="00C51811"/>
    <w:rsid w:val="00C51B97"/>
    <w:rsid w:val="00C54032"/>
    <w:rsid w:val="00C5492D"/>
    <w:rsid w:val="00C578E2"/>
    <w:rsid w:val="00C633FC"/>
    <w:rsid w:val="00C634EF"/>
    <w:rsid w:val="00C654CB"/>
    <w:rsid w:val="00C6689D"/>
    <w:rsid w:val="00C66D2D"/>
    <w:rsid w:val="00C715B1"/>
    <w:rsid w:val="00C7279F"/>
    <w:rsid w:val="00C7575C"/>
    <w:rsid w:val="00C77EF4"/>
    <w:rsid w:val="00C77FBD"/>
    <w:rsid w:val="00C904B6"/>
    <w:rsid w:val="00C90D7F"/>
    <w:rsid w:val="00C924DB"/>
    <w:rsid w:val="00C93790"/>
    <w:rsid w:val="00C95629"/>
    <w:rsid w:val="00C95D63"/>
    <w:rsid w:val="00CA0EF7"/>
    <w:rsid w:val="00CA1AD9"/>
    <w:rsid w:val="00CA321E"/>
    <w:rsid w:val="00CA536F"/>
    <w:rsid w:val="00CB0B01"/>
    <w:rsid w:val="00CB24E2"/>
    <w:rsid w:val="00CB286B"/>
    <w:rsid w:val="00CB6950"/>
    <w:rsid w:val="00CB6A34"/>
    <w:rsid w:val="00CC2041"/>
    <w:rsid w:val="00CD5828"/>
    <w:rsid w:val="00CE2D63"/>
    <w:rsid w:val="00CE40B1"/>
    <w:rsid w:val="00CF0B00"/>
    <w:rsid w:val="00CF13F5"/>
    <w:rsid w:val="00CF1AD1"/>
    <w:rsid w:val="00CF21AA"/>
    <w:rsid w:val="00CF3FD2"/>
    <w:rsid w:val="00D013F5"/>
    <w:rsid w:val="00D10428"/>
    <w:rsid w:val="00D16B5B"/>
    <w:rsid w:val="00D231E3"/>
    <w:rsid w:val="00D31A2C"/>
    <w:rsid w:val="00D32346"/>
    <w:rsid w:val="00D4038F"/>
    <w:rsid w:val="00D4398F"/>
    <w:rsid w:val="00D52029"/>
    <w:rsid w:val="00D529F5"/>
    <w:rsid w:val="00D52C5B"/>
    <w:rsid w:val="00D5336F"/>
    <w:rsid w:val="00D54D99"/>
    <w:rsid w:val="00D55BFD"/>
    <w:rsid w:val="00D5654A"/>
    <w:rsid w:val="00D619EE"/>
    <w:rsid w:val="00D622A0"/>
    <w:rsid w:val="00D63AFE"/>
    <w:rsid w:val="00D6506D"/>
    <w:rsid w:val="00D663EA"/>
    <w:rsid w:val="00D67692"/>
    <w:rsid w:val="00D67FD1"/>
    <w:rsid w:val="00D732E8"/>
    <w:rsid w:val="00D774E6"/>
    <w:rsid w:val="00D825DE"/>
    <w:rsid w:val="00D8274C"/>
    <w:rsid w:val="00D83C9D"/>
    <w:rsid w:val="00D8568B"/>
    <w:rsid w:val="00D91400"/>
    <w:rsid w:val="00D9437F"/>
    <w:rsid w:val="00D94E2E"/>
    <w:rsid w:val="00DA0070"/>
    <w:rsid w:val="00DA103D"/>
    <w:rsid w:val="00DA22E5"/>
    <w:rsid w:val="00DA3F9E"/>
    <w:rsid w:val="00DA625C"/>
    <w:rsid w:val="00DB0B32"/>
    <w:rsid w:val="00DB5C34"/>
    <w:rsid w:val="00DB69FF"/>
    <w:rsid w:val="00DC0864"/>
    <w:rsid w:val="00DC77B9"/>
    <w:rsid w:val="00DD16AD"/>
    <w:rsid w:val="00DE11AB"/>
    <w:rsid w:val="00DE3D01"/>
    <w:rsid w:val="00DE40C4"/>
    <w:rsid w:val="00DE42D5"/>
    <w:rsid w:val="00DF03D8"/>
    <w:rsid w:val="00DF520B"/>
    <w:rsid w:val="00DF6D26"/>
    <w:rsid w:val="00E0215E"/>
    <w:rsid w:val="00E04026"/>
    <w:rsid w:val="00E05D82"/>
    <w:rsid w:val="00E10081"/>
    <w:rsid w:val="00E11EE1"/>
    <w:rsid w:val="00E12BA0"/>
    <w:rsid w:val="00E17DFE"/>
    <w:rsid w:val="00E17E33"/>
    <w:rsid w:val="00E23BBD"/>
    <w:rsid w:val="00E26B7D"/>
    <w:rsid w:val="00E332DD"/>
    <w:rsid w:val="00E36D47"/>
    <w:rsid w:val="00E411F3"/>
    <w:rsid w:val="00E5025A"/>
    <w:rsid w:val="00E50FFE"/>
    <w:rsid w:val="00E538EE"/>
    <w:rsid w:val="00E60371"/>
    <w:rsid w:val="00E61B82"/>
    <w:rsid w:val="00E64097"/>
    <w:rsid w:val="00E701CE"/>
    <w:rsid w:val="00E70E84"/>
    <w:rsid w:val="00E72582"/>
    <w:rsid w:val="00E74D71"/>
    <w:rsid w:val="00E77F17"/>
    <w:rsid w:val="00E80344"/>
    <w:rsid w:val="00E80659"/>
    <w:rsid w:val="00E90603"/>
    <w:rsid w:val="00E928E9"/>
    <w:rsid w:val="00E969CF"/>
    <w:rsid w:val="00EA2D01"/>
    <w:rsid w:val="00EA642D"/>
    <w:rsid w:val="00EA7DD2"/>
    <w:rsid w:val="00EB2057"/>
    <w:rsid w:val="00EB251C"/>
    <w:rsid w:val="00EB253E"/>
    <w:rsid w:val="00ED10D5"/>
    <w:rsid w:val="00ED19AF"/>
    <w:rsid w:val="00ED1B5A"/>
    <w:rsid w:val="00ED36EC"/>
    <w:rsid w:val="00EE59A3"/>
    <w:rsid w:val="00EE5F3A"/>
    <w:rsid w:val="00EE6C41"/>
    <w:rsid w:val="00EF0631"/>
    <w:rsid w:val="00EF09D4"/>
    <w:rsid w:val="00EF4049"/>
    <w:rsid w:val="00F009AB"/>
    <w:rsid w:val="00F0133C"/>
    <w:rsid w:val="00F04C56"/>
    <w:rsid w:val="00F05671"/>
    <w:rsid w:val="00F103E0"/>
    <w:rsid w:val="00F1527F"/>
    <w:rsid w:val="00F2273E"/>
    <w:rsid w:val="00F22F45"/>
    <w:rsid w:val="00F25837"/>
    <w:rsid w:val="00F34565"/>
    <w:rsid w:val="00F34985"/>
    <w:rsid w:val="00F3570B"/>
    <w:rsid w:val="00F4483D"/>
    <w:rsid w:val="00F51A66"/>
    <w:rsid w:val="00F521DF"/>
    <w:rsid w:val="00F60C30"/>
    <w:rsid w:val="00F62961"/>
    <w:rsid w:val="00F62FD9"/>
    <w:rsid w:val="00F63952"/>
    <w:rsid w:val="00F640DF"/>
    <w:rsid w:val="00F660AF"/>
    <w:rsid w:val="00F71379"/>
    <w:rsid w:val="00F7749A"/>
    <w:rsid w:val="00F9044E"/>
    <w:rsid w:val="00F9050B"/>
    <w:rsid w:val="00F91891"/>
    <w:rsid w:val="00F91D44"/>
    <w:rsid w:val="00F927A9"/>
    <w:rsid w:val="00FA0B46"/>
    <w:rsid w:val="00FA2D2C"/>
    <w:rsid w:val="00FA35ED"/>
    <w:rsid w:val="00FA4EAE"/>
    <w:rsid w:val="00FA6870"/>
    <w:rsid w:val="00FB155E"/>
    <w:rsid w:val="00FB259E"/>
    <w:rsid w:val="00FD2BFD"/>
    <w:rsid w:val="00FD3F5D"/>
    <w:rsid w:val="00FD6834"/>
    <w:rsid w:val="00FE02F2"/>
    <w:rsid w:val="00FE322A"/>
    <w:rsid w:val="00FF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43F754"/>
  <w15:chartTrackingRefBased/>
  <w15:docId w15:val="{7C6C0F1E-C741-4421-8FE9-8F7D526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 (веб)1"/>
    <w:basedOn w:val="a2"/>
    <w:pPr>
      <w:autoSpaceDE w:val="0"/>
      <w:autoSpaceDN w:val="0"/>
      <w:spacing w:before="100" w:after="100"/>
    </w:pPr>
    <w:rPr>
      <w:color w:val="000000"/>
      <w:sz w:val="20"/>
      <w:szCs w:val="20"/>
    </w:rPr>
  </w:style>
  <w:style w:type="paragraph" w:styleId="a6">
    <w:name w:val="footer"/>
    <w:basedOn w:val="a2"/>
    <w:pPr>
      <w:tabs>
        <w:tab w:val="center" w:pos="4153"/>
        <w:tab w:val="right" w:pos="8306"/>
      </w:tabs>
      <w:autoSpaceDE w:val="0"/>
      <w:autoSpaceDN w:val="0"/>
    </w:pPr>
  </w:style>
  <w:style w:type="character" w:styleId="a7">
    <w:name w:val="page number"/>
    <w:basedOn w:val="a3"/>
  </w:style>
  <w:style w:type="paragraph" w:customStyle="1" w:styleId="Headright">
    <w:name w:val="Head right"/>
    <w:basedOn w:val="a2"/>
    <w:pPr>
      <w:autoSpaceDE w:val="0"/>
      <w:autoSpaceDN w:val="0"/>
      <w:ind w:right="-694"/>
      <w:jc w:val="right"/>
    </w:pPr>
    <w:rPr>
      <w:rFonts w:ascii="Arial" w:hAnsi="Arial" w:cs="Arial"/>
      <w:sz w:val="20"/>
      <w:szCs w:val="20"/>
    </w:rPr>
  </w:style>
  <w:style w:type="paragraph" w:customStyle="1" w:styleId="a0">
    <w:name w:val="Подпункт спецификации"/>
    <w:basedOn w:val="a8"/>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2"/>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2"/>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pPr>
      <w:ind w:left="0"/>
    </w:pPr>
  </w:style>
  <w:style w:type="paragraph" w:styleId="ab">
    <w:name w:val="List Bullet"/>
    <w:basedOn w:val="a2"/>
    <w:autoRedefine/>
    <w:pPr>
      <w:tabs>
        <w:tab w:val="num" w:pos="1260"/>
      </w:tabs>
      <w:autoSpaceDE w:val="0"/>
      <w:autoSpaceDN w:val="0"/>
      <w:ind w:left="2160" w:hanging="720"/>
      <w:jc w:val="both"/>
    </w:pPr>
    <w:rPr>
      <w:rFonts w:ascii="Arial" w:hAnsi="Arial" w:cs="Arial"/>
      <w:sz w:val="20"/>
    </w:rPr>
  </w:style>
  <w:style w:type="paragraph" w:customStyle="1" w:styleId="Pointmark">
    <w:name w:val="Point (mark)"/>
    <w:pPr>
      <w:numPr>
        <w:numId w:val="2"/>
      </w:numPr>
      <w:tabs>
        <w:tab w:val="clear" w:pos="360"/>
        <w:tab w:val="num" w:pos="1134"/>
      </w:tabs>
      <w:spacing w:after="60"/>
      <w:ind w:left="567" w:firstLine="0"/>
      <w:jc w:val="both"/>
    </w:pPr>
    <w:rPr>
      <w:rFonts w:ascii="Arial" w:hAnsi="Arial" w:cs="Arial"/>
      <w:lang w:eastAsia="en-US"/>
    </w:rPr>
  </w:style>
  <w:style w:type="paragraph" w:customStyle="1" w:styleId="Texttabtab">
    <w:name w:val="Text tab tab"/>
    <w:basedOn w:val="a2"/>
    <w:pPr>
      <w:spacing w:before="60"/>
      <w:ind w:left="1134"/>
      <w:jc w:val="both"/>
    </w:pPr>
    <w:rPr>
      <w:rFonts w:ascii="Arial" w:hAnsi="Arial" w:cs="Arial"/>
      <w:iCs/>
      <w:sz w:val="20"/>
      <w:szCs w:val="20"/>
    </w:rPr>
  </w:style>
  <w:style w:type="paragraph" w:customStyle="1" w:styleId="a1">
    <w:name w:val="Раздел спецификации"/>
    <w:next w:val="a"/>
    <w:pPr>
      <w:numPr>
        <w:numId w:val="3"/>
      </w:numPr>
      <w:tabs>
        <w:tab w:val="clear" w:pos="1800"/>
        <w:tab w:val="num" w:pos="709"/>
      </w:tabs>
      <w:spacing w:before="240"/>
      <w:ind w:left="709" w:hanging="709"/>
      <w:jc w:val="both"/>
    </w:pPr>
    <w:rPr>
      <w:rFonts w:ascii="Arial" w:hAnsi="Arial"/>
      <w:b/>
    </w:rPr>
  </w:style>
  <w:style w:type="paragraph" w:customStyle="1" w:styleId="10">
    <w:name w:val="Подпункт спецификации 1"/>
    <w:basedOn w:val="a0"/>
    <w:pPr>
      <w:numPr>
        <w:ilvl w:val="2"/>
      </w:numPr>
      <w:tabs>
        <w:tab w:val="clear" w:pos="1702"/>
        <w:tab w:val="num" w:pos="1418"/>
      </w:tabs>
      <w:ind w:left="1418"/>
    </w:pPr>
  </w:style>
  <w:style w:type="character" w:styleId="ac">
    <w:name w:val="Hyperlink"/>
    <w:rPr>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styleId="a8">
    <w:name w:val="Body Text Indent"/>
    <w:basedOn w:val="a2"/>
    <w:pPr>
      <w:spacing w:after="120"/>
      <w:ind w:left="283"/>
    </w:pPr>
  </w:style>
  <w:style w:type="paragraph" w:customStyle="1" w:styleId="ad">
    <w:name w:val="Выдержка"/>
    <w:basedOn w:val="ae"/>
    <w:pPr>
      <w:tabs>
        <w:tab w:val="num" w:pos="540"/>
      </w:tabs>
      <w:spacing w:after="0"/>
      <w:ind w:left="1416"/>
      <w:jc w:val="both"/>
    </w:pPr>
    <w:rPr>
      <w:rFonts w:ascii="Arial" w:hAnsi="Arial" w:cs="Arial"/>
      <w:color w:val="000080"/>
      <w:sz w:val="20"/>
      <w:szCs w:val="20"/>
    </w:rPr>
  </w:style>
  <w:style w:type="paragraph" w:styleId="ae">
    <w:name w:val="Body Text"/>
    <w:basedOn w:val="a2"/>
    <w:link w:val="af"/>
    <w:pPr>
      <w:spacing w:after="120"/>
    </w:pPr>
  </w:style>
  <w:style w:type="character" w:customStyle="1" w:styleId="rvts48220">
    <w:name w:val="rvts48220"/>
    <w:rPr>
      <w:rFonts w:ascii="Arial" w:hAnsi="Arial" w:cs="Arial" w:hint="default"/>
      <w:b w:val="0"/>
      <w:bCs w:val="0"/>
      <w:i w:val="0"/>
      <w:iCs w:val="0"/>
      <w:strike w:val="0"/>
      <w:dstrike w:val="0"/>
      <w:color w:val="000000"/>
      <w:sz w:val="20"/>
      <w:szCs w:val="20"/>
      <w:u w:val="none"/>
      <w:effect w:val="none"/>
    </w:rPr>
  </w:style>
  <w:style w:type="paragraph" w:styleId="af0">
    <w:name w:val="Block Text"/>
    <w:basedOn w:val="a2"/>
    <w:pPr>
      <w:autoSpaceDE w:val="0"/>
      <w:autoSpaceDN w:val="0"/>
      <w:ind w:left="705" w:right="895" w:hanging="705"/>
    </w:pPr>
    <w:rPr>
      <w:rFonts w:ascii="Arial" w:hAnsi="Arial" w:cs="Arial"/>
      <w:sz w:val="20"/>
      <w:szCs w:val="20"/>
    </w:rPr>
  </w:style>
  <w:style w:type="paragraph" w:customStyle="1" w:styleId="af1">
    <w:name w:val="Пункт регламента"/>
    <w:basedOn w:val="11"/>
    <w:pPr>
      <w:tabs>
        <w:tab w:val="num" w:pos="360"/>
        <w:tab w:val="left" w:pos="9000"/>
      </w:tabs>
      <w:spacing w:before="240" w:after="0"/>
      <w:ind w:left="360" w:right="58" w:hanging="720"/>
      <w:jc w:val="both"/>
    </w:pPr>
    <w:rPr>
      <w:color w:val="auto"/>
    </w:rPr>
  </w:style>
  <w:style w:type="paragraph" w:customStyle="1" w:styleId="1">
    <w:name w:val="Маркированный список 1"/>
    <w:basedOn w:val="ab"/>
    <w:pPr>
      <w:numPr>
        <w:numId w:val="4"/>
      </w:numPr>
    </w:pPr>
  </w:style>
  <w:style w:type="paragraph" w:styleId="af2">
    <w:name w:val="Balloon Text"/>
    <w:basedOn w:val="a2"/>
    <w:semiHidden/>
    <w:rPr>
      <w:rFonts w:ascii="Tahoma" w:hAnsi="Tahoma" w:cs="Tahoma"/>
      <w:sz w:val="16"/>
      <w:szCs w:val="16"/>
    </w:rPr>
  </w:style>
  <w:style w:type="character" w:styleId="af3">
    <w:name w:val="annotation reference"/>
    <w:semiHidden/>
    <w:rPr>
      <w:sz w:val="16"/>
      <w:szCs w:val="16"/>
    </w:rPr>
  </w:style>
  <w:style w:type="paragraph" w:styleId="af4">
    <w:name w:val="annotation text"/>
    <w:basedOn w:val="a2"/>
    <w:semiHidden/>
    <w:rPr>
      <w:sz w:val="20"/>
      <w:szCs w:val="20"/>
    </w:rPr>
  </w:style>
  <w:style w:type="paragraph" w:styleId="af5">
    <w:name w:val="annotation subject"/>
    <w:basedOn w:val="af4"/>
    <w:next w:val="af4"/>
    <w:semiHidden/>
    <w:rPr>
      <w:b/>
      <w:bCs/>
    </w:rPr>
  </w:style>
  <w:style w:type="paragraph" w:styleId="af6">
    <w:name w:val="footnote text"/>
    <w:basedOn w:val="a2"/>
    <w:semiHidden/>
    <w:rPr>
      <w:sz w:val="20"/>
      <w:szCs w:val="20"/>
    </w:rPr>
  </w:style>
  <w:style w:type="character" w:styleId="af7">
    <w:name w:val="footnote reference"/>
    <w:semiHidden/>
    <w:rPr>
      <w:vertAlign w:val="superscript"/>
    </w:rPr>
  </w:style>
  <w:style w:type="character" w:customStyle="1" w:styleId="af">
    <w:name w:val="Основной текст Знак"/>
    <w:link w:val="ae"/>
    <w:rsid w:val="000877E5"/>
    <w:rPr>
      <w:sz w:val="24"/>
      <w:szCs w:val="24"/>
    </w:rPr>
  </w:style>
  <w:style w:type="paragraph" w:styleId="af8">
    <w:name w:val="header"/>
    <w:basedOn w:val="a2"/>
    <w:link w:val="af9"/>
    <w:rsid w:val="00C578E2"/>
    <w:pPr>
      <w:tabs>
        <w:tab w:val="center" w:pos="4677"/>
        <w:tab w:val="right" w:pos="9355"/>
      </w:tabs>
    </w:pPr>
  </w:style>
  <w:style w:type="character" w:customStyle="1" w:styleId="af9">
    <w:name w:val="Верхний колонтитул Знак"/>
    <w:link w:val="af8"/>
    <w:rsid w:val="00C578E2"/>
    <w:rPr>
      <w:sz w:val="24"/>
      <w:szCs w:val="24"/>
    </w:rPr>
  </w:style>
  <w:style w:type="paragraph" w:styleId="afa">
    <w:name w:val="Revision"/>
    <w:hidden/>
    <w:uiPriority w:val="99"/>
    <w:semiHidden/>
    <w:rsid w:val="00AA30A7"/>
    <w:rPr>
      <w:sz w:val="24"/>
      <w:szCs w:val="24"/>
    </w:rPr>
  </w:style>
  <w:style w:type="character" w:styleId="afb">
    <w:name w:val="Unresolved Mention"/>
    <w:uiPriority w:val="99"/>
    <w:semiHidden/>
    <w:unhideWhenUsed/>
    <w:rsid w:val="00D1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363">
      <w:bodyDiv w:val="1"/>
      <w:marLeft w:val="0"/>
      <w:marRight w:val="0"/>
      <w:marTop w:val="0"/>
      <w:marBottom w:val="0"/>
      <w:divBdr>
        <w:top w:val="none" w:sz="0" w:space="0" w:color="auto"/>
        <w:left w:val="none" w:sz="0" w:space="0" w:color="auto"/>
        <w:bottom w:val="none" w:sz="0" w:space="0" w:color="auto"/>
        <w:right w:val="none" w:sz="0" w:space="0" w:color="auto"/>
      </w:divBdr>
    </w:div>
    <w:div w:id="272246925">
      <w:bodyDiv w:val="1"/>
      <w:marLeft w:val="0"/>
      <w:marRight w:val="0"/>
      <w:marTop w:val="0"/>
      <w:marBottom w:val="0"/>
      <w:divBdr>
        <w:top w:val="none" w:sz="0" w:space="0" w:color="auto"/>
        <w:left w:val="none" w:sz="0" w:space="0" w:color="auto"/>
        <w:bottom w:val="none" w:sz="0" w:space="0" w:color="auto"/>
        <w:right w:val="none" w:sz="0" w:space="0" w:color="auto"/>
      </w:divBdr>
    </w:div>
    <w:div w:id="867840476">
      <w:bodyDiv w:val="1"/>
      <w:marLeft w:val="0"/>
      <w:marRight w:val="0"/>
      <w:marTop w:val="0"/>
      <w:marBottom w:val="0"/>
      <w:divBdr>
        <w:top w:val="none" w:sz="0" w:space="0" w:color="auto"/>
        <w:left w:val="none" w:sz="0" w:space="0" w:color="auto"/>
        <w:bottom w:val="none" w:sz="0" w:space="0" w:color="auto"/>
        <w:right w:val="none" w:sz="0" w:space="0" w:color="auto"/>
      </w:divBdr>
    </w:div>
    <w:div w:id="167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985D061DB535429A13FA31A345D1CF" ma:contentTypeVersion="4" ma:contentTypeDescription="Создание документа." ma:contentTypeScope="" ma:versionID="645bb53b10ee4f4085a70d86ef591177">
  <xsd:schema xmlns:xsd="http://www.w3.org/2001/XMLSchema" xmlns:xs="http://www.w3.org/2001/XMLSchema" xmlns:p="http://schemas.microsoft.com/office/2006/metadata/properties" xmlns:ns2="590b810f-da58-4cf5-94a3-c1feff451ff5" targetNamespace="http://schemas.microsoft.com/office/2006/metadata/properties" ma:root="true" ma:fieldsID="c7ac2c2f077ce2264fbeb43d735801fc" ns2:_="">
    <xsd:import namespace="590b810f-da58-4cf5-94a3-c1feff45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b810f-da58-4cf5-94a3-c1feff45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2B35-2E32-487F-9914-97ACD6EB5D3D}">
  <ds:schemaRefs>
    <ds:schemaRef ds:uri="http://schemas.microsoft.com/sharepoint/v3/contenttype/forms"/>
  </ds:schemaRefs>
</ds:datastoreItem>
</file>

<file path=customXml/itemProps2.xml><?xml version="1.0" encoding="utf-8"?>
<ds:datastoreItem xmlns:ds="http://schemas.openxmlformats.org/officeDocument/2006/customXml" ds:itemID="{D2039582-FD1D-469F-BA99-41F19C50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b810f-da58-4cf5-94a3-c1feff45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DBBC2-452E-45C1-93CE-32E1CA77E45B}">
  <ds:schemaRefs>
    <ds:schemaRef ds:uri="http://purl.org/dc/elements/1.1/"/>
    <ds:schemaRef ds:uri="http://schemas.microsoft.com/office/2006/metadata/properties"/>
    <ds:schemaRef ds:uri="590b810f-da58-4cf5-94a3-c1feff451f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F785E89-DEB3-4F82-88C9-A02A18A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1540</Words>
  <Characters>8000</Characters>
  <Application>Microsoft Office Word</Application>
  <DocSecurity>0</DocSecurity>
  <Lines>66</Lines>
  <Paragraphs>19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9521</CharactersWithSpaces>
  <SharedDoc>false</SharedDoc>
  <HLinks>
    <vt:vector size="12" baseType="variant">
      <vt:variant>
        <vt:i4>5308425</vt:i4>
      </vt:variant>
      <vt:variant>
        <vt:i4>6</vt:i4>
      </vt:variant>
      <vt:variant>
        <vt:i4>0</vt:i4>
      </vt:variant>
      <vt:variant>
        <vt:i4>5</vt:i4>
      </vt:variant>
      <vt:variant>
        <vt:lpwstr>https://www.moex.com/</vt:lpwstr>
      </vt:variant>
      <vt:variant>
        <vt:lpwstr/>
      </vt:variant>
      <vt:variant>
        <vt:i4>5308425</vt:i4>
      </vt:variant>
      <vt:variant>
        <vt:i4>0</vt:i4>
      </vt:variant>
      <vt:variant>
        <vt:i4>0</vt:i4>
      </vt:variant>
      <vt:variant>
        <vt:i4>5</vt:i4>
      </vt:variant>
      <vt:variant>
        <vt:lpwstr>https://www.moex.com/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svetlana</dc:creator>
  <cp:keywords/>
  <cp:lastModifiedBy>Бандакова Екатерина Игоревна</cp:lastModifiedBy>
  <cp:revision>2</cp:revision>
  <cp:lastPrinted>2014-04-16T08:55:00Z</cp:lastPrinted>
  <dcterms:created xsi:type="dcterms:W3CDTF">2023-02-09T13:12:00Z</dcterms:created>
  <dcterms:modified xsi:type="dcterms:W3CDTF">2023-02-09T13:12:00Z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