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01B0" w14:textId="6D45E21F" w:rsidR="0080454A" w:rsidRPr="003C459B" w:rsidRDefault="0080454A" w:rsidP="001125CE">
      <w:pPr>
        <w:pStyle w:val="a8"/>
        <w:jc w:val="center"/>
        <w:rPr>
          <w:rFonts w:ascii="Tahoma" w:hAnsi="Tahoma" w:cs="Tahoma"/>
          <w:color w:val="3C4953" w:themeColor="accent4" w:themeShade="BF"/>
          <w:sz w:val="40"/>
        </w:rPr>
      </w:pPr>
      <w:r>
        <w:rPr>
          <w:rFonts w:ascii="Tahoma" w:hAnsi="Tahoma" w:cs="Tahoma"/>
          <w:color w:val="3C4953" w:themeColor="accent4" w:themeShade="BF"/>
          <w:sz w:val="40"/>
        </w:rPr>
        <w:t xml:space="preserve">памятка по </w:t>
      </w:r>
      <w:r w:rsidR="00FC7BCC">
        <w:rPr>
          <w:rFonts w:ascii="Tahoma" w:hAnsi="Tahoma" w:cs="Tahoma"/>
          <w:color w:val="3C4953" w:themeColor="accent4" w:themeShade="BF"/>
          <w:sz w:val="40"/>
        </w:rPr>
        <w:t xml:space="preserve">подключению </w:t>
      </w:r>
      <w:r w:rsidR="00BF1662">
        <w:rPr>
          <w:rFonts w:ascii="Tahoma" w:hAnsi="Tahoma" w:cs="Tahoma"/>
          <w:color w:val="3C4953" w:themeColor="accent4" w:themeShade="BF"/>
          <w:sz w:val="40"/>
        </w:rPr>
        <w:t xml:space="preserve">к рынку </w:t>
      </w:r>
      <w:r w:rsidR="008F4815">
        <w:rPr>
          <w:rFonts w:ascii="Tahoma" w:hAnsi="Tahoma" w:cs="Tahoma"/>
          <w:color w:val="3C4953" w:themeColor="accent4" w:themeShade="BF"/>
          <w:sz w:val="40"/>
        </w:rPr>
        <w:t>депозитов</w:t>
      </w:r>
      <w:r w:rsidR="00C81991">
        <w:rPr>
          <w:rFonts w:ascii="Tahoma" w:hAnsi="Tahoma" w:cs="Tahoma"/>
          <w:color w:val="3C4953" w:themeColor="accent4" w:themeShade="BF"/>
          <w:sz w:val="40"/>
        </w:rPr>
        <w:t xml:space="preserve"> с Цк</w:t>
      </w:r>
      <w:r w:rsidR="003C459B">
        <w:rPr>
          <w:rFonts w:ascii="Tahoma" w:hAnsi="Tahoma" w:cs="Tahoma"/>
          <w:color w:val="3C4953" w:themeColor="accent4" w:themeShade="BF"/>
          <w:sz w:val="40"/>
        </w:rPr>
        <w:t xml:space="preserve"> для действующего Участника</w:t>
      </w:r>
      <w:r w:rsidR="008F4815">
        <w:rPr>
          <w:rFonts w:ascii="Tahoma" w:hAnsi="Tahoma" w:cs="Tahoma"/>
          <w:color w:val="3C4953" w:themeColor="accent4" w:themeShade="BF"/>
          <w:sz w:val="40"/>
        </w:rPr>
        <w:t xml:space="preserve"> Фондового рынка</w:t>
      </w:r>
    </w:p>
    <w:p w14:paraId="52AE9DC2" w14:textId="000D6FBD" w:rsidR="00370545" w:rsidRPr="00CE2BFD" w:rsidRDefault="00990895" w:rsidP="001125CE">
      <w:pPr>
        <w:pStyle w:val="a8"/>
        <w:jc w:val="center"/>
        <w:rPr>
          <w:rFonts w:ascii="Tahoma" w:hAnsi="Tahoma" w:cs="Tahoma"/>
          <w:color w:val="FF0000"/>
          <w:sz w:val="40"/>
        </w:rPr>
      </w:pPr>
      <w:r w:rsidRPr="00CE2BFD">
        <w:rPr>
          <w:rFonts w:ascii="Tahoma" w:hAnsi="Tahoma" w:cs="Tahoma"/>
          <w:color w:val="FF0000"/>
          <w:sz w:val="40"/>
        </w:rPr>
        <w:t>ПАО Московская Биржа</w:t>
      </w:r>
    </w:p>
    <w:p w14:paraId="0FE70E92" w14:textId="77777777" w:rsidR="00F80E5D" w:rsidRPr="00CE2BFD" w:rsidRDefault="00F80E5D" w:rsidP="00A516B2">
      <w:pPr>
        <w:jc w:val="both"/>
        <w:rPr>
          <w:rFonts w:ascii="Tahoma" w:hAnsi="Tahoma" w:cs="Tahoma"/>
        </w:rPr>
      </w:pPr>
    </w:p>
    <w:bookmarkStart w:id="0" w:name="_Toc488759363" w:displacedByCustomXml="next"/>
    <w:bookmarkStart w:id="1" w:name="_Toc59384122" w:displacedByCustomXml="next"/>
    <w:sdt>
      <w:sdtPr>
        <w:rPr>
          <w:rFonts w:asciiTheme="minorHAnsi" w:eastAsiaTheme="minorEastAsia" w:hAnsiTheme="minorHAnsi" w:cs="Tahoma"/>
          <w:caps/>
          <w:color w:val="auto"/>
          <w:spacing w:val="0"/>
          <w:sz w:val="21"/>
          <w:szCs w:val="21"/>
        </w:rPr>
        <w:id w:val="1152795354"/>
        <w:docPartObj>
          <w:docPartGallery w:val="Table of Contents"/>
          <w:docPartUnique/>
        </w:docPartObj>
      </w:sdtPr>
      <w:sdtEndPr>
        <w:rPr>
          <w:b/>
          <w:bCs/>
          <w:caps w:val="0"/>
        </w:rPr>
      </w:sdtEndPr>
      <w:sdtContent>
        <w:p w14:paraId="2E26AA84" w14:textId="77777777" w:rsidR="00F80E5D" w:rsidRPr="00CE2BFD" w:rsidRDefault="00F80E5D" w:rsidP="00456AD9">
          <w:pPr>
            <w:pStyle w:val="12"/>
            <w:rPr>
              <w:rFonts w:cs="Tahoma"/>
            </w:rPr>
          </w:pPr>
          <w:r w:rsidRPr="00CE2BFD">
            <w:rPr>
              <w:rFonts w:cs="Tahoma"/>
            </w:rPr>
            <w:t>Оглавление</w:t>
          </w:r>
          <w:bookmarkEnd w:id="1"/>
          <w:bookmarkEnd w:id="0"/>
        </w:p>
        <w:p w14:paraId="1C685BA1" w14:textId="77777777" w:rsidR="00F80E5D" w:rsidRPr="006C1A21" w:rsidRDefault="00F80E5D" w:rsidP="00A516B2">
          <w:pPr>
            <w:pStyle w:val="11"/>
            <w:tabs>
              <w:tab w:val="right" w:leader="dot" w:pos="9345"/>
            </w:tabs>
            <w:jc w:val="both"/>
            <w:rPr>
              <w:rFonts w:ascii="Tahoma" w:hAnsi="Tahoma" w:cs="Tahoma"/>
              <w:b/>
              <w:sz w:val="24"/>
              <w:szCs w:val="24"/>
            </w:rPr>
          </w:pPr>
        </w:p>
        <w:p w14:paraId="7864F070" w14:textId="59E8A78B" w:rsidR="006C1A21" w:rsidRPr="006C1A21" w:rsidRDefault="00F80E5D">
          <w:pPr>
            <w:pStyle w:val="11"/>
            <w:tabs>
              <w:tab w:val="right" w:leader="dot" w:pos="9629"/>
            </w:tabs>
            <w:rPr>
              <w:rFonts w:ascii="Tahoma" w:hAnsi="Tahoma" w:cs="Tahoma"/>
              <w:b/>
              <w:noProof/>
              <w:sz w:val="24"/>
              <w:szCs w:val="24"/>
              <w:lang w:eastAsia="ru-RU"/>
            </w:rPr>
          </w:pPr>
          <w:r w:rsidRPr="006C1A21">
            <w:rPr>
              <w:rFonts w:ascii="Tahoma" w:hAnsi="Tahoma" w:cs="Tahoma"/>
              <w:b/>
              <w:sz w:val="24"/>
              <w:szCs w:val="24"/>
            </w:rPr>
            <w:fldChar w:fldCharType="begin"/>
          </w:r>
          <w:r w:rsidRPr="006C1A21">
            <w:rPr>
              <w:rFonts w:ascii="Tahoma" w:hAnsi="Tahoma" w:cs="Tahoma"/>
              <w:b/>
              <w:sz w:val="24"/>
              <w:szCs w:val="24"/>
            </w:rPr>
            <w:instrText xml:space="preserve"> TOC \o "1-3" \h \z \u </w:instrText>
          </w:r>
          <w:r w:rsidRPr="006C1A21">
            <w:rPr>
              <w:rFonts w:ascii="Tahoma" w:hAnsi="Tahoma" w:cs="Tahoma"/>
              <w:b/>
              <w:sz w:val="24"/>
              <w:szCs w:val="24"/>
            </w:rPr>
            <w:fldChar w:fldCharType="separate"/>
          </w:r>
          <w:hyperlink w:anchor="_Toc59384122" w:history="1">
            <w:r w:rsidR="006C1A21" w:rsidRPr="006C1A21">
              <w:rPr>
                <w:rStyle w:val="a5"/>
                <w:rFonts w:ascii="Tahoma" w:hAnsi="Tahoma" w:cs="Tahoma"/>
                <w:b/>
                <w:noProof/>
                <w:sz w:val="24"/>
                <w:szCs w:val="24"/>
              </w:rPr>
              <w:t>Оглавление</w: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tab/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begin"/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instrText xml:space="preserve"> PAGEREF _Toc59384122 \h </w:instrTex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EF26C7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t>1</w: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68E28F" w14:textId="46DF2C03" w:rsidR="006C1A21" w:rsidRPr="006C1A21" w:rsidRDefault="00AD5A29">
          <w:pPr>
            <w:pStyle w:val="11"/>
            <w:tabs>
              <w:tab w:val="right" w:leader="dot" w:pos="9629"/>
            </w:tabs>
            <w:rPr>
              <w:rFonts w:ascii="Tahoma" w:hAnsi="Tahoma" w:cs="Tahoma"/>
              <w:b/>
              <w:noProof/>
              <w:sz w:val="24"/>
              <w:szCs w:val="24"/>
              <w:lang w:eastAsia="ru-RU"/>
            </w:rPr>
          </w:pPr>
          <w:hyperlink w:anchor="_Toc59384123" w:history="1">
            <w:r w:rsidR="006C1A21" w:rsidRPr="006C1A21">
              <w:rPr>
                <w:rStyle w:val="a5"/>
                <w:rFonts w:ascii="Tahoma" w:eastAsiaTheme="majorEastAsia" w:hAnsi="Tahoma" w:cs="Tahoma"/>
                <w:b/>
                <w:noProof/>
                <w:spacing w:val="10"/>
                <w:sz w:val="24"/>
                <w:szCs w:val="24"/>
              </w:rPr>
              <w:t>Допуск участников</w: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tab/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begin"/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instrText xml:space="preserve"> PAGEREF _Toc59384123 \h </w:instrTex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EF26C7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t>2</w: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C87B1C" w14:textId="26E2AE8A" w:rsidR="006C1A21" w:rsidRPr="006C1A21" w:rsidRDefault="00AD5A29">
          <w:pPr>
            <w:pStyle w:val="11"/>
            <w:tabs>
              <w:tab w:val="right" w:leader="dot" w:pos="9629"/>
            </w:tabs>
            <w:rPr>
              <w:rFonts w:ascii="Tahoma" w:hAnsi="Tahoma" w:cs="Tahoma"/>
              <w:b/>
              <w:noProof/>
              <w:sz w:val="24"/>
              <w:szCs w:val="24"/>
              <w:lang w:eastAsia="ru-RU"/>
            </w:rPr>
          </w:pPr>
          <w:hyperlink w:anchor="_Toc59384124" w:history="1">
            <w:r w:rsidR="006C1A21" w:rsidRPr="006C1A21">
              <w:rPr>
                <w:rStyle w:val="a5"/>
                <w:rFonts w:ascii="Tahoma" w:eastAsiaTheme="majorEastAsia" w:hAnsi="Tahoma" w:cs="Tahoma"/>
                <w:b/>
                <w:noProof/>
                <w:spacing w:val="10"/>
                <w:sz w:val="24"/>
                <w:szCs w:val="24"/>
              </w:rPr>
              <w:t>Заявления на подключение</w: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tab/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begin"/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instrText xml:space="preserve"> PAGEREF _Toc59384124 \h </w:instrTex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EF26C7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t>3</w: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27E858" w14:textId="1F65C9FC" w:rsidR="006C1A21" w:rsidRPr="006C1A21" w:rsidRDefault="00AD5A29">
          <w:pPr>
            <w:pStyle w:val="11"/>
            <w:tabs>
              <w:tab w:val="right" w:leader="dot" w:pos="9629"/>
            </w:tabs>
            <w:rPr>
              <w:rFonts w:ascii="Tahoma" w:hAnsi="Tahoma" w:cs="Tahoma"/>
              <w:b/>
              <w:noProof/>
              <w:sz w:val="24"/>
              <w:szCs w:val="24"/>
              <w:lang w:eastAsia="ru-RU"/>
            </w:rPr>
          </w:pPr>
          <w:hyperlink w:anchor="_Toc59384125" w:history="1">
            <w:r w:rsidR="006C1A21" w:rsidRPr="006C1A21">
              <w:rPr>
                <w:rStyle w:val="a5"/>
                <w:rFonts w:ascii="Tahoma" w:hAnsi="Tahoma" w:cs="Tahoma"/>
                <w:b/>
                <w:noProof/>
                <w:sz w:val="24"/>
                <w:szCs w:val="24"/>
              </w:rPr>
              <w:t>Затраты по подключению и работе на рынке</w: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tab/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begin"/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instrText xml:space="preserve"> PAGEREF _Toc59384125 \h </w:instrTex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EF26C7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t>4</w: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06888B" w14:textId="65094585" w:rsidR="00E7172C" w:rsidRPr="00F321D8" w:rsidRDefault="00F80E5D" w:rsidP="00A516B2">
          <w:pPr>
            <w:jc w:val="both"/>
            <w:rPr>
              <w:rFonts w:ascii="Tahoma" w:hAnsi="Tahoma" w:cs="Tahoma"/>
              <w:b/>
              <w:bCs/>
              <w:sz w:val="24"/>
              <w:szCs w:val="24"/>
            </w:rPr>
          </w:pPr>
          <w:r w:rsidRPr="006C1A21">
            <w:rPr>
              <w:rFonts w:ascii="Tahoma" w:hAnsi="Tahoma" w:cs="Tahoma"/>
              <w:b/>
              <w:sz w:val="24"/>
              <w:szCs w:val="24"/>
            </w:rPr>
            <w:fldChar w:fldCharType="end"/>
          </w:r>
        </w:p>
        <w:p w14:paraId="0ED03156" w14:textId="681F2BF7" w:rsidR="00E7172C" w:rsidRDefault="00E7172C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0EE684E4" w14:textId="01BF7212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2887BFD5" w14:textId="3E5D2F99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17F7E849" w14:textId="7024F681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55119432" w14:textId="1AAB6F46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3DD88987" w14:textId="59A9BFA7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602A5B1C" w14:textId="16D6759E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3C6AE000" w14:textId="0BC11764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09AB1200" w14:textId="14ABBB0C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1B33871D" w14:textId="77777777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29A0F9F3" w14:textId="19989D1D" w:rsidR="00A92692" w:rsidRDefault="00AD5A29" w:rsidP="00A516B2">
          <w:pPr>
            <w:jc w:val="both"/>
            <w:rPr>
              <w:rFonts w:ascii="Tahoma" w:hAnsi="Tahoma" w:cs="Tahoma"/>
              <w:b/>
              <w:bCs/>
            </w:rPr>
          </w:pPr>
        </w:p>
      </w:sdtContent>
    </w:sdt>
    <w:p w14:paraId="425C8CF4" w14:textId="5C60FED9" w:rsidR="00E7172C" w:rsidRDefault="00E7172C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101DA1D4" w14:textId="77777777" w:rsidR="00AC7E86" w:rsidRDefault="00AC7E86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1CA10A38" w14:textId="23BCF2D4" w:rsidR="00D8225D" w:rsidRDefault="00D8225D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02D0D077" w14:textId="27A561AC" w:rsidR="00D8225D" w:rsidRPr="007D2E55" w:rsidRDefault="00D8225D" w:rsidP="00D8225D">
      <w:pPr>
        <w:keepNext/>
        <w:keepLines/>
        <w:pBdr>
          <w:left w:val="single" w:sz="18" w:space="4" w:color="C00000"/>
        </w:pBdr>
        <w:shd w:val="solid" w:color="51626F" w:themeColor="accent4" w:fill="auto"/>
        <w:spacing w:before="120" w:after="120" w:line="240" w:lineRule="auto"/>
        <w:outlineLvl w:val="0"/>
        <w:rPr>
          <w:rFonts w:ascii="Tahoma" w:eastAsiaTheme="majorEastAsia" w:hAnsi="Tahoma" w:cs="Tahoma"/>
          <w:color w:val="FFFFFF" w:themeColor="background1"/>
          <w:spacing w:val="10"/>
          <w:sz w:val="36"/>
          <w:szCs w:val="36"/>
        </w:rPr>
      </w:pPr>
      <w:bookmarkStart w:id="2" w:name="_Toc59384123"/>
      <w:r>
        <w:rPr>
          <w:rFonts w:ascii="Tahoma" w:eastAsiaTheme="majorEastAsia" w:hAnsi="Tahoma" w:cs="Tahoma"/>
          <w:color w:val="FFFFFF" w:themeColor="background1"/>
          <w:spacing w:val="10"/>
          <w:sz w:val="36"/>
          <w:szCs w:val="36"/>
        </w:rPr>
        <w:t>Допуск участников</w:t>
      </w:r>
      <w:bookmarkEnd w:id="2"/>
    </w:p>
    <w:tbl>
      <w:tblPr>
        <w:tblStyle w:val="aa"/>
        <w:tblW w:w="9629" w:type="dxa"/>
        <w:tblBorders>
          <w:top w:val="single" w:sz="8" w:space="0" w:color="B5C0C9" w:themeColor="accent4" w:themeTint="66"/>
          <w:left w:val="single" w:sz="8" w:space="0" w:color="B5C0C9" w:themeColor="accent4" w:themeTint="66"/>
          <w:bottom w:val="single" w:sz="8" w:space="0" w:color="B5C0C9" w:themeColor="accent4" w:themeTint="66"/>
          <w:right w:val="single" w:sz="8" w:space="0" w:color="B5C0C9" w:themeColor="accent4" w:themeTint="66"/>
          <w:insideH w:val="single" w:sz="8" w:space="0" w:color="B5C0C9" w:themeColor="accent4" w:themeTint="66"/>
          <w:insideV w:val="single" w:sz="8" w:space="0" w:color="B5C0C9" w:themeColor="accent4" w:themeTint="66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D8225D" w:rsidRPr="00324EDF" w14:paraId="51A47BB9" w14:textId="77777777" w:rsidTr="00AB2A68">
        <w:trPr>
          <w:trHeight w:val="972"/>
        </w:trPr>
        <w:tc>
          <w:tcPr>
            <w:tcW w:w="9629" w:type="dxa"/>
            <w:tcBorders>
              <w:bottom w:val="single" w:sz="8" w:space="0" w:color="B5C0C9" w:themeColor="accent4" w:themeTint="66"/>
            </w:tcBorders>
          </w:tcPr>
          <w:p w14:paraId="27CD00EF" w14:textId="03AC7BD3" w:rsidR="00D8225D" w:rsidRDefault="00D8225D" w:rsidP="008F4815">
            <w:pPr>
              <w:shd w:val="clear" w:color="auto" w:fill="FFFFFF"/>
              <w:spacing w:after="15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D8225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 xml:space="preserve">Требования </w:t>
            </w:r>
            <w:r w:rsidR="00C8199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 xml:space="preserve">для </w:t>
            </w:r>
            <w:r w:rsidR="008F481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 xml:space="preserve">юридических лиц - </w:t>
            </w:r>
            <w:r w:rsidRPr="00D8225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 xml:space="preserve">резидентов, которые могут быть допущены к рынку </w:t>
            </w:r>
            <w:r w:rsidR="008F481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>депозитов</w:t>
            </w:r>
            <w:r w:rsidR="00C8199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 xml:space="preserve"> с Ц</w:t>
            </w:r>
            <w:r w:rsidR="003B6AA4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>ентральным Контрагентом (далее - ЦК):</w:t>
            </w:r>
          </w:p>
          <w:p w14:paraId="4AB7A6F8" w14:textId="4D20F038" w:rsidR="008F4815" w:rsidRPr="00D8225D" w:rsidRDefault="003B6AA4" w:rsidP="008F4815">
            <w:pPr>
              <w:shd w:val="clear" w:color="auto" w:fill="FFFFFF"/>
              <w:spacing w:after="15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О</w:t>
            </w:r>
            <w:r w:rsidR="008F4815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рганизации, имеющие хотя бы одну из лицензий на осуществление соответствующего вид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а</w:t>
            </w:r>
            <w:r w:rsidR="008F4815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 xml:space="preserve"> деятельности:</w:t>
            </w:r>
          </w:p>
          <w:p w14:paraId="490006F0" w14:textId="3B8C4012" w:rsidR="00687275" w:rsidRPr="008F4815" w:rsidRDefault="00C81991" w:rsidP="008F481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15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8F4815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Профессионального участника</w:t>
            </w:r>
            <w:r w:rsidR="008F4815" w:rsidRPr="008F4815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 xml:space="preserve"> рынка ценных бумаг, имеющего лицензию на осуществление брокерской и/или дилерской деятельности и/или деятельности по управлению ценными бумагами и/или имеющими лицензию на осуществление брокерской деятельности по заключению договоров, являющихся производными финансовыми инструментами, базисным активом которых является товар, выданную в соответствии с законодательством Российской Федерации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.</w:t>
            </w:r>
          </w:p>
          <w:p w14:paraId="37001EE1" w14:textId="77777777" w:rsidR="006F2AEF" w:rsidRPr="00CD25D9" w:rsidRDefault="006F2AEF" w:rsidP="006F2AEF">
            <w:pPr>
              <w:spacing w:before="120" w:after="120"/>
              <w:jc w:val="both"/>
              <w:rPr>
                <w:rFonts w:ascii="Tahoma" w:hAnsi="Tahoma" w:cs="Tahoma"/>
                <w:b/>
                <w:sz w:val="24"/>
              </w:rPr>
            </w:pPr>
            <w:r w:rsidRPr="00CD25D9">
              <w:rPr>
                <w:rFonts w:ascii="Tahoma" w:hAnsi="Tahoma" w:cs="Tahoma"/>
                <w:b/>
                <w:sz w:val="24"/>
              </w:rPr>
              <w:t>Нормативная база:</w:t>
            </w:r>
          </w:p>
          <w:p w14:paraId="1AAD6752" w14:textId="556FEAAD" w:rsidR="006F2AEF" w:rsidRPr="005879FE" w:rsidRDefault="006F2AEF" w:rsidP="006F2AEF">
            <w:pPr>
              <w:pStyle w:val="a3"/>
              <w:ind w:left="284"/>
              <w:jc w:val="both"/>
              <w:rPr>
                <w:rFonts w:ascii="Tahoma" w:hAnsi="Tahoma" w:cs="Tahoma"/>
                <w:sz w:val="24"/>
              </w:rPr>
            </w:pPr>
            <w:r w:rsidRPr="005879FE">
              <w:rPr>
                <w:rFonts w:ascii="Tahoma" w:hAnsi="Tahoma" w:cs="Tahoma"/>
                <w:sz w:val="24"/>
              </w:rPr>
              <w:t xml:space="preserve">Допуск к торгам и порядок проведения </w:t>
            </w:r>
            <w:r w:rsidR="00C81991">
              <w:rPr>
                <w:rFonts w:ascii="Tahoma" w:hAnsi="Tahoma" w:cs="Tahoma"/>
                <w:sz w:val="24"/>
              </w:rPr>
              <w:t>расчётов</w:t>
            </w:r>
            <w:r w:rsidR="006C1A21">
              <w:rPr>
                <w:rFonts w:ascii="Tahoma" w:hAnsi="Tahoma" w:cs="Tahoma"/>
                <w:sz w:val="24"/>
              </w:rPr>
              <w:t xml:space="preserve"> </w:t>
            </w:r>
            <w:r w:rsidRPr="005879FE">
              <w:rPr>
                <w:rFonts w:ascii="Tahoma" w:hAnsi="Tahoma" w:cs="Tahoma"/>
                <w:sz w:val="24"/>
              </w:rPr>
              <w:t xml:space="preserve">на Рынке </w:t>
            </w:r>
            <w:r w:rsidR="00C81991">
              <w:rPr>
                <w:rFonts w:ascii="Tahoma" w:hAnsi="Tahoma" w:cs="Tahoma"/>
                <w:sz w:val="24"/>
              </w:rPr>
              <w:t xml:space="preserve">депозитов с </w:t>
            </w:r>
            <w:r w:rsidRPr="005879FE">
              <w:rPr>
                <w:rFonts w:ascii="Tahoma" w:hAnsi="Tahoma" w:cs="Tahoma"/>
                <w:sz w:val="24"/>
              </w:rPr>
              <w:t>Ц</w:t>
            </w:r>
            <w:r w:rsidR="006C1A21">
              <w:rPr>
                <w:rFonts w:ascii="Tahoma" w:hAnsi="Tahoma" w:cs="Tahoma"/>
                <w:sz w:val="24"/>
              </w:rPr>
              <w:t>К</w:t>
            </w:r>
            <w:r w:rsidRPr="005879FE">
              <w:rPr>
                <w:rFonts w:ascii="Tahoma" w:hAnsi="Tahoma" w:cs="Tahoma"/>
                <w:sz w:val="24"/>
              </w:rPr>
              <w:t xml:space="preserve"> регулируются Правилами допуска к участию в торгах, Правилами проведения организованных торгов и Правилами клиринга. Все документы раскрываются на сайте Московской Биржи и НКЦ.</w:t>
            </w:r>
          </w:p>
          <w:p w14:paraId="09617681" w14:textId="77777777" w:rsidR="006F2AEF" w:rsidRPr="005879FE" w:rsidRDefault="006F2AEF" w:rsidP="006F2AEF">
            <w:pPr>
              <w:pStyle w:val="a3"/>
              <w:ind w:left="284"/>
              <w:jc w:val="both"/>
              <w:rPr>
                <w:rFonts w:ascii="Tahoma" w:hAnsi="Tahoma" w:cs="Tahoma"/>
                <w:sz w:val="24"/>
              </w:rPr>
            </w:pPr>
          </w:p>
          <w:p w14:paraId="7B0BF1CD" w14:textId="39C7F617" w:rsidR="006F2AEF" w:rsidRPr="005879FE" w:rsidRDefault="006F2AEF" w:rsidP="006F2AEF">
            <w:pPr>
              <w:pStyle w:val="a3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5879FE">
              <w:rPr>
                <w:rFonts w:ascii="Tahoma" w:hAnsi="Tahoma" w:cs="Tahoma"/>
                <w:sz w:val="24"/>
                <w:szCs w:val="24"/>
              </w:rPr>
              <w:t>Правила допуска к участию в торгах</w:t>
            </w:r>
            <w:r w:rsidRPr="008C5A9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на рынке </w:t>
            </w:r>
            <w:r w:rsidR="008F4815">
              <w:rPr>
                <w:rFonts w:ascii="Tahoma" w:hAnsi="Tahoma" w:cs="Tahoma"/>
                <w:sz w:val="24"/>
                <w:szCs w:val="24"/>
              </w:rPr>
              <w:t>депозитов</w:t>
            </w:r>
            <w:r w:rsidRPr="005879FE">
              <w:rPr>
                <w:rFonts w:ascii="Tahoma" w:hAnsi="Tahoma" w:cs="Tahoma"/>
                <w:sz w:val="24"/>
                <w:szCs w:val="24"/>
              </w:rPr>
              <w:t xml:space="preserve"> </w:t>
            </w:r>
            <w:hyperlink r:id="rId8" w:history="1">
              <w:r w:rsidR="008F4815" w:rsidRPr="008F4815">
                <w:rPr>
                  <w:rStyle w:val="a5"/>
                  <w:rFonts w:ascii="Tahoma" w:hAnsi="Tahoma" w:cs="Tahoma"/>
                  <w:sz w:val="24"/>
                  <w:szCs w:val="24"/>
                </w:rPr>
                <w:t>Московская Биржа (moex.com)</w:t>
              </w:r>
            </w:hyperlink>
            <w:r w:rsidR="008F481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01E32CF" w14:textId="77777777" w:rsidR="008F4815" w:rsidRDefault="006F2AEF" w:rsidP="006F2AEF">
            <w:pPr>
              <w:pStyle w:val="a3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F65369">
              <w:rPr>
                <w:rFonts w:ascii="Tahoma" w:hAnsi="Tahoma" w:cs="Tahoma"/>
                <w:sz w:val="24"/>
                <w:szCs w:val="24"/>
              </w:rPr>
              <w:t xml:space="preserve">Правила клиринга - </w:t>
            </w:r>
            <w:hyperlink r:id="rId9" w:history="1">
              <w:r w:rsidR="008F4815" w:rsidRPr="008F4815">
                <w:rPr>
                  <w:rStyle w:val="a5"/>
                  <w:rFonts w:ascii="Tahoma" w:hAnsi="Tahoma" w:cs="Tahoma"/>
                  <w:sz w:val="24"/>
                  <w:szCs w:val="24"/>
                </w:rPr>
                <w:t>НКЦ | Правила клиринга. Часть II. Правила клиринга на фондовом рынке, рынке депозитов и рынке кредитов (nationalclearingcentre.ru)</w:t>
              </w:r>
            </w:hyperlink>
          </w:p>
          <w:p w14:paraId="3138EB88" w14:textId="7DEB1F56" w:rsidR="006F2AEF" w:rsidRDefault="008F4815" w:rsidP="008F4815">
            <w:pPr>
              <w:pStyle w:val="a3"/>
              <w:ind w:left="1068"/>
              <w:rPr>
                <w:rFonts w:ascii="Tahoma" w:hAnsi="Tahoma" w:cs="Tahoma"/>
                <w:sz w:val="24"/>
                <w:szCs w:val="24"/>
              </w:rPr>
            </w:pPr>
            <w:r w:rsidRPr="008F4815">
              <w:t xml:space="preserve"> </w:t>
            </w:r>
            <w:hyperlink r:id="rId10" w:history="1">
              <w:r w:rsidRPr="008F4815">
                <w:rPr>
                  <w:rStyle w:val="a5"/>
                  <w:rFonts w:ascii="Tahoma" w:hAnsi="Tahoma" w:cs="Tahoma"/>
                  <w:sz w:val="24"/>
                  <w:szCs w:val="24"/>
                </w:rPr>
                <w:t>НКЦ | Правила клиринга. Часть I. Общая часть (nationalclearingcentre.ru)</w:t>
              </w:r>
            </w:hyperlink>
          </w:p>
          <w:p w14:paraId="5B08286A" w14:textId="77777777" w:rsidR="008D5D76" w:rsidRDefault="008D5D76" w:rsidP="00D8225D">
            <w:pPr>
              <w:shd w:val="clear" w:color="auto" w:fill="FFFFFF"/>
              <w:spacing w:after="15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</w:p>
          <w:p w14:paraId="65B706AA" w14:textId="3891BCAF" w:rsidR="008D5D76" w:rsidRPr="008D5D76" w:rsidRDefault="008D5D76" w:rsidP="00D8225D">
            <w:pPr>
              <w:shd w:val="clear" w:color="auto" w:fill="FFFFFF"/>
              <w:spacing w:after="150"/>
              <w:rPr>
                <w:rFonts w:ascii="Tahoma" w:hAnsi="Tahoma" w:cs="Tahoma"/>
                <w:b/>
                <w:sz w:val="24"/>
              </w:rPr>
            </w:pPr>
            <w:r w:rsidRPr="008D5D76">
              <w:rPr>
                <w:rFonts w:ascii="Tahoma" w:hAnsi="Tahoma" w:cs="Tahoma"/>
                <w:b/>
                <w:sz w:val="24"/>
              </w:rPr>
              <w:t>Клиринговое обслуживание на рынке депозитов</w:t>
            </w:r>
            <w:r>
              <w:rPr>
                <w:rFonts w:ascii="Tahoma" w:hAnsi="Tahoma" w:cs="Tahoma"/>
                <w:b/>
                <w:sz w:val="24"/>
              </w:rPr>
              <w:t xml:space="preserve"> с ЦК:</w:t>
            </w:r>
          </w:p>
          <w:p w14:paraId="325A0034" w14:textId="7B1A3AF5" w:rsidR="006F2AEF" w:rsidRPr="008D5D76" w:rsidRDefault="008D5D76" w:rsidP="008D5D76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ascii="Tahoma" w:hAnsi="Tahoma" w:cs="Tahoma"/>
                <w:sz w:val="24"/>
              </w:rPr>
            </w:pPr>
            <w:r w:rsidRPr="008D5D76">
              <w:rPr>
                <w:rFonts w:ascii="Tahoma" w:hAnsi="Tahoma" w:cs="Tahoma"/>
                <w:sz w:val="24"/>
              </w:rPr>
              <w:t xml:space="preserve">Категория Участника клиринга на рынке депозитов </w:t>
            </w:r>
            <w:r>
              <w:rPr>
                <w:rFonts w:ascii="Tahoma" w:hAnsi="Tahoma" w:cs="Tahoma"/>
                <w:sz w:val="24"/>
              </w:rPr>
              <w:t xml:space="preserve">с ЦК </w:t>
            </w:r>
            <w:r w:rsidRPr="008D5D76">
              <w:rPr>
                <w:rFonts w:ascii="Tahoma" w:hAnsi="Tahoma" w:cs="Tahoma"/>
                <w:sz w:val="24"/>
              </w:rPr>
              <w:t>идентична категории Участника клиринга на фондовом рынке.</w:t>
            </w:r>
          </w:p>
          <w:p w14:paraId="217B5871" w14:textId="0E9B4E06" w:rsidR="008D5D76" w:rsidRPr="008D5D76" w:rsidRDefault="008D5D76" w:rsidP="008D5D76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150"/>
              <w:rPr>
                <w:rFonts w:ascii="Tahoma" w:hAnsi="Tahoma" w:cs="Tahoma"/>
                <w:sz w:val="24"/>
              </w:rPr>
            </w:pPr>
            <w:r w:rsidRPr="008D5D76">
              <w:rPr>
                <w:rFonts w:ascii="Tahoma" w:hAnsi="Tahoma" w:cs="Tahoma"/>
                <w:sz w:val="24"/>
              </w:rPr>
              <w:t xml:space="preserve">Максимальная сумма Гарантийного фонда на фондовом рынке и рынке депозитов суммарно </w:t>
            </w:r>
            <w:r>
              <w:rPr>
                <w:rFonts w:ascii="Tahoma" w:hAnsi="Tahoma" w:cs="Tahoma"/>
                <w:sz w:val="24"/>
              </w:rPr>
              <w:t xml:space="preserve">равна </w:t>
            </w:r>
            <w:r w:rsidRPr="008D5D76">
              <w:rPr>
                <w:rFonts w:ascii="Tahoma" w:hAnsi="Tahoma" w:cs="Tahoma"/>
                <w:sz w:val="24"/>
              </w:rPr>
              <w:t>10 000 000 руб.</w:t>
            </w:r>
          </w:p>
          <w:p w14:paraId="2C72F818" w14:textId="69210216" w:rsidR="008D5D76" w:rsidRPr="00D8225D" w:rsidRDefault="008D5D76" w:rsidP="00D8225D">
            <w:pPr>
              <w:shd w:val="clear" w:color="auto" w:fill="FFFFFF"/>
              <w:spacing w:after="15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</w:p>
        </w:tc>
      </w:tr>
    </w:tbl>
    <w:p w14:paraId="72BAD8B7" w14:textId="618FFFBF" w:rsidR="00D8225D" w:rsidRDefault="00D8225D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6C532657" w14:textId="4CF2BD48" w:rsidR="008F4815" w:rsidRDefault="008F4815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1FE9F081" w14:textId="6CBC4A52" w:rsidR="008F4815" w:rsidRDefault="008F4815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0E7C143E" w14:textId="49214A17" w:rsidR="008F4815" w:rsidRDefault="008F4815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1D243DB5" w14:textId="12600B12" w:rsidR="008F4815" w:rsidRDefault="008F4815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09955B81" w14:textId="41E40C8D" w:rsidR="008F4815" w:rsidRDefault="008F4815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21BD8E74" w14:textId="303DB67A" w:rsidR="00D8225D" w:rsidRDefault="00D8225D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0E84B395" w14:textId="308E0B91" w:rsidR="007D2E55" w:rsidRPr="007D2E55" w:rsidRDefault="00AC7E86" w:rsidP="00C66927">
      <w:pPr>
        <w:pStyle w:val="12"/>
      </w:pPr>
      <w:bookmarkStart w:id="3" w:name="_Toc59384124"/>
      <w:r>
        <w:lastRenderedPageBreak/>
        <w:t>Заявления</w:t>
      </w:r>
      <w:r w:rsidR="007F53FB">
        <w:t xml:space="preserve"> на подключение</w:t>
      </w:r>
      <w:bookmarkEnd w:id="3"/>
      <w:r w:rsidR="008F4815">
        <w:t xml:space="preserve"> к рынку депозитов</w:t>
      </w:r>
      <w:r w:rsidR="003B6AA4">
        <w:t xml:space="preserve"> с ЦК</w:t>
      </w:r>
    </w:p>
    <w:tbl>
      <w:tblPr>
        <w:tblStyle w:val="aa"/>
        <w:tblW w:w="9488" w:type="dxa"/>
        <w:tblBorders>
          <w:top w:val="single" w:sz="8" w:space="0" w:color="B5C0C9" w:themeColor="accent4" w:themeTint="66"/>
          <w:left w:val="single" w:sz="8" w:space="0" w:color="B5C0C9" w:themeColor="accent4" w:themeTint="66"/>
          <w:bottom w:val="single" w:sz="8" w:space="0" w:color="B5C0C9" w:themeColor="accent4" w:themeTint="66"/>
          <w:right w:val="single" w:sz="8" w:space="0" w:color="B5C0C9" w:themeColor="accent4" w:themeTint="66"/>
          <w:insideH w:val="single" w:sz="8" w:space="0" w:color="B5C0C9" w:themeColor="accent4" w:themeTint="66"/>
          <w:insideV w:val="single" w:sz="8" w:space="0" w:color="B5C0C9" w:themeColor="accent4" w:themeTint="66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41589D" w:rsidRPr="00324EDF" w14:paraId="343CF129" w14:textId="77777777" w:rsidTr="00CF72F7">
        <w:trPr>
          <w:trHeight w:val="11468"/>
        </w:trPr>
        <w:tc>
          <w:tcPr>
            <w:tcW w:w="9488" w:type="dxa"/>
            <w:tcBorders>
              <w:bottom w:val="single" w:sz="8" w:space="0" w:color="B5C0C9" w:themeColor="accent4" w:themeTint="66"/>
            </w:tcBorders>
          </w:tcPr>
          <w:tbl>
            <w:tblPr>
              <w:tblStyle w:val="aa"/>
              <w:tblW w:w="9362" w:type="dxa"/>
              <w:tblInd w:w="159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8370"/>
            </w:tblGrid>
            <w:tr w:rsidR="00CF72F7" w:rsidRPr="006C1A21" w14:paraId="034B973E" w14:textId="77777777" w:rsidTr="00CF72F7">
              <w:trPr>
                <w:trHeight w:val="856"/>
              </w:trPr>
              <w:tc>
                <w:tcPr>
                  <w:tcW w:w="992" w:type="dxa"/>
                </w:tcPr>
                <w:p w14:paraId="2D789A39" w14:textId="6F4A7990" w:rsidR="00CF72F7" w:rsidRPr="006C1A21" w:rsidRDefault="00CF72F7" w:rsidP="006A4ACA">
                  <w:pPr>
                    <w:pStyle w:val="a3"/>
                    <w:numPr>
                      <w:ilvl w:val="0"/>
                      <w:numId w:val="1"/>
                    </w:num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8370" w:type="dxa"/>
                </w:tcPr>
                <w:p w14:paraId="3F50342B" w14:textId="77777777" w:rsidR="003F25EE" w:rsidRDefault="00AD5A29" w:rsidP="008F4815">
                  <w:pPr>
                    <w:shd w:val="clear" w:color="auto" w:fill="FFFFFF"/>
                    <w:spacing w:before="100" w:beforeAutospacing="1" w:after="120" w:line="270" w:lineRule="atLeast"/>
                    <w:rPr>
                      <w:rFonts w:ascii="Tahoma" w:eastAsiaTheme="majorEastAsia" w:hAnsi="Tahoma" w:cs="Tahoma"/>
                      <w:color w:val="FFFFFF" w:themeColor="background1"/>
                      <w:spacing w:val="10"/>
                      <w:sz w:val="36"/>
                      <w:szCs w:val="36"/>
                    </w:rPr>
                  </w:pPr>
                  <w:hyperlink r:id="rId11" w:tooltip="Скачать" w:history="1">
                    <w:r w:rsidR="00CF72F7" w:rsidRPr="00476401">
                      <w:rPr>
                        <w:rStyle w:val="a5"/>
                        <w:rFonts w:ascii="Tahoma" w:hAnsi="Tahoma" w:cs="Tahoma"/>
                        <w:sz w:val="24"/>
                        <w:szCs w:val="24"/>
                      </w:rPr>
                      <w:t>Заявление о предоставлении допуска к участию в торгах ПАО Московская Биржа (пункт 4.1 к Формам документов)</w:t>
                    </w:r>
                  </w:hyperlink>
                  <w:r w:rsidR="00CF72F7">
                    <w:rPr>
                      <w:rFonts w:ascii="Tahoma" w:eastAsiaTheme="majorEastAsia" w:hAnsi="Tahoma" w:cs="Tahoma"/>
                      <w:color w:val="FFFFFF" w:themeColor="background1"/>
                      <w:spacing w:val="10"/>
                      <w:sz w:val="36"/>
                      <w:szCs w:val="36"/>
                    </w:rPr>
                    <w:t xml:space="preserve"> с Ц</w:t>
                  </w:r>
                </w:p>
                <w:p w14:paraId="066E0FBA" w14:textId="341C5E08" w:rsidR="00CF72F7" w:rsidRPr="00C81991" w:rsidRDefault="00CF72F7" w:rsidP="008F4815">
                  <w:pPr>
                    <w:shd w:val="clear" w:color="auto" w:fill="FFFFFF"/>
                    <w:spacing w:before="100" w:beforeAutospacing="1" w:after="120" w:line="270" w:lineRule="atLeast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eastAsiaTheme="majorEastAsia" w:hAnsi="Tahoma" w:cs="Tahoma"/>
                      <w:color w:val="FFFFFF" w:themeColor="background1"/>
                      <w:spacing w:val="10"/>
                      <w:sz w:val="36"/>
                      <w:szCs w:val="36"/>
                    </w:rPr>
                    <w:t xml:space="preserve">К </w:t>
                  </w:r>
                  <w:hyperlink r:id="rId12" w:history="1">
                    <w:r w:rsidRPr="003B6AA4">
                      <w:rPr>
                        <w:rStyle w:val="a5"/>
                        <w:rFonts w:ascii="Tahoma" w:eastAsiaTheme="majorEastAsia" w:hAnsi="Tahoma" w:cs="Tahoma"/>
                        <w:spacing w:val="10"/>
                        <w:sz w:val="18"/>
                        <w:szCs w:val="18"/>
                      </w:rPr>
                      <w:t>Московская Биржа | Рынки (moex.com)</w:t>
                    </w:r>
                  </w:hyperlink>
                </w:p>
              </w:tc>
            </w:tr>
            <w:tr w:rsidR="00CF72F7" w:rsidRPr="006C1A21" w14:paraId="455032A1" w14:textId="77777777" w:rsidTr="00CF72F7">
              <w:trPr>
                <w:trHeight w:val="1146"/>
              </w:trPr>
              <w:tc>
                <w:tcPr>
                  <w:tcW w:w="992" w:type="dxa"/>
                </w:tcPr>
                <w:p w14:paraId="5F7F2A9A" w14:textId="197F0537" w:rsidR="00CF72F7" w:rsidRPr="006C1A21" w:rsidRDefault="00CF72F7" w:rsidP="006A4ACA">
                  <w:pPr>
                    <w:pStyle w:val="a3"/>
                    <w:numPr>
                      <w:ilvl w:val="0"/>
                      <w:numId w:val="1"/>
                    </w:num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8370" w:type="dxa"/>
                </w:tcPr>
                <w:tbl>
                  <w:tblPr>
                    <w:tblW w:w="5000" w:type="pct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54"/>
                  </w:tblGrid>
                  <w:tr w:rsidR="00CF72F7" w14:paraId="3EAB0918" w14:textId="77777777" w:rsidTr="008F4815"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22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26"/>
                        </w:tblGrid>
                        <w:tr w:rsidR="00CF72F7" w14:paraId="4F228C51" w14:textId="77777777" w:rsidTr="00C81991">
                          <w:tc>
                            <w:tcPr>
                              <w:tcW w:w="5226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267AC69F" w14:textId="252A22C7" w:rsidR="00CF72F7" w:rsidRPr="003B6AA4" w:rsidRDefault="00AD5A29" w:rsidP="003C6E49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hyperlink r:id="rId13" w:tooltip="Перейти" w:history="1">
                                <w:r w:rsidR="00CF72F7" w:rsidRPr="00476401">
                                  <w:rPr>
                                    <w:rStyle w:val="a5"/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  <w:t>Заявление о предоставлении технического доступа</w:t>
                                </w:r>
                              </w:hyperlink>
                              <w:r w:rsidR="00CF72F7">
                                <w:rPr>
                                  <w:rStyle w:val="a5"/>
                                  <w:color w:val="FF000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14:paraId="7B6DCEFF" w14:textId="77777777" w:rsidR="00CF72F7" w:rsidRDefault="00CF72F7" w:rsidP="008F4815">
                        <w:pPr>
                          <w:rPr>
                            <w:rFonts w:ascii="Arial" w:hAnsi="Arial" w:cs="Arial"/>
                            <w:color w:val="333333"/>
                            <w:spacing w:val="2"/>
                          </w:rPr>
                        </w:pPr>
                      </w:p>
                    </w:tc>
                  </w:tr>
                </w:tbl>
                <w:p w14:paraId="7EADCBDF" w14:textId="2FD5B347" w:rsidR="00CF72F7" w:rsidRPr="006C1A21" w:rsidRDefault="00CF72F7" w:rsidP="006A4ACA">
                  <w:p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CF72F7" w:rsidRPr="006C1A21" w14:paraId="63292450" w14:textId="77777777" w:rsidTr="00CF72F7">
              <w:trPr>
                <w:trHeight w:val="1647"/>
              </w:trPr>
              <w:tc>
                <w:tcPr>
                  <w:tcW w:w="992" w:type="dxa"/>
                </w:tcPr>
                <w:p w14:paraId="7A7694FB" w14:textId="1980DC62" w:rsidR="00CF72F7" w:rsidRPr="006C1A21" w:rsidRDefault="00CF72F7" w:rsidP="00364ABB">
                  <w:pPr>
                    <w:pStyle w:val="a3"/>
                    <w:numPr>
                      <w:ilvl w:val="0"/>
                      <w:numId w:val="1"/>
                    </w:num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8370" w:type="dxa"/>
                </w:tcPr>
                <w:p w14:paraId="220DEF5B" w14:textId="304060DC" w:rsidR="00CF72F7" w:rsidRPr="00476401" w:rsidRDefault="00AD5A29" w:rsidP="008F4815">
                  <w:pPr>
                    <w:shd w:val="clear" w:color="auto" w:fill="FFFFFF"/>
                    <w:spacing w:before="100" w:beforeAutospacing="1" w:after="120" w:line="270" w:lineRule="atLeast"/>
                    <w:rPr>
                      <w:rStyle w:val="a5"/>
                      <w:rFonts w:ascii="Tahoma" w:hAnsi="Tahoma" w:cs="Tahoma"/>
                    </w:rPr>
                  </w:pPr>
                  <w:hyperlink r:id="rId14" w:tooltip="Перейти" w:history="1">
                    <w:r w:rsidR="00CF72F7" w:rsidRPr="00476401">
                      <w:rPr>
                        <w:rStyle w:val="a5"/>
                        <w:rFonts w:ascii="Tahoma" w:hAnsi="Tahoma" w:cs="Tahoma"/>
                        <w:sz w:val="24"/>
                        <w:szCs w:val="24"/>
                      </w:rPr>
                      <w:t>Заявление о Торговых/Просмотровых идентификаторах на рынке депозитов</w:t>
                    </w:r>
                  </w:hyperlink>
                </w:p>
                <w:p w14:paraId="553FE0F2" w14:textId="6A933AF8" w:rsidR="00CF72F7" w:rsidRPr="008F4815" w:rsidRDefault="00CF72F7" w:rsidP="003C6E49">
                  <w:pPr>
                    <w:spacing w:before="120" w:after="120"/>
                    <w:rPr>
                      <w:rFonts w:ascii="Tahoma" w:hAnsi="Tahoma" w:cs="Tahoma"/>
                      <w:color w:val="7030A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П</w:t>
                  </w:r>
                  <w:r w:rsidRPr="008F4815">
                    <w:rPr>
                      <w:rFonts w:ascii="Tahoma" w:hAnsi="Tahoma" w:cs="Tahoma"/>
                      <w:sz w:val="20"/>
                      <w:szCs w:val="20"/>
                    </w:rPr>
                    <w:t xml:space="preserve">о способу подключения вы можете обратиться в отдел организации технического доступа (+7 (495) 363-32-32, доб. 3377 или </w:t>
                  </w:r>
                  <w:hyperlink r:id="rId15" w:history="1">
                    <w:r w:rsidRPr="00A74E18">
                      <w:rPr>
                        <w:rStyle w:val="a5"/>
                        <w:rFonts w:ascii="Tahoma" w:hAnsi="Tahoma" w:cs="Tahoma"/>
                        <w:sz w:val="20"/>
                        <w:szCs w:val="20"/>
                      </w:rPr>
                      <w:t>help@moex.com</w:t>
                    </w:r>
                  </w:hyperlink>
                  <w:r w:rsidRPr="008F4815"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. На данный момент возможен заказ нового логина для рынка депозитов. Чуть позже появится возможность расширить область действия существующего логина ФР на РД.</w:t>
                  </w:r>
                </w:p>
              </w:tc>
            </w:tr>
            <w:tr w:rsidR="00CF72F7" w:rsidRPr="006C1A21" w14:paraId="23251984" w14:textId="77777777" w:rsidTr="00CF72F7">
              <w:trPr>
                <w:trHeight w:val="1292"/>
              </w:trPr>
              <w:tc>
                <w:tcPr>
                  <w:tcW w:w="992" w:type="dxa"/>
                </w:tcPr>
                <w:p w14:paraId="637B4120" w14:textId="77777777" w:rsidR="00CF72F7" w:rsidRPr="006C1A21" w:rsidRDefault="00CF72F7" w:rsidP="00364ABB">
                  <w:pPr>
                    <w:pStyle w:val="a3"/>
                    <w:numPr>
                      <w:ilvl w:val="0"/>
                      <w:numId w:val="1"/>
                    </w:num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8370" w:type="dxa"/>
                </w:tcPr>
                <w:p w14:paraId="71F8FD9C" w14:textId="043852EF" w:rsidR="00CF72F7" w:rsidRDefault="00CF72F7" w:rsidP="008F4815">
                  <w:p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B6AA4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  <w:hyperlink r:id="rId16" w:history="1">
                    <w:r w:rsidRPr="003B6AA4">
                      <w:rPr>
                        <w:rStyle w:val="a5"/>
                        <w:rFonts w:ascii="Tahoma" w:hAnsi="Tahoma" w:cs="Tahoma"/>
                        <w:sz w:val="24"/>
                        <w:szCs w:val="24"/>
                      </w:rPr>
                      <w:t>Запрос на открытие Торгово-клирингового счета для заключения депозитных договоров</w:t>
                    </w:r>
                  </w:hyperlink>
                  <w:r w:rsidRPr="003B6AA4">
                    <w:rPr>
                      <w:rFonts w:ascii="Tahoma" w:hAnsi="Tahoma" w:cs="Tahoma"/>
                      <w:sz w:val="24"/>
                      <w:szCs w:val="24"/>
                    </w:rPr>
                    <w:t> </w:t>
                  </w:r>
                </w:p>
                <w:p w14:paraId="7FD24B39" w14:textId="076ECEDD" w:rsidR="00CF72F7" w:rsidRPr="003C6E49" w:rsidRDefault="00CF72F7" w:rsidP="008F4815">
                  <w:pPr>
                    <w:spacing w:before="120" w:after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C6E49">
                    <w:rPr>
                      <w:rFonts w:ascii="Tahoma" w:hAnsi="Tahoma" w:cs="Tahoma"/>
                      <w:sz w:val="20"/>
                      <w:szCs w:val="20"/>
                    </w:rPr>
                    <w:t>Если есть необходимость использовать существующий Расчётный код фондового рынка</w:t>
                  </w:r>
                </w:p>
                <w:p w14:paraId="0A7E6755" w14:textId="04D2CE82" w:rsidR="00CF72F7" w:rsidRPr="003B6AA4" w:rsidRDefault="00AD5A29" w:rsidP="008F4815">
                  <w:pPr>
                    <w:spacing w:before="120" w:after="120"/>
                    <w:rPr>
                      <w:rFonts w:ascii="Tahoma" w:hAnsi="Tahoma" w:cs="Tahoma"/>
                      <w:sz w:val="18"/>
                      <w:szCs w:val="18"/>
                    </w:rPr>
                  </w:pPr>
                  <w:hyperlink r:id="rId17" w:history="1">
                    <w:r w:rsidR="00CF72F7" w:rsidRPr="003B6AA4">
                      <w:rPr>
                        <w:rStyle w:val="a5"/>
                        <w:rFonts w:ascii="Tahoma" w:hAnsi="Tahoma" w:cs="Tahoma"/>
                        <w:sz w:val="18"/>
                        <w:szCs w:val="18"/>
                      </w:rPr>
                      <w:t>НКЦ | Формы документов. Часть II. Фондовый рынок и рынок депозитов (nationalclearingcentre.ru)</w:t>
                    </w:r>
                  </w:hyperlink>
                </w:p>
              </w:tc>
            </w:tr>
          </w:tbl>
          <w:p w14:paraId="4ADF1D4D" w14:textId="11ECC984" w:rsidR="00944919" w:rsidRPr="00D8225D" w:rsidRDefault="00816A08" w:rsidP="0040767F">
            <w:pPr>
              <w:pStyle w:val="a3"/>
              <w:spacing w:before="120" w:after="120"/>
              <w:jc w:val="both"/>
              <w:rPr>
                <w:rFonts w:ascii="Tahoma" w:hAnsi="Tahoma" w:cs="Tahoma"/>
                <w:sz w:val="24"/>
              </w:rPr>
            </w:pPr>
            <w:r w:rsidRPr="0001237F">
              <w:rPr>
                <w:rFonts w:ascii="Tahoma" w:eastAsia="Times New Roman" w:hAnsi="Tahoma" w:cs="Tahoma"/>
                <w:color w:val="262626"/>
                <w:sz w:val="22"/>
                <w:szCs w:val="22"/>
                <w:lang w:eastAsia="ru-RU"/>
              </w:rPr>
              <w:t>Документы по п.</w:t>
            </w:r>
            <w:r>
              <w:rPr>
                <w:rFonts w:ascii="Tahoma" w:eastAsia="Times New Roman" w:hAnsi="Tahoma" w:cs="Tahoma"/>
                <w:color w:val="262626"/>
                <w:sz w:val="22"/>
                <w:szCs w:val="22"/>
                <w:lang w:eastAsia="ru-RU"/>
              </w:rPr>
              <w:t>1-5</w:t>
            </w:r>
            <w:r w:rsidRPr="0001237F">
              <w:rPr>
                <w:rFonts w:ascii="Tahoma" w:eastAsia="Times New Roman" w:hAnsi="Tahoma" w:cs="Tahoma"/>
                <w:color w:val="262626"/>
                <w:sz w:val="22"/>
                <w:szCs w:val="22"/>
                <w:lang w:eastAsia="ru-RU"/>
              </w:rPr>
              <w:t xml:space="preserve"> можно направить с ЭЦП </w:t>
            </w:r>
            <w:r w:rsidRPr="001A659E">
              <w:rPr>
                <w:rFonts w:ascii="Tahoma" w:eastAsia="Times New Roman" w:hAnsi="Tahoma" w:cs="Tahoma"/>
                <w:color w:val="262626"/>
                <w:sz w:val="22"/>
                <w:szCs w:val="22"/>
                <w:lang w:eastAsia="ru-RU"/>
              </w:rPr>
              <w:t xml:space="preserve">через </w:t>
            </w:r>
            <w:r w:rsidRPr="0001237F">
              <w:rPr>
                <w:rFonts w:ascii="Tahoma" w:eastAsia="Times New Roman" w:hAnsi="Tahoma" w:cs="Tahoma"/>
                <w:color w:val="262626"/>
                <w:sz w:val="22"/>
                <w:szCs w:val="22"/>
                <w:lang w:eastAsia="ru-RU"/>
              </w:rPr>
              <w:t>ЛКУ</w:t>
            </w:r>
            <w:r w:rsidRPr="001A659E">
              <w:rPr>
                <w:rFonts w:ascii="Tahoma" w:eastAsia="Calibri" w:hAnsi="Tahoma" w:cs="Tahoma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A659E">
              <w:rPr>
                <w:rFonts w:ascii="Tahoma" w:eastAsia="Calibri" w:hAnsi="Tahoma" w:cs="Tahoma"/>
                <w:sz w:val="22"/>
                <w:szCs w:val="22"/>
                <w:lang w:eastAsia="ru-RU"/>
              </w:rPr>
              <w:t xml:space="preserve">(вход </w:t>
            </w:r>
            <w:hyperlink r:id="rId18" w:history="1">
              <w:r w:rsidRPr="001A659E">
                <w:rPr>
                  <w:rStyle w:val="a5"/>
                  <w:rFonts w:ascii="Tahoma" w:eastAsia="Times New Roman" w:hAnsi="Tahoma" w:cs="Tahoma"/>
                  <w:sz w:val="22"/>
                  <w:szCs w:val="22"/>
                  <w:lang w:eastAsia="ru-RU"/>
                </w:rPr>
                <w:t>по ссылке</w:t>
              </w:r>
            </w:hyperlink>
            <w:r w:rsidRPr="001A659E">
              <w:rPr>
                <w:rFonts w:ascii="Tahoma" w:eastAsia="Times New Roman" w:hAnsi="Tahoma" w:cs="Tahoma"/>
                <w:color w:val="262626"/>
                <w:sz w:val="22"/>
                <w:szCs w:val="22"/>
                <w:lang w:eastAsia="ru-RU"/>
              </w:rPr>
              <w:t>).</w:t>
            </w:r>
          </w:p>
        </w:tc>
      </w:tr>
    </w:tbl>
    <w:p w14:paraId="3B5E4717" w14:textId="067CACA6" w:rsidR="00AB2A68" w:rsidRDefault="00AB2A68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77F818D8" w14:textId="0D0A33CC" w:rsidR="00AB2A68" w:rsidRDefault="00AB2A68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5B71C1CB" w14:textId="36247ACA" w:rsidR="00CF72F7" w:rsidRDefault="00CF72F7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266BCCA7" w14:textId="5EE9BDC1" w:rsidR="00CF72F7" w:rsidRDefault="00CF72F7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482181E9" w14:textId="77777777" w:rsidR="00CF72F7" w:rsidRDefault="00CF72F7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650D83BB" w14:textId="7D1721E4" w:rsidR="007003B3" w:rsidRDefault="007003B3" w:rsidP="00C66927">
      <w:pPr>
        <w:pStyle w:val="12"/>
      </w:pPr>
      <w:bookmarkStart w:id="4" w:name="_Toc59383587"/>
      <w:bookmarkStart w:id="5" w:name="_Toc59384125"/>
      <w:r w:rsidRPr="00CE2BFD">
        <w:t>Затраты по подключению и работе на рынк</w:t>
      </w:r>
      <w:bookmarkEnd w:id="4"/>
      <w:r>
        <w:t>е</w:t>
      </w:r>
      <w:bookmarkEnd w:id="5"/>
      <w:r w:rsidR="008F4815">
        <w:t xml:space="preserve"> депозитов</w:t>
      </w:r>
      <w:r w:rsidR="00C81991">
        <w:t xml:space="preserve"> с ЦК</w:t>
      </w:r>
    </w:p>
    <w:p w14:paraId="737DD225" w14:textId="77777777" w:rsidR="007003B3" w:rsidRDefault="007003B3" w:rsidP="007D2E55"/>
    <w:tbl>
      <w:tblPr>
        <w:tblpPr w:leftFromText="180" w:rightFromText="180" w:vertAnchor="text" w:horzAnchor="margin" w:tblpXSpec="center" w:tblpY="-82"/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3260"/>
        <w:gridCol w:w="2835"/>
        <w:gridCol w:w="850"/>
        <w:gridCol w:w="1276"/>
      </w:tblGrid>
      <w:tr w:rsidR="00404188" w:rsidRPr="003C6E49" w14:paraId="013D0313" w14:textId="77777777" w:rsidTr="003C6E49">
        <w:trPr>
          <w:trHeight w:val="38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112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552B8D9" w14:textId="77777777" w:rsidR="00404188" w:rsidRPr="003C6E49" w:rsidRDefault="0040418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bookmarkStart w:id="6" w:name="_Hlk41920175"/>
            <w:r w:rsidRPr="003C6E49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14"/>
                <w:szCs w:val="14"/>
                <w:lang w:eastAsia="ru-RU"/>
              </w:rPr>
              <w:t>Затраты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112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CE4C73A" w14:textId="64A962DA" w:rsidR="00404188" w:rsidRPr="003C6E49" w:rsidRDefault="0040418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14"/>
                <w:szCs w:val="14"/>
                <w:lang w:eastAsia="ru-RU"/>
              </w:rPr>
              <w:t xml:space="preserve">Стоимость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112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FBBDC81" w14:textId="77777777" w:rsidR="00404188" w:rsidRPr="003C6E49" w:rsidRDefault="0040418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14"/>
                <w:szCs w:val="14"/>
                <w:lang w:eastAsia="ru-RU"/>
              </w:rPr>
              <w:t xml:space="preserve">Информация об оплате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112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750711EF" w14:textId="77777777" w:rsidR="00404188" w:rsidRPr="003C6E49" w:rsidRDefault="0040418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14"/>
                <w:szCs w:val="14"/>
                <w:lang w:eastAsia="ru-RU"/>
              </w:rPr>
              <w:t>Периодичность оплаты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112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B47EC32" w14:textId="77777777" w:rsidR="00404188" w:rsidRPr="003C6E49" w:rsidRDefault="0040418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14"/>
                <w:szCs w:val="14"/>
                <w:lang w:eastAsia="ru-RU"/>
              </w:rPr>
              <w:t>Порядок оплаты</w:t>
            </w:r>
          </w:p>
        </w:tc>
      </w:tr>
      <w:tr w:rsidR="00506028" w:rsidRPr="003C6E49" w14:paraId="49CE1563" w14:textId="77777777" w:rsidTr="003C6E49">
        <w:trPr>
          <w:trHeight w:val="41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2AD8E2EF" w14:textId="52ED6DD4" w:rsidR="00506028" w:rsidRPr="003C6E49" w:rsidRDefault="003C6E49" w:rsidP="003C6E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>1.</w:t>
            </w:r>
            <w:r w:rsidR="00506028" w:rsidRPr="003C6E49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 xml:space="preserve">Вступительный взнос </w:t>
            </w:r>
          </w:p>
        </w:tc>
        <w:tc>
          <w:tcPr>
            <w:tcW w:w="8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66D9BA54" w14:textId="54EE9B82" w:rsidR="00506028" w:rsidRPr="003C6E49" w:rsidRDefault="0050602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Отсутствует</w:t>
            </w:r>
          </w:p>
        </w:tc>
      </w:tr>
      <w:tr w:rsidR="00404188" w:rsidRPr="003C6E49" w14:paraId="30B46063" w14:textId="77777777" w:rsidTr="003C6E49">
        <w:trPr>
          <w:trHeight w:val="149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A0F0885" w14:textId="3E7FEB28" w:rsidR="00404188" w:rsidRPr="003C6E49" w:rsidRDefault="003C6E49" w:rsidP="003C6E4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>2.</w:t>
            </w:r>
            <w:r w:rsidR="00404188" w:rsidRPr="003C6E49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>Оборотная комиссия за сделки</w:t>
            </w:r>
            <w:r w:rsidR="003B6AA4" w:rsidRPr="003C6E49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 xml:space="preserve"> на рынке депозитов с ЦК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tbl>
            <w:tblPr>
              <w:tblpPr w:leftFromText="45" w:rightFromText="45" w:vertAnchor="text"/>
              <w:tblW w:w="2947" w:type="dxa"/>
              <w:tblBorders>
                <w:top w:val="single" w:sz="24" w:space="0" w:color="D1D1D1"/>
                <w:left w:val="single" w:sz="24" w:space="0" w:color="D1D1D1"/>
                <w:bottom w:val="single" w:sz="24" w:space="0" w:color="D1D1D1"/>
                <w:right w:val="single" w:sz="24" w:space="0" w:color="D1D1D1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567"/>
              <w:gridCol w:w="425"/>
              <w:gridCol w:w="1276"/>
            </w:tblGrid>
            <w:tr w:rsidR="003C6E49" w:rsidRPr="003C6E49" w14:paraId="3F247103" w14:textId="77777777" w:rsidTr="003C6E49">
              <w:trPr>
                <w:trHeight w:val="141"/>
              </w:trPr>
              <w:tc>
                <w:tcPr>
                  <w:tcW w:w="1246" w:type="dxa"/>
                  <w:gridSpan w:val="2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5AF720B5" w14:textId="02B6873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t>Постоянная часть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55AE959F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  <w:t>  </w:t>
                  </w: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t>   +   </w:t>
                  </w:r>
                </w:p>
              </w:tc>
              <w:tc>
                <w:tcPr>
                  <w:tcW w:w="1276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25AED4BF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t>Оборотная часть</w:t>
                  </w:r>
                </w:p>
              </w:tc>
            </w:tr>
            <w:tr w:rsidR="003C6E49" w:rsidRPr="003C6E49" w14:paraId="38F6B5BB" w14:textId="77777777" w:rsidTr="003C6E49">
              <w:trPr>
                <w:trHeight w:val="437"/>
              </w:trPr>
              <w:tc>
                <w:tcPr>
                  <w:tcW w:w="679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741060D2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t>Тарифный</w:t>
                  </w:r>
                  <w:r w:rsidRPr="003C6E49"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  <w:br/>
                  </w: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t>план</w:t>
                  </w:r>
                </w:p>
              </w:tc>
              <w:tc>
                <w:tcPr>
                  <w:tcW w:w="567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335F453C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t>Величина</w:t>
                  </w: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br/>
                    <w:t>тарифа, </w:t>
                  </w:r>
                  <w:r w:rsidRPr="003C6E49"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68EFECD4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575D7FA5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t>Тарифная ставка для депозитов в рублях, </w:t>
                  </w:r>
                  <w:r w:rsidRPr="003C6E49"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  <w:t>% годовых</w:t>
                  </w:r>
                </w:p>
              </w:tc>
            </w:tr>
            <w:tr w:rsidR="003C6E49" w:rsidRPr="003C6E49" w14:paraId="449FAD3B" w14:textId="77777777" w:rsidTr="003C6E49">
              <w:trPr>
                <w:trHeight w:val="141"/>
              </w:trPr>
              <w:tc>
                <w:tcPr>
                  <w:tcW w:w="679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6BA6AA23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val="en-US" w:eastAsia="ru-RU"/>
                    </w:rPr>
                    <w:t>DEPO_0</w:t>
                  </w:r>
                </w:p>
              </w:tc>
              <w:tc>
                <w:tcPr>
                  <w:tcW w:w="567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73D9ED6F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0A76AABF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058118C3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val="en-US" w:eastAsia="ru-RU"/>
                    </w:rPr>
                    <w:t>0,</w:t>
                  </w:r>
                  <w:r w:rsidRPr="003C6E49"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</w:tr>
            <w:tr w:rsidR="003C6E49" w:rsidRPr="003C6E49" w14:paraId="0969A9DD" w14:textId="77777777" w:rsidTr="003C6E49">
              <w:trPr>
                <w:trHeight w:val="141"/>
              </w:trPr>
              <w:tc>
                <w:tcPr>
                  <w:tcW w:w="679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3CC599B5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val="en-US" w:eastAsia="ru-RU"/>
                    </w:rPr>
                    <w:t>DEPO_400</w:t>
                  </w:r>
                </w:p>
              </w:tc>
              <w:tc>
                <w:tcPr>
                  <w:tcW w:w="567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03A69677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28E70150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4" w:space="0" w:color="D1D1D1"/>
                    <w:left w:val="single" w:sz="24" w:space="0" w:color="D1D1D1"/>
                    <w:bottom w:val="single" w:sz="24" w:space="0" w:color="D1D1D1"/>
                    <w:right w:val="single" w:sz="24" w:space="0" w:color="D1D1D1"/>
                  </w:tcBorders>
                  <w:shd w:val="clear" w:color="auto" w:fill="FFFFFF"/>
                  <w:vAlign w:val="center"/>
                  <w:hideMark/>
                </w:tcPr>
                <w:p w14:paraId="412A28BD" w14:textId="77777777" w:rsidR="003C6E49" w:rsidRPr="003C6E49" w:rsidRDefault="003C6E49" w:rsidP="003C6E4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</w:pPr>
                  <w:r w:rsidRPr="003C6E49"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val="en-US" w:eastAsia="ru-RU"/>
                    </w:rPr>
                    <w:t>0,</w:t>
                  </w:r>
                  <w:r w:rsidRPr="003C6E49">
                    <w:rPr>
                      <w:rFonts w:ascii="Tahoma" w:eastAsia="Times New Roman" w:hAnsi="Tahoma" w:cs="Tahoma"/>
                      <w:color w:val="242424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</w:tbl>
          <w:p w14:paraId="1D773CA4" w14:textId="45FEEB06" w:rsidR="00404188" w:rsidRPr="003C6E49" w:rsidRDefault="00404188" w:rsidP="0040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25E2437" w14:textId="19F5EEB3" w:rsidR="00404188" w:rsidRPr="003C6E49" w:rsidRDefault="0040418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 xml:space="preserve">В случае отсутствия денежных средств на РК обязательства переносятся на следующий день со штрафом (по рублям 2 ставки </w:t>
            </w:r>
            <w:r w:rsidR="008F4815" w:rsidRPr="003C6E49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val="en-US" w:eastAsia="ru-RU"/>
              </w:rPr>
              <w:t>RUSFAR</w:t>
            </w:r>
            <w:r w:rsidRPr="003C6E49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70A01424" w14:textId="77777777" w:rsidR="00404188" w:rsidRPr="003C6E49" w:rsidRDefault="0040418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83191D4" w14:textId="39AB05CA" w:rsidR="00404188" w:rsidRPr="003C6E49" w:rsidRDefault="001D651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с</w:t>
            </w:r>
            <w:r w:rsidR="00404188"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писание производится с Расчетного кода</w:t>
            </w:r>
          </w:p>
        </w:tc>
      </w:tr>
      <w:tr w:rsidR="00412CD2" w:rsidRPr="003C6E49" w14:paraId="366A4722" w14:textId="77777777" w:rsidTr="003C6E49">
        <w:trPr>
          <w:trHeight w:val="165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16A576E" w14:textId="6D88429D" w:rsidR="00412CD2" w:rsidRPr="003C6E49" w:rsidRDefault="003C6E49" w:rsidP="003C6E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>3.</w:t>
            </w:r>
            <w:r w:rsidR="00412CD2" w:rsidRPr="003C6E49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>Технический доступ:</w:t>
            </w:r>
          </w:p>
          <w:p w14:paraId="56B6B274" w14:textId="63ED949D" w:rsidR="00412CD2" w:rsidRPr="003C6E49" w:rsidRDefault="00412CD2" w:rsidP="00412C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</w:pPr>
          </w:p>
          <w:p w14:paraId="2C6B2C12" w14:textId="26866AA2" w:rsidR="00412CD2" w:rsidRPr="003C6E49" w:rsidRDefault="00412CD2" w:rsidP="00412C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</w:pPr>
          </w:p>
          <w:p w14:paraId="594021E4" w14:textId="0D0F748E" w:rsidR="00412CD2" w:rsidRPr="003C6E49" w:rsidRDefault="00412CD2" w:rsidP="00412C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</w:pPr>
          </w:p>
          <w:p w14:paraId="63F77F00" w14:textId="77777777" w:rsidR="00412CD2" w:rsidRPr="003C6E49" w:rsidRDefault="00412CD2" w:rsidP="00AB2A68">
            <w:pPr>
              <w:spacing w:after="0" w:line="240" w:lineRule="auto"/>
              <w:ind w:left="58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</w:pPr>
          </w:p>
          <w:p w14:paraId="162720DE" w14:textId="77777777" w:rsidR="00412CD2" w:rsidRPr="003C6E49" w:rsidRDefault="00412CD2" w:rsidP="00AB2A68">
            <w:pPr>
              <w:spacing w:after="0" w:line="240" w:lineRule="auto"/>
              <w:ind w:left="58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  <w:p w14:paraId="7CB6AB8C" w14:textId="3C18F6F9" w:rsidR="00412CD2" w:rsidRPr="003C6E49" w:rsidRDefault="00412CD2" w:rsidP="00412CD2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  <w:p w14:paraId="1C76CF2E" w14:textId="77777777" w:rsidR="00412CD2" w:rsidRPr="003C6E49" w:rsidRDefault="00412CD2" w:rsidP="00533044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  <w:p w14:paraId="7711DC98" w14:textId="2FBE40CD" w:rsidR="00412CD2" w:rsidRPr="003C6E49" w:rsidRDefault="00412CD2" w:rsidP="00412CD2">
            <w:pPr>
              <w:spacing w:after="0" w:line="240" w:lineRule="auto"/>
              <w:contextualSpacing/>
              <w:rPr>
                <w:rFonts w:ascii="Tahoma" w:eastAsia="Times New Roman" w:hAnsi="Tahoma" w:cs="Tahoma"/>
                <w:bCs/>
                <w:color w:val="990099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91DE6DA" w14:textId="31EAC7FC" w:rsidR="00412CD2" w:rsidRPr="003C6E49" w:rsidRDefault="00412CD2" w:rsidP="003C6E49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Согласно действующим</w:t>
            </w:r>
            <w:r w:rsidR="003B6AA4"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 xml:space="preserve"> тарифам</w:t>
            </w: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:</w:t>
            </w:r>
          </w:p>
          <w:p w14:paraId="072ED1E0" w14:textId="77777777" w:rsidR="00412CD2" w:rsidRPr="003C6E49" w:rsidRDefault="00412CD2" w:rsidP="00412CD2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  <w:p w14:paraId="6E20E4A4" w14:textId="414E6FA5" w:rsidR="00412CD2" w:rsidRPr="003C6E49" w:rsidRDefault="00AD5A29" w:rsidP="00412CD2">
            <w:pPr>
              <w:spacing w:after="0" w:line="240" w:lineRule="auto"/>
              <w:contextualSpacing/>
              <w:rPr>
                <w:rFonts w:ascii="Tahoma" w:eastAsia="Times New Roman" w:hAnsi="Tahoma" w:cs="Tahoma"/>
                <w:bCs/>
                <w:color w:val="990099"/>
                <w:sz w:val="14"/>
                <w:szCs w:val="14"/>
                <w:lang w:eastAsia="ru-RU"/>
              </w:rPr>
            </w:pPr>
            <w:hyperlink r:id="rId19" w:tooltip="Перейти" w:history="1">
              <w:r w:rsidR="00412CD2" w:rsidRPr="003C6E49">
                <w:rPr>
                  <w:rStyle w:val="a5"/>
                  <w:rFonts w:ascii="Tahoma" w:eastAsia="Times New Roman" w:hAnsi="Tahoma" w:cs="Tahoma"/>
                  <w:bCs/>
                  <w:sz w:val="14"/>
                  <w:szCs w:val="14"/>
                  <w:lang w:eastAsia="ru-RU"/>
                </w:rPr>
                <w:t>Тарифы за предоставление интегрированного технологического сервиса</w:t>
              </w:r>
            </w:hyperlink>
          </w:p>
          <w:p w14:paraId="5B7AE0BD" w14:textId="24C7805B" w:rsidR="00412CD2" w:rsidRPr="003C6E49" w:rsidRDefault="00412CD2" w:rsidP="0040418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40CA30E" w14:textId="2A362D95" w:rsidR="00412CD2" w:rsidRPr="003C6E49" w:rsidRDefault="00412CD2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 xml:space="preserve">В случае отсутствия денежных средств на РК обязательства переносятся на следующий день со штрафом (по рублям 2 ставки </w:t>
            </w: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val="en-US" w:eastAsia="ru-RU"/>
              </w:rPr>
              <w:t>RUSFAR</w:t>
            </w: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3D8153F" w14:textId="05BD5C5A" w:rsidR="00412CD2" w:rsidRPr="003C6E49" w:rsidRDefault="00412CD2" w:rsidP="00115B8A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ежемесячно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3B3DE76" w14:textId="79DD3349" w:rsidR="00412CD2" w:rsidRPr="003C6E49" w:rsidRDefault="00412CD2" w:rsidP="00AB2A68">
            <w:pPr>
              <w:spacing w:after="0" w:line="240" w:lineRule="auto"/>
              <w:ind w:left="58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Удерживается с РК (ФР) не позднее 5 ого рабочего дня месяца, следующего за месяцем оказания услуг</w:t>
            </w:r>
          </w:p>
        </w:tc>
      </w:tr>
      <w:tr w:rsidR="00E47054" w:rsidRPr="003C6E49" w14:paraId="0A1402E2" w14:textId="77777777" w:rsidTr="003C6E49">
        <w:trPr>
          <w:trHeight w:val="1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2C2E5AF" w14:textId="6909CC39" w:rsidR="00E47054" w:rsidRPr="003C6E49" w:rsidRDefault="00C81991" w:rsidP="00533044">
            <w:pPr>
              <w:spacing w:after="0" w:line="276" w:lineRule="auto"/>
              <w:rPr>
                <w:rFonts w:ascii="Tahoma" w:eastAsia="Times New Roman" w:hAnsi="Tahoma" w:cs="Tahoma"/>
                <w:color w:val="FF0000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>4.</w:t>
            </w:r>
            <w:r w:rsidR="003C6E49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 xml:space="preserve"> </w:t>
            </w:r>
            <w:r w:rsidRPr="003C6E49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 xml:space="preserve"> </w:t>
            </w:r>
            <w:r w:rsidR="00E47054" w:rsidRPr="003C6E49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4"/>
                <w:szCs w:val="14"/>
                <w:lang w:eastAsia="ru-RU"/>
              </w:rPr>
              <w:t>Электронный документооборот (</w:t>
            </w:r>
            <w:r w:rsidRPr="003C6E49">
              <w:rPr>
                <w:rFonts w:ascii="Tahoma" w:eastAsia="Times New Roman" w:hAnsi="Tahoma" w:cs="Tahoma"/>
                <w:b/>
                <w:bCs/>
                <w:color w:val="FF0000"/>
                <w:kern w:val="24"/>
                <w:sz w:val="14"/>
                <w:szCs w:val="14"/>
                <w:lang w:eastAsia="ru-RU"/>
              </w:rPr>
              <w:t>при необходимости</w:t>
            </w:r>
            <w:r w:rsidR="00E47054" w:rsidRPr="003C6E49">
              <w:rPr>
                <w:rFonts w:ascii="Tahoma" w:eastAsia="Times New Roman" w:hAnsi="Tahoma" w:cs="Tahoma"/>
                <w:b/>
                <w:bCs/>
                <w:color w:val="FF0000"/>
                <w:kern w:val="24"/>
                <w:sz w:val="14"/>
                <w:szCs w:val="14"/>
                <w:lang w:eastAsia="ru-RU"/>
              </w:rPr>
              <w:t>):</w:t>
            </w:r>
          </w:p>
          <w:p w14:paraId="024689A4" w14:textId="2279B305" w:rsidR="00E47054" w:rsidRPr="003C6E49" w:rsidRDefault="00533044" w:rsidP="00533044">
            <w:pPr>
              <w:spacing w:after="0" w:line="276" w:lineRule="auto"/>
              <w:contextualSpacing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 xml:space="preserve">- </w:t>
            </w:r>
            <w:r w:rsidR="00E47054"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 xml:space="preserve">Изготовление </w:t>
            </w:r>
            <w:r w:rsidR="00C81991"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ключа (</w:t>
            </w:r>
            <w:r w:rsidR="00E47054"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единовременно)</w:t>
            </w:r>
            <w:r w:rsidR="000D3379"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vertAlign w:val="superscript"/>
                <w:lang w:eastAsia="ru-RU"/>
              </w:rPr>
              <w:t>*</w:t>
            </w:r>
          </w:p>
          <w:p w14:paraId="15A9EFBE" w14:textId="77777777" w:rsidR="00E47054" w:rsidRPr="003C6E49" w:rsidRDefault="00E47054" w:rsidP="001D6518">
            <w:pPr>
              <w:spacing w:after="0" w:line="276" w:lineRule="auto"/>
              <w:contextualSpacing/>
              <w:rPr>
                <w:rFonts w:ascii="Tahoma" w:eastAsia="Times New Roman" w:hAnsi="Tahoma" w:cs="Tahoma"/>
                <w:color w:val="7030A0"/>
                <w:sz w:val="14"/>
                <w:szCs w:val="14"/>
                <w:lang w:eastAsia="ru-RU"/>
              </w:rPr>
            </w:pPr>
          </w:p>
          <w:p w14:paraId="4A775360" w14:textId="7EBB98F4" w:rsidR="00533044" w:rsidRPr="003C6E49" w:rsidRDefault="00533044" w:rsidP="00533044">
            <w:pPr>
              <w:spacing w:after="0" w:line="276" w:lineRule="auto"/>
              <w:contextualSpacing/>
              <w:rPr>
                <w:rFonts w:ascii="Tahoma" w:eastAsia="Times New Roman" w:hAnsi="Tahoma" w:cs="Tahoma"/>
                <w:bCs/>
                <w:color w:val="7030A0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5EC65E9E" w14:textId="61139D95" w:rsidR="00E47054" w:rsidRPr="003C6E49" w:rsidRDefault="00476401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5 3</w:t>
            </w:r>
            <w:r w:rsidR="00E47054"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00 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B28BDF1" w14:textId="16DB3D0E" w:rsidR="00E47054" w:rsidRPr="003C6E49" w:rsidRDefault="00E47054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650BD1FE" w14:textId="73C21075" w:rsidR="00E47054" w:rsidRPr="003C6E49" w:rsidRDefault="00E47054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1183D877" w14:textId="76FE588E" w:rsidR="00E47054" w:rsidRPr="003C6E49" w:rsidRDefault="00E47054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3C6E49">
              <w:rPr>
                <w:rFonts w:ascii="Tahoma" w:eastAsia="Times New Roman" w:hAnsi="Tahoma" w:cs="Tahoma"/>
                <w:color w:val="000000"/>
                <w:kern w:val="24"/>
                <w:sz w:val="14"/>
                <w:szCs w:val="14"/>
                <w:lang w:eastAsia="ru-RU"/>
              </w:rPr>
              <w:t>счет на оплату</w:t>
            </w:r>
          </w:p>
        </w:tc>
      </w:tr>
      <w:bookmarkEnd w:id="6"/>
    </w:tbl>
    <w:p w14:paraId="4939D129" w14:textId="58FC2784" w:rsidR="00FF69E0" w:rsidRDefault="00FF69E0" w:rsidP="00C33E6D">
      <w:pPr>
        <w:spacing w:before="120" w:after="120" w:line="240" w:lineRule="auto"/>
        <w:jc w:val="both"/>
        <w:rPr>
          <w:rFonts w:ascii="Tahoma" w:hAnsi="Tahoma" w:cs="Tahoma"/>
          <w:b/>
          <w:sz w:val="24"/>
        </w:rPr>
      </w:pPr>
    </w:p>
    <w:p w14:paraId="6D10869F" w14:textId="77777777" w:rsidR="003C6E49" w:rsidRPr="003C6E49" w:rsidRDefault="003C6E49" w:rsidP="003C6E49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 w:rsidRPr="003C6E49">
        <w:rPr>
          <w:rFonts w:ascii="Tahoma" w:hAnsi="Tahoma" w:cs="Tahoma"/>
          <w:sz w:val="20"/>
          <w:szCs w:val="20"/>
        </w:rPr>
        <w:t>По итогам торгов на рынке депозитов с ЦК участникам рассылаются отдельные торговые отчеты SEM02D (депозитные заявки), SEM03D (депозитные предложения) и SEM04D (депозитные сделки). Клиринговые отчеты используются те же, что на фондовом рынке.</w:t>
      </w:r>
    </w:p>
    <w:p w14:paraId="3B667544" w14:textId="64AD9488" w:rsidR="003C6E49" w:rsidRDefault="003C6E49" w:rsidP="00C33E6D">
      <w:pPr>
        <w:spacing w:before="120" w:after="120" w:line="240" w:lineRule="auto"/>
        <w:jc w:val="both"/>
        <w:rPr>
          <w:rFonts w:ascii="Tahoma" w:hAnsi="Tahoma" w:cs="Tahoma"/>
          <w:b/>
          <w:sz w:val="24"/>
        </w:rPr>
      </w:pPr>
    </w:p>
    <w:p w14:paraId="722815A5" w14:textId="77777777" w:rsidR="003C6E49" w:rsidRDefault="003C6E49" w:rsidP="00C33E6D">
      <w:pPr>
        <w:spacing w:before="120" w:after="120" w:line="240" w:lineRule="auto"/>
        <w:jc w:val="both"/>
        <w:rPr>
          <w:rFonts w:ascii="Tahoma" w:hAnsi="Tahoma" w:cs="Tahoma"/>
          <w:b/>
          <w:sz w:val="24"/>
        </w:rPr>
      </w:pPr>
    </w:p>
    <w:sectPr w:rsidR="003C6E49" w:rsidSect="009F65FE">
      <w:footerReference w:type="default" r:id="rId20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B5A6" w14:textId="77777777" w:rsidR="00396B0B" w:rsidRDefault="00396B0B" w:rsidP="00796BCA">
      <w:pPr>
        <w:spacing w:after="0" w:line="240" w:lineRule="auto"/>
      </w:pPr>
      <w:r>
        <w:separator/>
      </w:r>
    </w:p>
  </w:endnote>
  <w:endnote w:type="continuationSeparator" w:id="0">
    <w:p w14:paraId="15057E26" w14:textId="77777777" w:rsidR="00396B0B" w:rsidRDefault="00396B0B" w:rsidP="0079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color w:val="51626F" w:themeColor="accent4"/>
        <w:sz w:val="22"/>
      </w:rPr>
      <w:id w:val="393542337"/>
      <w:docPartObj>
        <w:docPartGallery w:val="Page Numbers (Bottom of Page)"/>
        <w:docPartUnique/>
      </w:docPartObj>
    </w:sdtPr>
    <w:sdtEndPr/>
    <w:sdtContent>
      <w:p w14:paraId="114C31BD" w14:textId="1AF021A0" w:rsidR="00533044" w:rsidRPr="00235080" w:rsidRDefault="00533044">
        <w:pPr>
          <w:pStyle w:val="aff4"/>
          <w:jc w:val="right"/>
          <w:rPr>
            <w:rFonts w:ascii="Tahoma" w:hAnsi="Tahoma" w:cs="Tahoma"/>
            <w:color w:val="51626F" w:themeColor="accent4"/>
            <w:sz w:val="22"/>
          </w:rPr>
        </w:pPr>
        <w:r w:rsidRPr="00235080">
          <w:rPr>
            <w:rFonts w:ascii="Tahoma" w:hAnsi="Tahoma" w:cs="Tahoma"/>
            <w:color w:val="51626F" w:themeColor="accent4"/>
            <w:sz w:val="22"/>
          </w:rPr>
          <w:fldChar w:fldCharType="begin"/>
        </w:r>
        <w:r w:rsidRPr="00235080">
          <w:rPr>
            <w:rFonts w:ascii="Tahoma" w:hAnsi="Tahoma" w:cs="Tahoma"/>
            <w:color w:val="51626F" w:themeColor="accent4"/>
            <w:sz w:val="22"/>
          </w:rPr>
          <w:instrText>PAGE   \* MERGEFORMAT</w:instrText>
        </w:r>
        <w:r w:rsidRPr="00235080">
          <w:rPr>
            <w:rFonts w:ascii="Tahoma" w:hAnsi="Tahoma" w:cs="Tahoma"/>
            <w:color w:val="51626F" w:themeColor="accent4"/>
            <w:sz w:val="22"/>
          </w:rPr>
          <w:fldChar w:fldCharType="separate"/>
        </w:r>
        <w:r w:rsidR="00DF2E54">
          <w:rPr>
            <w:rFonts w:ascii="Tahoma" w:hAnsi="Tahoma" w:cs="Tahoma"/>
            <w:noProof/>
            <w:color w:val="51626F" w:themeColor="accent4"/>
            <w:sz w:val="22"/>
          </w:rPr>
          <w:t>5</w:t>
        </w:r>
        <w:r w:rsidRPr="00235080">
          <w:rPr>
            <w:rFonts w:ascii="Tahoma" w:hAnsi="Tahoma" w:cs="Tahoma"/>
            <w:color w:val="51626F" w:themeColor="accent4"/>
            <w:sz w:val="22"/>
          </w:rPr>
          <w:fldChar w:fldCharType="end"/>
        </w:r>
      </w:p>
    </w:sdtContent>
  </w:sdt>
  <w:p w14:paraId="331CC833" w14:textId="1BBD0CB9" w:rsidR="00533044" w:rsidRDefault="00C66927">
    <w:pPr>
      <w:pStyle w:val="aff4"/>
    </w:pPr>
    <w:r>
      <w:rPr>
        <w:noProof/>
      </w:rPr>
      <w:drawing>
        <wp:inline distT="0" distB="0" distL="0" distR="0" wp14:anchorId="3E9DD7AB" wp14:editId="48679961">
          <wp:extent cx="1771650" cy="6286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16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5AEE" w14:textId="77777777" w:rsidR="00396B0B" w:rsidRDefault="00396B0B" w:rsidP="00796BCA">
      <w:pPr>
        <w:spacing w:after="0" w:line="240" w:lineRule="auto"/>
      </w:pPr>
      <w:r>
        <w:separator/>
      </w:r>
    </w:p>
  </w:footnote>
  <w:footnote w:type="continuationSeparator" w:id="0">
    <w:p w14:paraId="7EF7A3A8" w14:textId="77777777" w:rsidR="00396B0B" w:rsidRDefault="00396B0B" w:rsidP="00796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BDE"/>
    <w:multiLevelType w:val="hybridMultilevel"/>
    <w:tmpl w:val="34F2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5653"/>
    <w:multiLevelType w:val="multilevel"/>
    <w:tmpl w:val="F4E464A6"/>
    <w:lvl w:ilvl="0">
      <w:start w:val="1"/>
      <w:numFmt w:val="decimal"/>
      <w:lvlText w:val="%1."/>
      <w:lvlJc w:val="left"/>
      <w:pPr>
        <w:tabs>
          <w:tab w:val="num" w:pos="10440"/>
        </w:tabs>
        <w:ind w:left="10440" w:hanging="360"/>
      </w:pPr>
    </w:lvl>
    <w:lvl w:ilvl="1" w:tentative="1">
      <w:start w:val="1"/>
      <w:numFmt w:val="decimal"/>
      <w:lvlText w:val="%2."/>
      <w:lvlJc w:val="left"/>
      <w:pPr>
        <w:tabs>
          <w:tab w:val="num" w:pos="11160"/>
        </w:tabs>
        <w:ind w:left="11160" w:hanging="360"/>
      </w:pPr>
    </w:lvl>
    <w:lvl w:ilvl="2" w:tentative="1">
      <w:start w:val="1"/>
      <w:numFmt w:val="decimal"/>
      <w:lvlText w:val="%3."/>
      <w:lvlJc w:val="left"/>
      <w:pPr>
        <w:tabs>
          <w:tab w:val="num" w:pos="11880"/>
        </w:tabs>
        <w:ind w:left="11880" w:hanging="360"/>
      </w:pPr>
    </w:lvl>
    <w:lvl w:ilvl="3" w:tentative="1">
      <w:start w:val="1"/>
      <w:numFmt w:val="decimal"/>
      <w:lvlText w:val="%4."/>
      <w:lvlJc w:val="left"/>
      <w:pPr>
        <w:tabs>
          <w:tab w:val="num" w:pos="12600"/>
        </w:tabs>
        <w:ind w:left="12600" w:hanging="360"/>
      </w:pPr>
    </w:lvl>
    <w:lvl w:ilvl="4" w:tentative="1">
      <w:start w:val="1"/>
      <w:numFmt w:val="decimal"/>
      <w:lvlText w:val="%5."/>
      <w:lvlJc w:val="left"/>
      <w:pPr>
        <w:tabs>
          <w:tab w:val="num" w:pos="13320"/>
        </w:tabs>
        <w:ind w:left="13320" w:hanging="360"/>
      </w:pPr>
    </w:lvl>
    <w:lvl w:ilvl="5" w:tentative="1">
      <w:start w:val="1"/>
      <w:numFmt w:val="decimal"/>
      <w:lvlText w:val="%6."/>
      <w:lvlJc w:val="left"/>
      <w:pPr>
        <w:tabs>
          <w:tab w:val="num" w:pos="14040"/>
        </w:tabs>
        <w:ind w:left="14040" w:hanging="360"/>
      </w:pPr>
    </w:lvl>
    <w:lvl w:ilvl="6" w:tentative="1">
      <w:start w:val="1"/>
      <w:numFmt w:val="decimal"/>
      <w:lvlText w:val="%7."/>
      <w:lvlJc w:val="left"/>
      <w:pPr>
        <w:tabs>
          <w:tab w:val="num" w:pos="14760"/>
        </w:tabs>
        <w:ind w:left="14760" w:hanging="360"/>
      </w:pPr>
    </w:lvl>
    <w:lvl w:ilvl="7" w:tentative="1">
      <w:start w:val="1"/>
      <w:numFmt w:val="decimal"/>
      <w:lvlText w:val="%8."/>
      <w:lvlJc w:val="left"/>
      <w:pPr>
        <w:tabs>
          <w:tab w:val="num" w:pos="15480"/>
        </w:tabs>
        <w:ind w:left="15480" w:hanging="360"/>
      </w:pPr>
    </w:lvl>
    <w:lvl w:ilvl="8" w:tentative="1">
      <w:start w:val="1"/>
      <w:numFmt w:val="decimal"/>
      <w:lvlText w:val="%9."/>
      <w:lvlJc w:val="left"/>
      <w:pPr>
        <w:tabs>
          <w:tab w:val="num" w:pos="16200"/>
        </w:tabs>
        <w:ind w:left="16200" w:hanging="360"/>
      </w:pPr>
    </w:lvl>
  </w:abstractNum>
  <w:abstractNum w:abstractNumId="2" w15:restartNumberingAfterBreak="0">
    <w:nsid w:val="0D39722D"/>
    <w:multiLevelType w:val="hybridMultilevel"/>
    <w:tmpl w:val="C8CCEBB8"/>
    <w:lvl w:ilvl="0" w:tplc="7ABCE39C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A5ED5"/>
    <w:multiLevelType w:val="hybridMultilevel"/>
    <w:tmpl w:val="3302235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F0B7F"/>
    <w:multiLevelType w:val="multilevel"/>
    <w:tmpl w:val="5F9E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C5275"/>
    <w:multiLevelType w:val="hybridMultilevel"/>
    <w:tmpl w:val="4644F8C2"/>
    <w:lvl w:ilvl="0" w:tplc="47A0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5A4B0C"/>
    <w:multiLevelType w:val="multilevel"/>
    <w:tmpl w:val="AD34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46918"/>
    <w:multiLevelType w:val="hybridMultilevel"/>
    <w:tmpl w:val="01E6122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561E168F"/>
    <w:multiLevelType w:val="hybridMultilevel"/>
    <w:tmpl w:val="2BD8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E528D"/>
    <w:multiLevelType w:val="hybridMultilevel"/>
    <w:tmpl w:val="E49E12F0"/>
    <w:lvl w:ilvl="0" w:tplc="328ED2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2389D"/>
    <w:multiLevelType w:val="hybridMultilevel"/>
    <w:tmpl w:val="F3D4BDD4"/>
    <w:lvl w:ilvl="0" w:tplc="46626E68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C3EE8"/>
    <w:multiLevelType w:val="hybridMultilevel"/>
    <w:tmpl w:val="F840656E"/>
    <w:lvl w:ilvl="0" w:tplc="B388E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B1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E6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2E4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AD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2F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604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E7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A1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72B1C"/>
    <w:multiLevelType w:val="hybridMultilevel"/>
    <w:tmpl w:val="030C1BD6"/>
    <w:lvl w:ilvl="0" w:tplc="437C6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6C5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E0A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03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210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4EA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896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8D3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C66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E0D3F96"/>
    <w:multiLevelType w:val="hybridMultilevel"/>
    <w:tmpl w:val="5486FCA0"/>
    <w:lvl w:ilvl="0" w:tplc="159C7726">
      <w:start w:val="1"/>
      <w:numFmt w:val="decimal"/>
      <w:lvlText w:val="%1."/>
      <w:lvlJc w:val="left"/>
      <w:pPr>
        <w:ind w:left="4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8" w15:restartNumberingAfterBreak="0">
    <w:nsid w:val="6F833B00"/>
    <w:multiLevelType w:val="hybridMultilevel"/>
    <w:tmpl w:val="5F9C7A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1184B"/>
    <w:multiLevelType w:val="multilevel"/>
    <w:tmpl w:val="4100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B61ED3"/>
    <w:multiLevelType w:val="hybridMultilevel"/>
    <w:tmpl w:val="1958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E062F"/>
    <w:multiLevelType w:val="multilevel"/>
    <w:tmpl w:val="F4C6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1"/>
  </w:num>
  <w:num w:numId="5">
    <w:abstractNumId w:val="15"/>
  </w:num>
  <w:num w:numId="6">
    <w:abstractNumId w:val="4"/>
  </w:num>
  <w:num w:numId="7">
    <w:abstractNumId w:val="5"/>
  </w:num>
  <w:num w:numId="8">
    <w:abstractNumId w:val="18"/>
  </w:num>
  <w:num w:numId="9">
    <w:abstractNumId w:val="3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14"/>
  </w:num>
  <w:num w:numId="15">
    <w:abstractNumId w:val="16"/>
  </w:num>
  <w:num w:numId="16">
    <w:abstractNumId w:val="11"/>
  </w:num>
  <w:num w:numId="17">
    <w:abstractNumId w:val="9"/>
  </w:num>
  <w:num w:numId="18">
    <w:abstractNumId w:val="19"/>
  </w:num>
  <w:num w:numId="19">
    <w:abstractNumId w:val="8"/>
  </w:num>
  <w:num w:numId="20">
    <w:abstractNumId w:val="17"/>
  </w:num>
  <w:num w:numId="21">
    <w:abstractNumId w:val="1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17"/>
    <w:rsid w:val="00000501"/>
    <w:rsid w:val="00005355"/>
    <w:rsid w:val="00005417"/>
    <w:rsid w:val="000072FD"/>
    <w:rsid w:val="00023019"/>
    <w:rsid w:val="0002534E"/>
    <w:rsid w:val="00040A07"/>
    <w:rsid w:val="000422A2"/>
    <w:rsid w:val="00044837"/>
    <w:rsid w:val="00045693"/>
    <w:rsid w:val="000462A3"/>
    <w:rsid w:val="0004668C"/>
    <w:rsid w:val="00046EF7"/>
    <w:rsid w:val="00047216"/>
    <w:rsid w:val="00052A5D"/>
    <w:rsid w:val="00056652"/>
    <w:rsid w:val="000569BE"/>
    <w:rsid w:val="0005732E"/>
    <w:rsid w:val="00061475"/>
    <w:rsid w:val="00063BE1"/>
    <w:rsid w:val="0006560D"/>
    <w:rsid w:val="00071468"/>
    <w:rsid w:val="0007302E"/>
    <w:rsid w:val="00074E71"/>
    <w:rsid w:val="00076494"/>
    <w:rsid w:val="00083D39"/>
    <w:rsid w:val="000861B4"/>
    <w:rsid w:val="00087CF7"/>
    <w:rsid w:val="00096103"/>
    <w:rsid w:val="000A44FD"/>
    <w:rsid w:val="000A4538"/>
    <w:rsid w:val="000A4E4D"/>
    <w:rsid w:val="000A70AB"/>
    <w:rsid w:val="000A7B27"/>
    <w:rsid w:val="000B06AC"/>
    <w:rsid w:val="000B3265"/>
    <w:rsid w:val="000B34DA"/>
    <w:rsid w:val="000C025B"/>
    <w:rsid w:val="000C2FE2"/>
    <w:rsid w:val="000C4986"/>
    <w:rsid w:val="000C7960"/>
    <w:rsid w:val="000D24E0"/>
    <w:rsid w:val="000D3379"/>
    <w:rsid w:val="000E1377"/>
    <w:rsid w:val="000E13E5"/>
    <w:rsid w:val="000E2C41"/>
    <w:rsid w:val="000E5AB1"/>
    <w:rsid w:val="000E6B82"/>
    <w:rsid w:val="000F097C"/>
    <w:rsid w:val="000F43C4"/>
    <w:rsid w:val="001012E5"/>
    <w:rsid w:val="00106598"/>
    <w:rsid w:val="001125CE"/>
    <w:rsid w:val="00113398"/>
    <w:rsid w:val="001136D8"/>
    <w:rsid w:val="0011653F"/>
    <w:rsid w:val="0011714C"/>
    <w:rsid w:val="001200D4"/>
    <w:rsid w:val="00125B56"/>
    <w:rsid w:val="001306B5"/>
    <w:rsid w:val="00131800"/>
    <w:rsid w:val="00134851"/>
    <w:rsid w:val="00134906"/>
    <w:rsid w:val="001445A4"/>
    <w:rsid w:val="00144B00"/>
    <w:rsid w:val="00144DA1"/>
    <w:rsid w:val="00146E07"/>
    <w:rsid w:val="00152352"/>
    <w:rsid w:val="0015291E"/>
    <w:rsid w:val="00154D8F"/>
    <w:rsid w:val="00155822"/>
    <w:rsid w:val="001640A1"/>
    <w:rsid w:val="001657B2"/>
    <w:rsid w:val="001669CF"/>
    <w:rsid w:val="00170139"/>
    <w:rsid w:val="0017337D"/>
    <w:rsid w:val="001756F3"/>
    <w:rsid w:val="00177C79"/>
    <w:rsid w:val="001807A5"/>
    <w:rsid w:val="001828A1"/>
    <w:rsid w:val="001938DA"/>
    <w:rsid w:val="001A0254"/>
    <w:rsid w:val="001A4060"/>
    <w:rsid w:val="001A52B5"/>
    <w:rsid w:val="001A6794"/>
    <w:rsid w:val="001B30EE"/>
    <w:rsid w:val="001B34C6"/>
    <w:rsid w:val="001B5C77"/>
    <w:rsid w:val="001B5C9F"/>
    <w:rsid w:val="001C05F6"/>
    <w:rsid w:val="001C0914"/>
    <w:rsid w:val="001C11FD"/>
    <w:rsid w:val="001C150E"/>
    <w:rsid w:val="001D1020"/>
    <w:rsid w:val="001D384A"/>
    <w:rsid w:val="001D6518"/>
    <w:rsid w:val="001E1CF9"/>
    <w:rsid w:val="001E6B00"/>
    <w:rsid w:val="001E6DE4"/>
    <w:rsid w:val="001F3866"/>
    <w:rsid w:val="00201179"/>
    <w:rsid w:val="00203A17"/>
    <w:rsid w:val="002056E9"/>
    <w:rsid w:val="00210FE7"/>
    <w:rsid w:val="002335AA"/>
    <w:rsid w:val="00235080"/>
    <w:rsid w:val="00237F23"/>
    <w:rsid w:val="00244F2F"/>
    <w:rsid w:val="00245FB9"/>
    <w:rsid w:val="00257581"/>
    <w:rsid w:val="002637D7"/>
    <w:rsid w:val="00265CAD"/>
    <w:rsid w:val="00272D32"/>
    <w:rsid w:val="00272FED"/>
    <w:rsid w:val="00275B30"/>
    <w:rsid w:val="0027638C"/>
    <w:rsid w:val="002772E5"/>
    <w:rsid w:val="00280EC0"/>
    <w:rsid w:val="00281206"/>
    <w:rsid w:val="00282B8F"/>
    <w:rsid w:val="00283F26"/>
    <w:rsid w:val="002857F0"/>
    <w:rsid w:val="00287AE2"/>
    <w:rsid w:val="00291073"/>
    <w:rsid w:val="00292A29"/>
    <w:rsid w:val="002967E2"/>
    <w:rsid w:val="00296D13"/>
    <w:rsid w:val="002A02C5"/>
    <w:rsid w:val="002A0DE9"/>
    <w:rsid w:val="002A2825"/>
    <w:rsid w:val="002A3AEB"/>
    <w:rsid w:val="002B7F70"/>
    <w:rsid w:val="002C1EB7"/>
    <w:rsid w:val="002C5733"/>
    <w:rsid w:val="002C596C"/>
    <w:rsid w:val="002C6C54"/>
    <w:rsid w:val="002C70E1"/>
    <w:rsid w:val="002D1B98"/>
    <w:rsid w:val="002D1C7F"/>
    <w:rsid w:val="002D4653"/>
    <w:rsid w:val="002E15B0"/>
    <w:rsid w:val="002E5040"/>
    <w:rsid w:val="002E642E"/>
    <w:rsid w:val="002F0303"/>
    <w:rsid w:val="002F203C"/>
    <w:rsid w:val="002F28F8"/>
    <w:rsid w:val="002F312D"/>
    <w:rsid w:val="002F433F"/>
    <w:rsid w:val="002F7B51"/>
    <w:rsid w:val="0030478E"/>
    <w:rsid w:val="00311375"/>
    <w:rsid w:val="00312395"/>
    <w:rsid w:val="00312A1D"/>
    <w:rsid w:val="00315CCA"/>
    <w:rsid w:val="00315F80"/>
    <w:rsid w:val="00317415"/>
    <w:rsid w:val="00324EDF"/>
    <w:rsid w:val="00330EF7"/>
    <w:rsid w:val="00330F4E"/>
    <w:rsid w:val="003318A0"/>
    <w:rsid w:val="003335A7"/>
    <w:rsid w:val="003337FA"/>
    <w:rsid w:val="003348E0"/>
    <w:rsid w:val="00336053"/>
    <w:rsid w:val="00340304"/>
    <w:rsid w:val="00344A99"/>
    <w:rsid w:val="00346E50"/>
    <w:rsid w:val="003519ED"/>
    <w:rsid w:val="00354A2C"/>
    <w:rsid w:val="0036414F"/>
    <w:rsid w:val="00364ABB"/>
    <w:rsid w:val="00370545"/>
    <w:rsid w:val="00371F25"/>
    <w:rsid w:val="0038120F"/>
    <w:rsid w:val="00383898"/>
    <w:rsid w:val="00386F36"/>
    <w:rsid w:val="00393BDF"/>
    <w:rsid w:val="00393EF8"/>
    <w:rsid w:val="00394929"/>
    <w:rsid w:val="00395714"/>
    <w:rsid w:val="003967FD"/>
    <w:rsid w:val="00396B0B"/>
    <w:rsid w:val="003A145A"/>
    <w:rsid w:val="003A2B4E"/>
    <w:rsid w:val="003B1764"/>
    <w:rsid w:val="003B663B"/>
    <w:rsid w:val="003B6AA4"/>
    <w:rsid w:val="003B7E12"/>
    <w:rsid w:val="003B7FE4"/>
    <w:rsid w:val="003C2B76"/>
    <w:rsid w:val="003C2C9C"/>
    <w:rsid w:val="003C459B"/>
    <w:rsid w:val="003C6E49"/>
    <w:rsid w:val="003D124F"/>
    <w:rsid w:val="003D6E9E"/>
    <w:rsid w:val="003E72C4"/>
    <w:rsid w:val="003F20F0"/>
    <w:rsid w:val="003F25EE"/>
    <w:rsid w:val="003F3A0E"/>
    <w:rsid w:val="003F596C"/>
    <w:rsid w:val="003F6697"/>
    <w:rsid w:val="00403217"/>
    <w:rsid w:val="00404188"/>
    <w:rsid w:val="0040767F"/>
    <w:rsid w:val="00410214"/>
    <w:rsid w:val="004119C1"/>
    <w:rsid w:val="00412CD2"/>
    <w:rsid w:val="004144E4"/>
    <w:rsid w:val="00414FD6"/>
    <w:rsid w:val="0041589D"/>
    <w:rsid w:val="0042108C"/>
    <w:rsid w:val="00421612"/>
    <w:rsid w:val="00430404"/>
    <w:rsid w:val="00431DA2"/>
    <w:rsid w:val="00431DB7"/>
    <w:rsid w:val="004322FD"/>
    <w:rsid w:val="004355F8"/>
    <w:rsid w:val="00442DA8"/>
    <w:rsid w:val="00445CF3"/>
    <w:rsid w:val="0044639D"/>
    <w:rsid w:val="00446B4E"/>
    <w:rsid w:val="00447C11"/>
    <w:rsid w:val="0045407C"/>
    <w:rsid w:val="00454314"/>
    <w:rsid w:val="004546BC"/>
    <w:rsid w:val="00456AD9"/>
    <w:rsid w:val="00462CFF"/>
    <w:rsid w:val="0046554C"/>
    <w:rsid w:val="00465C2A"/>
    <w:rsid w:val="00475713"/>
    <w:rsid w:val="00476401"/>
    <w:rsid w:val="00477086"/>
    <w:rsid w:val="00482AEC"/>
    <w:rsid w:val="00486924"/>
    <w:rsid w:val="00491274"/>
    <w:rsid w:val="004923B6"/>
    <w:rsid w:val="00492BD3"/>
    <w:rsid w:val="00493A9D"/>
    <w:rsid w:val="004A4B0C"/>
    <w:rsid w:val="004B0A07"/>
    <w:rsid w:val="004B35CE"/>
    <w:rsid w:val="004C09FC"/>
    <w:rsid w:val="004C2543"/>
    <w:rsid w:val="004C42C7"/>
    <w:rsid w:val="004C5227"/>
    <w:rsid w:val="004D0E74"/>
    <w:rsid w:val="004D3BDE"/>
    <w:rsid w:val="004D50A7"/>
    <w:rsid w:val="004E120F"/>
    <w:rsid w:val="004E2976"/>
    <w:rsid w:val="004F0BA5"/>
    <w:rsid w:val="004F6A7A"/>
    <w:rsid w:val="00500643"/>
    <w:rsid w:val="005009B7"/>
    <w:rsid w:val="00504458"/>
    <w:rsid w:val="005059CB"/>
    <w:rsid w:val="00506028"/>
    <w:rsid w:val="00506717"/>
    <w:rsid w:val="00506742"/>
    <w:rsid w:val="00510BF4"/>
    <w:rsid w:val="00515516"/>
    <w:rsid w:val="005157A6"/>
    <w:rsid w:val="005223EA"/>
    <w:rsid w:val="0052559A"/>
    <w:rsid w:val="00531051"/>
    <w:rsid w:val="00533044"/>
    <w:rsid w:val="00533A68"/>
    <w:rsid w:val="00536A99"/>
    <w:rsid w:val="00540FEC"/>
    <w:rsid w:val="005421F1"/>
    <w:rsid w:val="005440FE"/>
    <w:rsid w:val="00557218"/>
    <w:rsid w:val="00563B0C"/>
    <w:rsid w:val="00570537"/>
    <w:rsid w:val="00570B04"/>
    <w:rsid w:val="005947BE"/>
    <w:rsid w:val="00597AD5"/>
    <w:rsid w:val="005A32A1"/>
    <w:rsid w:val="005A3ADC"/>
    <w:rsid w:val="005B27EB"/>
    <w:rsid w:val="005B4843"/>
    <w:rsid w:val="005B739B"/>
    <w:rsid w:val="005C4D39"/>
    <w:rsid w:val="005C6065"/>
    <w:rsid w:val="005C7F09"/>
    <w:rsid w:val="005D441E"/>
    <w:rsid w:val="005D710E"/>
    <w:rsid w:val="005D7892"/>
    <w:rsid w:val="005E1D8A"/>
    <w:rsid w:val="005E57D4"/>
    <w:rsid w:val="005E7D3C"/>
    <w:rsid w:val="005F0BF8"/>
    <w:rsid w:val="005F3A8E"/>
    <w:rsid w:val="005F500D"/>
    <w:rsid w:val="006032FC"/>
    <w:rsid w:val="00612CE0"/>
    <w:rsid w:val="0061315E"/>
    <w:rsid w:val="006144A1"/>
    <w:rsid w:val="006171F9"/>
    <w:rsid w:val="00620AE4"/>
    <w:rsid w:val="00621FB6"/>
    <w:rsid w:val="00624D7B"/>
    <w:rsid w:val="006253A6"/>
    <w:rsid w:val="00641733"/>
    <w:rsid w:val="00643C05"/>
    <w:rsid w:val="00646D90"/>
    <w:rsid w:val="0065181A"/>
    <w:rsid w:val="00657DAF"/>
    <w:rsid w:val="00660747"/>
    <w:rsid w:val="00661C1D"/>
    <w:rsid w:val="00663DD3"/>
    <w:rsid w:val="006674F1"/>
    <w:rsid w:val="00671C3C"/>
    <w:rsid w:val="00672C5E"/>
    <w:rsid w:val="006745B2"/>
    <w:rsid w:val="006777AC"/>
    <w:rsid w:val="00680AF0"/>
    <w:rsid w:val="00681854"/>
    <w:rsid w:val="00683AE9"/>
    <w:rsid w:val="00683F21"/>
    <w:rsid w:val="00687275"/>
    <w:rsid w:val="0068785E"/>
    <w:rsid w:val="0069061E"/>
    <w:rsid w:val="00691A25"/>
    <w:rsid w:val="006A4ACA"/>
    <w:rsid w:val="006A7B60"/>
    <w:rsid w:val="006B320A"/>
    <w:rsid w:val="006B724C"/>
    <w:rsid w:val="006C03A4"/>
    <w:rsid w:val="006C1A21"/>
    <w:rsid w:val="006D10B8"/>
    <w:rsid w:val="006D2928"/>
    <w:rsid w:val="006E252C"/>
    <w:rsid w:val="006E7F75"/>
    <w:rsid w:val="006F2AEF"/>
    <w:rsid w:val="0070001D"/>
    <w:rsid w:val="007003B3"/>
    <w:rsid w:val="0070153D"/>
    <w:rsid w:val="007105FA"/>
    <w:rsid w:val="00710BF9"/>
    <w:rsid w:val="00712C2A"/>
    <w:rsid w:val="0071508C"/>
    <w:rsid w:val="00715646"/>
    <w:rsid w:val="00725539"/>
    <w:rsid w:val="007335DE"/>
    <w:rsid w:val="007346D6"/>
    <w:rsid w:val="00740BBD"/>
    <w:rsid w:val="00741420"/>
    <w:rsid w:val="00745FF9"/>
    <w:rsid w:val="007469C3"/>
    <w:rsid w:val="00747747"/>
    <w:rsid w:val="00752581"/>
    <w:rsid w:val="0075366D"/>
    <w:rsid w:val="0076034A"/>
    <w:rsid w:val="0076150E"/>
    <w:rsid w:val="00761E95"/>
    <w:rsid w:val="0076527E"/>
    <w:rsid w:val="00771E28"/>
    <w:rsid w:val="007735ED"/>
    <w:rsid w:val="007739EC"/>
    <w:rsid w:val="00774DD4"/>
    <w:rsid w:val="00780F8C"/>
    <w:rsid w:val="007853ED"/>
    <w:rsid w:val="00787B05"/>
    <w:rsid w:val="0079196D"/>
    <w:rsid w:val="0079206F"/>
    <w:rsid w:val="00793EF8"/>
    <w:rsid w:val="00793FE4"/>
    <w:rsid w:val="007968DC"/>
    <w:rsid w:val="00796BCA"/>
    <w:rsid w:val="00797AA5"/>
    <w:rsid w:val="007A19B6"/>
    <w:rsid w:val="007A296B"/>
    <w:rsid w:val="007A4F1A"/>
    <w:rsid w:val="007A5524"/>
    <w:rsid w:val="007A6306"/>
    <w:rsid w:val="007A761B"/>
    <w:rsid w:val="007B0365"/>
    <w:rsid w:val="007B23AD"/>
    <w:rsid w:val="007B54B9"/>
    <w:rsid w:val="007D2E55"/>
    <w:rsid w:val="007D35B6"/>
    <w:rsid w:val="007D5527"/>
    <w:rsid w:val="007D794D"/>
    <w:rsid w:val="007E3A07"/>
    <w:rsid w:val="007E3BA8"/>
    <w:rsid w:val="007F1FC9"/>
    <w:rsid w:val="007F4369"/>
    <w:rsid w:val="007F53FB"/>
    <w:rsid w:val="0080454A"/>
    <w:rsid w:val="00807A58"/>
    <w:rsid w:val="00816A08"/>
    <w:rsid w:val="00822CBD"/>
    <w:rsid w:val="00826CB7"/>
    <w:rsid w:val="00827E13"/>
    <w:rsid w:val="00830A8C"/>
    <w:rsid w:val="00830BD3"/>
    <w:rsid w:val="00835E5D"/>
    <w:rsid w:val="008363FE"/>
    <w:rsid w:val="00837953"/>
    <w:rsid w:val="00840B2B"/>
    <w:rsid w:val="00843D35"/>
    <w:rsid w:val="0084432A"/>
    <w:rsid w:val="00855636"/>
    <w:rsid w:val="00855CE6"/>
    <w:rsid w:val="00857D07"/>
    <w:rsid w:val="00860BF1"/>
    <w:rsid w:val="008662D5"/>
    <w:rsid w:val="00872264"/>
    <w:rsid w:val="00881732"/>
    <w:rsid w:val="00882BC9"/>
    <w:rsid w:val="00887826"/>
    <w:rsid w:val="008914CA"/>
    <w:rsid w:val="008A239A"/>
    <w:rsid w:val="008A582A"/>
    <w:rsid w:val="008A6E9C"/>
    <w:rsid w:val="008B2071"/>
    <w:rsid w:val="008B64D8"/>
    <w:rsid w:val="008B7C90"/>
    <w:rsid w:val="008C14C9"/>
    <w:rsid w:val="008C24B5"/>
    <w:rsid w:val="008C7361"/>
    <w:rsid w:val="008D0677"/>
    <w:rsid w:val="008D46A2"/>
    <w:rsid w:val="008D5D76"/>
    <w:rsid w:val="008D6C6E"/>
    <w:rsid w:val="008E0068"/>
    <w:rsid w:val="008E0AD9"/>
    <w:rsid w:val="008E44EE"/>
    <w:rsid w:val="008E5D4E"/>
    <w:rsid w:val="008F114A"/>
    <w:rsid w:val="008F1970"/>
    <w:rsid w:val="008F28FD"/>
    <w:rsid w:val="008F4160"/>
    <w:rsid w:val="008F4815"/>
    <w:rsid w:val="008F6D9D"/>
    <w:rsid w:val="00911C30"/>
    <w:rsid w:val="009142CF"/>
    <w:rsid w:val="0091719C"/>
    <w:rsid w:val="00917B1A"/>
    <w:rsid w:val="0092007B"/>
    <w:rsid w:val="009217FD"/>
    <w:rsid w:val="009230F8"/>
    <w:rsid w:val="00924E3B"/>
    <w:rsid w:val="00927A3B"/>
    <w:rsid w:val="00936B51"/>
    <w:rsid w:val="00940679"/>
    <w:rsid w:val="00944919"/>
    <w:rsid w:val="00945C6D"/>
    <w:rsid w:val="00947157"/>
    <w:rsid w:val="00950542"/>
    <w:rsid w:val="009555DF"/>
    <w:rsid w:val="0095612C"/>
    <w:rsid w:val="00960ACE"/>
    <w:rsid w:val="009628D3"/>
    <w:rsid w:val="009636FE"/>
    <w:rsid w:val="00966051"/>
    <w:rsid w:val="00966F13"/>
    <w:rsid w:val="00973408"/>
    <w:rsid w:val="00977C40"/>
    <w:rsid w:val="009812FC"/>
    <w:rsid w:val="00982897"/>
    <w:rsid w:val="00985AF0"/>
    <w:rsid w:val="009904C4"/>
    <w:rsid w:val="00990895"/>
    <w:rsid w:val="00992189"/>
    <w:rsid w:val="009930E1"/>
    <w:rsid w:val="009969C6"/>
    <w:rsid w:val="009A571A"/>
    <w:rsid w:val="009B28BE"/>
    <w:rsid w:val="009B4AC7"/>
    <w:rsid w:val="009B5973"/>
    <w:rsid w:val="009B5C46"/>
    <w:rsid w:val="009B6957"/>
    <w:rsid w:val="009C2E6C"/>
    <w:rsid w:val="009C3DC9"/>
    <w:rsid w:val="009C4982"/>
    <w:rsid w:val="009D07CC"/>
    <w:rsid w:val="009D4ACC"/>
    <w:rsid w:val="009D58FA"/>
    <w:rsid w:val="009D759B"/>
    <w:rsid w:val="009D7BFD"/>
    <w:rsid w:val="009E0846"/>
    <w:rsid w:val="009E0AD1"/>
    <w:rsid w:val="009E2D07"/>
    <w:rsid w:val="009E3640"/>
    <w:rsid w:val="009E6084"/>
    <w:rsid w:val="009F17A5"/>
    <w:rsid w:val="009F3700"/>
    <w:rsid w:val="009F65FE"/>
    <w:rsid w:val="009F7F94"/>
    <w:rsid w:val="00A027C8"/>
    <w:rsid w:val="00A041FD"/>
    <w:rsid w:val="00A043F1"/>
    <w:rsid w:val="00A04E65"/>
    <w:rsid w:val="00A06ACB"/>
    <w:rsid w:val="00A070EA"/>
    <w:rsid w:val="00A07BCB"/>
    <w:rsid w:val="00A1045F"/>
    <w:rsid w:val="00A119B9"/>
    <w:rsid w:val="00A159FA"/>
    <w:rsid w:val="00A21925"/>
    <w:rsid w:val="00A2583F"/>
    <w:rsid w:val="00A32C9F"/>
    <w:rsid w:val="00A36C3D"/>
    <w:rsid w:val="00A407D1"/>
    <w:rsid w:val="00A42662"/>
    <w:rsid w:val="00A456ED"/>
    <w:rsid w:val="00A50F43"/>
    <w:rsid w:val="00A516B2"/>
    <w:rsid w:val="00A55194"/>
    <w:rsid w:val="00A57B04"/>
    <w:rsid w:val="00A621A6"/>
    <w:rsid w:val="00A70E80"/>
    <w:rsid w:val="00A7240E"/>
    <w:rsid w:val="00A741A1"/>
    <w:rsid w:val="00A75938"/>
    <w:rsid w:val="00A804F6"/>
    <w:rsid w:val="00A82E91"/>
    <w:rsid w:val="00A85095"/>
    <w:rsid w:val="00A85B1E"/>
    <w:rsid w:val="00A87939"/>
    <w:rsid w:val="00A92692"/>
    <w:rsid w:val="00AA042A"/>
    <w:rsid w:val="00AA0897"/>
    <w:rsid w:val="00AA670B"/>
    <w:rsid w:val="00AA6FFD"/>
    <w:rsid w:val="00AB0E26"/>
    <w:rsid w:val="00AB15ED"/>
    <w:rsid w:val="00AB2A68"/>
    <w:rsid w:val="00AB550C"/>
    <w:rsid w:val="00AC0F54"/>
    <w:rsid w:val="00AC64FA"/>
    <w:rsid w:val="00AC7772"/>
    <w:rsid w:val="00AC7E86"/>
    <w:rsid w:val="00AD5A29"/>
    <w:rsid w:val="00AE0BCB"/>
    <w:rsid w:val="00AE2ADE"/>
    <w:rsid w:val="00AE489E"/>
    <w:rsid w:val="00AE5A38"/>
    <w:rsid w:val="00AE7019"/>
    <w:rsid w:val="00AF2580"/>
    <w:rsid w:val="00AF2B5E"/>
    <w:rsid w:val="00AF4D7E"/>
    <w:rsid w:val="00AF69F3"/>
    <w:rsid w:val="00AF7A93"/>
    <w:rsid w:val="00B02092"/>
    <w:rsid w:val="00B068C4"/>
    <w:rsid w:val="00B07CE5"/>
    <w:rsid w:val="00B150BA"/>
    <w:rsid w:val="00B15EBB"/>
    <w:rsid w:val="00B17151"/>
    <w:rsid w:val="00B17245"/>
    <w:rsid w:val="00B20446"/>
    <w:rsid w:val="00B21262"/>
    <w:rsid w:val="00B266A0"/>
    <w:rsid w:val="00B33257"/>
    <w:rsid w:val="00B46DBC"/>
    <w:rsid w:val="00B52B17"/>
    <w:rsid w:val="00B538B6"/>
    <w:rsid w:val="00B56211"/>
    <w:rsid w:val="00B61822"/>
    <w:rsid w:val="00B646BC"/>
    <w:rsid w:val="00B67814"/>
    <w:rsid w:val="00B710B9"/>
    <w:rsid w:val="00B736CD"/>
    <w:rsid w:val="00B73957"/>
    <w:rsid w:val="00B8238C"/>
    <w:rsid w:val="00B917C6"/>
    <w:rsid w:val="00B93FDF"/>
    <w:rsid w:val="00BA205A"/>
    <w:rsid w:val="00BA2552"/>
    <w:rsid w:val="00BB4C4A"/>
    <w:rsid w:val="00BC11AE"/>
    <w:rsid w:val="00BD3105"/>
    <w:rsid w:val="00BD4607"/>
    <w:rsid w:val="00BD7002"/>
    <w:rsid w:val="00BE1C16"/>
    <w:rsid w:val="00BE5CAE"/>
    <w:rsid w:val="00BE5FA0"/>
    <w:rsid w:val="00BE607A"/>
    <w:rsid w:val="00BF12FF"/>
    <w:rsid w:val="00BF1662"/>
    <w:rsid w:val="00BF41EB"/>
    <w:rsid w:val="00C00A0B"/>
    <w:rsid w:val="00C00E39"/>
    <w:rsid w:val="00C03BCE"/>
    <w:rsid w:val="00C03E43"/>
    <w:rsid w:val="00C05D37"/>
    <w:rsid w:val="00C13AC2"/>
    <w:rsid w:val="00C15C11"/>
    <w:rsid w:val="00C16E1A"/>
    <w:rsid w:val="00C33E6D"/>
    <w:rsid w:val="00C36E09"/>
    <w:rsid w:val="00C37AB8"/>
    <w:rsid w:val="00C66927"/>
    <w:rsid w:val="00C70235"/>
    <w:rsid w:val="00C72D5E"/>
    <w:rsid w:val="00C736F0"/>
    <w:rsid w:val="00C8183A"/>
    <w:rsid w:val="00C81991"/>
    <w:rsid w:val="00C85437"/>
    <w:rsid w:val="00C85FC0"/>
    <w:rsid w:val="00C90F9C"/>
    <w:rsid w:val="00C96D3F"/>
    <w:rsid w:val="00C97D13"/>
    <w:rsid w:val="00CA0D88"/>
    <w:rsid w:val="00CA1C21"/>
    <w:rsid w:val="00CA4B73"/>
    <w:rsid w:val="00CA5698"/>
    <w:rsid w:val="00CA66B6"/>
    <w:rsid w:val="00CB03D3"/>
    <w:rsid w:val="00CB1919"/>
    <w:rsid w:val="00CB24A4"/>
    <w:rsid w:val="00CB567E"/>
    <w:rsid w:val="00CB74C8"/>
    <w:rsid w:val="00CB7D81"/>
    <w:rsid w:val="00CC3167"/>
    <w:rsid w:val="00CD6515"/>
    <w:rsid w:val="00CD6516"/>
    <w:rsid w:val="00CE2BFD"/>
    <w:rsid w:val="00CF02B2"/>
    <w:rsid w:val="00CF0F0A"/>
    <w:rsid w:val="00CF357A"/>
    <w:rsid w:val="00CF72F7"/>
    <w:rsid w:val="00CF782F"/>
    <w:rsid w:val="00D0145D"/>
    <w:rsid w:val="00D024FA"/>
    <w:rsid w:val="00D03B1D"/>
    <w:rsid w:val="00D04F70"/>
    <w:rsid w:val="00D05C9B"/>
    <w:rsid w:val="00D11390"/>
    <w:rsid w:val="00D1392A"/>
    <w:rsid w:val="00D17444"/>
    <w:rsid w:val="00D21A8D"/>
    <w:rsid w:val="00D22955"/>
    <w:rsid w:val="00D31BB2"/>
    <w:rsid w:val="00D35323"/>
    <w:rsid w:val="00D4171A"/>
    <w:rsid w:val="00D4524D"/>
    <w:rsid w:val="00D466D6"/>
    <w:rsid w:val="00D46C8E"/>
    <w:rsid w:val="00D473F1"/>
    <w:rsid w:val="00D51101"/>
    <w:rsid w:val="00D53819"/>
    <w:rsid w:val="00D55292"/>
    <w:rsid w:val="00D60A3C"/>
    <w:rsid w:val="00D61B7E"/>
    <w:rsid w:val="00D659DA"/>
    <w:rsid w:val="00D65E27"/>
    <w:rsid w:val="00D70240"/>
    <w:rsid w:val="00D74B84"/>
    <w:rsid w:val="00D75AE0"/>
    <w:rsid w:val="00D76BDA"/>
    <w:rsid w:val="00D77F9D"/>
    <w:rsid w:val="00D8049F"/>
    <w:rsid w:val="00D8225D"/>
    <w:rsid w:val="00D82D23"/>
    <w:rsid w:val="00D8345E"/>
    <w:rsid w:val="00D83784"/>
    <w:rsid w:val="00D83D19"/>
    <w:rsid w:val="00D94261"/>
    <w:rsid w:val="00D94388"/>
    <w:rsid w:val="00DA3A4A"/>
    <w:rsid w:val="00DA6A05"/>
    <w:rsid w:val="00DA7441"/>
    <w:rsid w:val="00DB688F"/>
    <w:rsid w:val="00DB6FB4"/>
    <w:rsid w:val="00DB7B65"/>
    <w:rsid w:val="00DC1940"/>
    <w:rsid w:val="00DD543A"/>
    <w:rsid w:val="00DD6864"/>
    <w:rsid w:val="00DD7F1E"/>
    <w:rsid w:val="00DE23A9"/>
    <w:rsid w:val="00DE542B"/>
    <w:rsid w:val="00DF1560"/>
    <w:rsid w:val="00DF2E54"/>
    <w:rsid w:val="00DF3973"/>
    <w:rsid w:val="00DF3A98"/>
    <w:rsid w:val="00DF5641"/>
    <w:rsid w:val="00E00160"/>
    <w:rsid w:val="00E050E2"/>
    <w:rsid w:val="00E06011"/>
    <w:rsid w:val="00E106AF"/>
    <w:rsid w:val="00E11839"/>
    <w:rsid w:val="00E141FA"/>
    <w:rsid w:val="00E238D3"/>
    <w:rsid w:val="00E26DAD"/>
    <w:rsid w:val="00E27F65"/>
    <w:rsid w:val="00E32B57"/>
    <w:rsid w:val="00E32CB7"/>
    <w:rsid w:val="00E35E81"/>
    <w:rsid w:val="00E37499"/>
    <w:rsid w:val="00E40331"/>
    <w:rsid w:val="00E47054"/>
    <w:rsid w:val="00E50883"/>
    <w:rsid w:val="00E50E87"/>
    <w:rsid w:val="00E51C24"/>
    <w:rsid w:val="00E54E4F"/>
    <w:rsid w:val="00E56BED"/>
    <w:rsid w:val="00E61BA4"/>
    <w:rsid w:val="00E6603E"/>
    <w:rsid w:val="00E661B7"/>
    <w:rsid w:val="00E7172C"/>
    <w:rsid w:val="00E75DA2"/>
    <w:rsid w:val="00E82096"/>
    <w:rsid w:val="00E908E4"/>
    <w:rsid w:val="00E93C06"/>
    <w:rsid w:val="00EA5EA2"/>
    <w:rsid w:val="00EA648E"/>
    <w:rsid w:val="00EB1C21"/>
    <w:rsid w:val="00EB4109"/>
    <w:rsid w:val="00EC70D5"/>
    <w:rsid w:val="00EE098A"/>
    <w:rsid w:val="00EE51E7"/>
    <w:rsid w:val="00EE61F8"/>
    <w:rsid w:val="00EF031C"/>
    <w:rsid w:val="00EF17C1"/>
    <w:rsid w:val="00EF2617"/>
    <w:rsid w:val="00EF26C7"/>
    <w:rsid w:val="00EF2BD6"/>
    <w:rsid w:val="00EF3233"/>
    <w:rsid w:val="00EF6087"/>
    <w:rsid w:val="00F00A35"/>
    <w:rsid w:val="00F03579"/>
    <w:rsid w:val="00F15457"/>
    <w:rsid w:val="00F23043"/>
    <w:rsid w:val="00F23049"/>
    <w:rsid w:val="00F27C76"/>
    <w:rsid w:val="00F318F6"/>
    <w:rsid w:val="00F321D8"/>
    <w:rsid w:val="00F41959"/>
    <w:rsid w:val="00F44ECE"/>
    <w:rsid w:val="00F47F5A"/>
    <w:rsid w:val="00F50BAD"/>
    <w:rsid w:val="00F51197"/>
    <w:rsid w:val="00F52409"/>
    <w:rsid w:val="00F52A9E"/>
    <w:rsid w:val="00F5506D"/>
    <w:rsid w:val="00F55A1C"/>
    <w:rsid w:val="00F627AE"/>
    <w:rsid w:val="00F6507F"/>
    <w:rsid w:val="00F6624E"/>
    <w:rsid w:val="00F67062"/>
    <w:rsid w:val="00F678A8"/>
    <w:rsid w:val="00F72C1B"/>
    <w:rsid w:val="00F742CA"/>
    <w:rsid w:val="00F77ED5"/>
    <w:rsid w:val="00F80E5D"/>
    <w:rsid w:val="00F82D4C"/>
    <w:rsid w:val="00F83FFE"/>
    <w:rsid w:val="00F933ED"/>
    <w:rsid w:val="00FA7B42"/>
    <w:rsid w:val="00FA7C2D"/>
    <w:rsid w:val="00FB6189"/>
    <w:rsid w:val="00FC0B9D"/>
    <w:rsid w:val="00FC14BE"/>
    <w:rsid w:val="00FC34CA"/>
    <w:rsid w:val="00FC5120"/>
    <w:rsid w:val="00FC7BA8"/>
    <w:rsid w:val="00FC7BCC"/>
    <w:rsid w:val="00FE66BD"/>
    <w:rsid w:val="00FE7E32"/>
    <w:rsid w:val="00FF0215"/>
    <w:rsid w:val="00FF05DE"/>
    <w:rsid w:val="00FF07B3"/>
    <w:rsid w:val="00FF0BEC"/>
    <w:rsid w:val="00FF2AE0"/>
    <w:rsid w:val="00FF327E"/>
    <w:rsid w:val="00FF419B"/>
    <w:rsid w:val="00FF4792"/>
    <w:rsid w:val="00FF69E0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D5D050"/>
  <w15:chartTrackingRefBased/>
  <w15:docId w15:val="{1C527506-7757-43CD-89AC-60C97DF4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25D"/>
  </w:style>
  <w:style w:type="paragraph" w:styleId="1">
    <w:name w:val="heading 1"/>
    <w:basedOn w:val="a"/>
    <w:next w:val="a"/>
    <w:link w:val="10"/>
    <w:uiPriority w:val="9"/>
    <w:qFormat/>
    <w:rsid w:val="00F80E5D"/>
    <w:pPr>
      <w:keepNext/>
      <w:keepLines/>
      <w:pBdr>
        <w:left w:val="single" w:sz="12" w:space="12" w:color="FFA100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80E5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UL,List Paragraph_0,Содержание. 2 уровень"/>
    <w:basedOn w:val="a"/>
    <w:link w:val="a4"/>
    <w:uiPriority w:val="34"/>
    <w:qFormat/>
    <w:rsid w:val="00EF26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D5E"/>
    <w:rPr>
      <w:color w:val="002F5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245FB9"/>
    <w:pPr>
      <w:spacing w:after="12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45FB9"/>
    <w:rPr>
      <w:rFonts w:ascii="Arial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0E5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a8">
    <w:name w:val="Title"/>
    <w:basedOn w:val="a"/>
    <w:next w:val="a"/>
    <w:link w:val="a9"/>
    <w:uiPriority w:val="10"/>
    <w:qFormat/>
    <w:rsid w:val="00F80E5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9">
    <w:name w:val="Заголовок Знак"/>
    <w:basedOn w:val="a0"/>
    <w:link w:val="a8"/>
    <w:uiPriority w:val="10"/>
    <w:rsid w:val="00F80E5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table" w:styleId="aa">
    <w:name w:val="Table Grid"/>
    <w:basedOn w:val="a1"/>
    <w:uiPriority w:val="39"/>
    <w:rsid w:val="005E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5E7D3C"/>
    <w:rPr>
      <w:color w:val="C0C0C0" w:themeColor="followedHyperlink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F80E5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80E5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F80E5D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80E5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0E5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0E5D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80E5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80E5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0E5D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F80E5D"/>
    <w:rPr>
      <w:rFonts w:asciiTheme="majorHAnsi" w:eastAsiaTheme="majorEastAsia" w:hAnsiTheme="majorHAnsi" w:cstheme="majorBidi"/>
      <w:i/>
      <w:iCs/>
      <w:caps/>
    </w:rPr>
  </w:style>
  <w:style w:type="paragraph" w:styleId="ad">
    <w:name w:val="caption"/>
    <w:basedOn w:val="a"/>
    <w:next w:val="a"/>
    <w:uiPriority w:val="35"/>
    <w:semiHidden/>
    <w:unhideWhenUsed/>
    <w:qFormat/>
    <w:rsid w:val="00F80E5D"/>
    <w:pPr>
      <w:spacing w:line="240" w:lineRule="auto"/>
    </w:pPr>
    <w:rPr>
      <w:b/>
      <w:bCs/>
      <w:color w:val="FFA100" w:themeColor="accent2"/>
      <w:spacing w:val="10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F80E5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80E5D"/>
    <w:rPr>
      <w:color w:val="000000" w:themeColor="text1"/>
      <w:sz w:val="24"/>
      <w:szCs w:val="24"/>
    </w:rPr>
  </w:style>
  <w:style w:type="character" w:styleId="af0">
    <w:name w:val="Strong"/>
    <w:basedOn w:val="a0"/>
    <w:uiPriority w:val="22"/>
    <w:qFormat/>
    <w:rsid w:val="00F80E5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1">
    <w:name w:val="Emphasis"/>
    <w:basedOn w:val="a0"/>
    <w:uiPriority w:val="20"/>
    <w:qFormat/>
    <w:rsid w:val="00F80E5D"/>
    <w:rPr>
      <w:rFonts w:asciiTheme="minorHAnsi" w:eastAsiaTheme="minorEastAsia" w:hAnsiTheme="minorHAnsi" w:cstheme="minorBidi"/>
      <w:i/>
      <w:iCs/>
      <w:color w:val="BF7800" w:themeColor="accent2" w:themeShade="BF"/>
      <w:sz w:val="20"/>
      <w:szCs w:val="20"/>
    </w:rPr>
  </w:style>
  <w:style w:type="paragraph" w:styleId="af2">
    <w:name w:val="No Spacing"/>
    <w:uiPriority w:val="1"/>
    <w:qFormat/>
    <w:rsid w:val="00F80E5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80E5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80E5D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F80E5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F7800" w:themeColor="accent2" w:themeShade="BF"/>
      <w:spacing w:val="10"/>
      <w:sz w:val="28"/>
      <w:szCs w:val="28"/>
    </w:rPr>
  </w:style>
  <w:style w:type="character" w:customStyle="1" w:styleId="af4">
    <w:name w:val="Выделенная цитата Знак"/>
    <w:basedOn w:val="a0"/>
    <w:link w:val="af3"/>
    <w:uiPriority w:val="30"/>
    <w:rsid w:val="00F80E5D"/>
    <w:rPr>
      <w:rFonts w:asciiTheme="majorHAnsi" w:eastAsiaTheme="majorEastAsia" w:hAnsiTheme="majorHAnsi" w:cstheme="majorBidi"/>
      <w:caps/>
      <w:color w:val="BF7800" w:themeColor="accent2" w:themeShade="BF"/>
      <w:spacing w:val="10"/>
      <w:sz w:val="28"/>
      <w:szCs w:val="28"/>
    </w:rPr>
  </w:style>
  <w:style w:type="character" w:styleId="af5">
    <w:name w:val="Subtle Emphasis"/>
    <w:basedOn w:val="a0"/>
    <w:uiPriority w:val="19"/>
    <w:qFormat/>
    <w:rsid w:val="00F80E5D"/>
    <w:rPr>
      <w:i/>
      <w:iCs/>
      <w:color w:val="auto"/>
    </w:rPr>
  </w:style>
  <w:style w:type="character" w:styleId="af6">
    <w:name w:val="Intense Emphasis"/>
    <w:basedOn w:val="a0"/>
    <w:uiPriority w:val="21"/>
    <w:qFormat/>
    <w:rsid w:val="00F80E5D"/>
    <w:rPr>
      <w:rFonts w:asciiTheme="minorHAnsi" w:eastAsiaTheme="minorEastAsia" w:hAnsiTheme="minorHAnsi" w:cstheme="minorBidi"/>
      <w:b/>
      <w:bCs/>
      <w:i/>
      <w:iCs/>
      <w:color w:val="BF7800" w:themeColor="accent2" w:themeShade="BF"/>
      <w:spacing w:val="0"/>
      <w:w w:val="100"/>
      <w:position w:val="0"/>
      <w:sz w:val="20"/>
      <w:szCs w:val="20"/>
    </w:rPr>
  </w:style>
  <w:style w:type="character" w:styleId="af7">
    <w:name w:val="Subtle Reference"/>
    <w:basedOn w:val="a0"/>
    <w:uiPriority w:val="31"/>
    <w:qFormat/>
    <w:rsid w:val="00F80E5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8">
    <w:name w:val="Intense Reference"/>
    <w:basedOn w:val="a0"/>
    <w:uiPriority w:val="32"/>
    <w:qFormat/>
    <w:rsid w:val="00F80E5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9">
    <w:name w:val="Book Title"/>
    <w:basedOn w:val="a0"/>
    <w:uiPriority w:val="33"/>
    <w:qFormat/>
    <w:rsid w:val="00F80E5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38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86F36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1306B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06B5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06B5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06B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06B5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0A44FD"/>
    <w:pPr>
      <w:spacing w:after="0" w:line="240" w:lineRule="auto"/>
    </w:pPr>
  </w:style>
  <w:style w:type="paragraph" w:styleId="aff2">
    <w:name w:val="header"/>
    <w:basedOn w:val="a"/>
    <w:link w:val="aff3"/>
    <w:uiPriority w:val="99"/>
    <w:unhideWhenUsed/>
    <w:rsid w:val="0079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sid w:val="00796BCA"/>
  </w:style>
  <w:style w:type="paragraph" w:styleId="aff4">
    <w:name w:val="footer"/>
    <w:basedOn w:val="a"/>
    <w:link w:val="aff5"/>
    <w:uiPriority w:val="99"/>
    <w:unhideWhenUsed/>
    <w:rsid w:val="0079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sid w:val="00796BCA"/>
  </w:style>
  <w:style w:type="paragraph" w:styleId="23">
    <w:name w:val="toc 2"/>
    <w:basedOn w:val="a"/>
    <w:next w:val="a"/>
    <w:autoRedefine/>
    <w:uiPriority w:val="39"/>
    <w:unhideWhenUsed/>
    <w:rsid w:val="005157A6"/>
    <w:pPr>
      <w:spacing w:after="100"/>
      <w:ind w:left="210"/>
    </w:pPr>
  </w:style>
  <w:style w:type="paragraph" w:customStyle="1" w:styleId="12">
    <w:name w:val="Стиль1"/>
    <w:basedOn w:val="1"/>
    <w:link w:val="13"/>
    <w:qFormat/>
    <w:rsid w:val="00A55194"/>
    <w:pPr>
      <w:pBdr>
        <w:left w:val="single" w:sz="18" w:space="4" w:color="C00000"/>
      </w:pBdr>
      <w:shd w:val="solid" w:color="51626F" w:themeColor="accent4" w:fill="auto"/>
    </w:pPr>
    <w:rPr>
      <w:rFonts w:ascii="Tahoma" w:hAnsi="Tahoma"/>
      <w:caps w:val="0"/>
      <w:color w:val="FFFFFF" w:themeColor="background1"/>
    </w:rPr>
  </w:style>
  <w:style w:type="paragraph" w:customStyle="1" w:styleId="110">
    <w:name w:val="Стиль11"/>
    <w:basedOn w:val="1"/>
    <w:next w:val="12"/>
    <w:qFormat/>
    <w:rsid w:val="00A55194"/>
    <w:pPr>
      <w:pBdr>
        <w:left w:val="none" w:sz="0" w:space="0" w:color="auto"/>
      </w:pBdr>
      <w:shd w:val="solid" w:color="DADFE4" w:themeColor="accent4" w:themeTint="33" w:fill="auto"/>
    </w:pPr>
    <w:rPr>
      <w:rFonts w:ascii="Tahoma" w:hAnsi="Tahoma"/>
      <w:caps w:val="0"/>
      <w:color w:val="000000" w:themeColor="text1"/>
      <w:sz w:val="28"/>
    </w:rPr>
  </w:style>
  <w:style w:type="character" w:customStyle="1" w:styleId="13">
    <w:name w:val="Стиль1 Знак"/>
    <w:basedOn w:val="10"/>
    <w:link w:val="12"/>
    <w:rsid w:val="00A55194"/>
    <w:rPr>
      <w:rFonts w:ascii="Tahoma" w:eastAsiaTheme="majorEastAsia" w:hAnsi="Tahoma" w:cstheme="majorBidi"/>
      <w:caps w:val="0"/>
      <w:color w:val="FFFFFF" w:themeColor="background1"/>
      <w:spacing w:val="10"/>
      <w:sz w:val="36"/>
      <w:szCs w:val="36"/>
      <w:shd w:val="solid" w:color="51626F" w:themeColor="accent4" w:fill="auto"/>
    </w:rPr>
  </w:style>
  <w:style w:type="paragraph" w:styleId="31">
    <w:name w:val="toc 3"/>
    <w:basedOn w:val="a"/>
    <w:next w:val="a"/>
    <w:autoRedefine/>
    <w:uiPriority w:val="39"/>
    <w:unhideWhenUsed/>
    <w:rsid w:val="00A55194"/>
    <w:pPr>
      <w:spacing w:after="100" w:line="259" w:lineRule="auto"/>
      <w:ind w:left="440"/>
    </w:pPr>
    <w:rPr>
      <w:rFonts w:cs="Times New Roman"/>
      <w:sz w:val="22"/>
      <w:szCs w:val="22"/>
      <w:lang w:eastAsia="ru-RU"/>
    </w:rPr>
  </w:style>
  <w:style w:type="paragraph" w:styleId="aff6">
    <w:name w:val="Body Text Indent"/>
    <w:basedOn w:val="a"/>
    <w:link w:val="aff7"/>
    <w:uiPriority w:val="99"/>
    <w:semiHidden/>
    <w:unhideWhenUsed/>
    <w:rsid w:val="002857F0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semiHidden/>
    <w:rsid w:val="002857F0"/>
  </w:style>
  <w:style w:type="paragraph" w:styleId="aff8">
    <w:name w:val="Normal (Web)"/>
    <w:basedOn w:val="a"/>
    <w:uiPriority w:val="99"/>
    <w:unhideWhenUsed/>
    <w:rsid w:val="000C2FE2"/>
    <w:pPr>
      <w:spacing w:after="100" w:afterAutospacing="1" w:line="240" w:lineRule="auto"/>
    </w:pPr>
    <w:rPr>
      <w:rFonts w:ascii="Arial" w:eastAsia="Times New Roman" w:hAnsi="Arial" w:cs="Arial"/>
      <w:color w:val="262626"/>
      <w:sz w:val="20"/>
      <w:szCs w:val="20"/>
      <w:lang w:eastAsia="ru-RU"/>
    </w:rPr>
  </w:style>
  <w:style w:type="table" w:styleId="aff9">
    <w:name w:val="Grid Table Light"/>
    <w:basedOn w:val="a1"/>
    <w:uiPriority w:val="40"/>
    <w:rsid w:val="000E13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740BBD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A648E"/>
    <w:rPr>
      <w:color w:val="605E5C"/>
      <w:shd w:val="clear" w:color="auto" w:fill="E1DFDD"/>
    </w:rPr>
  </w:style>
  <w:style w:type="paragraph" w:customStyle="1" w:styleId="Default">
    <w:name w:val="Default"/>
    <w:rsid w:val="00AE2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663DD3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944919"/>
    <w:rPr>
      <w:color w:val="605E5C"/>
      <w:shd w:val="clear" w:color="auto" w:fill="E1DFDD"/>
    </w:rPr>
  </w:style>
  <w:style w:type="character" w:customStyle="1" w:styleId="a4">
    <w:name w:val="Абзац списка Знак"/>
    <w:aliases w:val="Абзац маркированнный Знак,UL Знак,List Paragraph_0 Знак,Содержание. 2 уровень Знак"/>
    <w:basedOn w:val="a0"/>
    <w:link w:val="a3"/>
    <w:uiPriority w:val="34"/>
    <w:locked/>
    <w:rsid w:val="006F2AEF"/>
  </w:style>
  <w:style w:type="character" w:customStyle="1" w:styleId="51">
    <w:name w:val="Неразрешенное упоминание5"/>
    <w:basedOn w:val="a0"/>
    <w:uiPriority w:val="99"/>
    <w:semiHidden/>
    <w:unhideWhenUsed/>
    <w:rsid w:val="00046EF7"/>
    <w:rPr>
      <w:color w:val="605E5C"/>
      <w:shd w:val="clear" w:color="auto" w:fill="E1DFDD"/>
    </w:rPr>
  </w:style>
  <w:style w:type="character" w:styleId="affa">
    <w:name w:val="Unresolved Mention"/>
    <w:basedOn w:val="a0"/>
    <w:uiPriority w:val="99"/>
    <w:semiHidden/>
    <w:unhideWhenUsed/>
    <w:rsid w:val="008F4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898">
              <w:marLeft w:val="0"/>
              <w:marRight w:val="0"/>
              <w:marTop w:val="0"/>
              <w:marBottom w:val="0"/>
              <w:divBdr>
                <w:top w:val="outset" w:sz="6" w:space="0" w:color="ABABA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18058" TargetMode="External"/><Relationship Id="rId13" Type="http://schemas.openxmlformats.org/officeDocument/2006/relationships/hyperlink" Target="https://fs.moex.com/files/8883" TargetMode="External"/><Relationship Id="rId18" Type="http://schemas.openxmlformats.org/officeDocument/2006/relationships/hyperlink" Target="https://lkk.moex.com/lku/senddocuments/send_doc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oex.com/s681" TargetMode="External"/><Relationship Id="rId17" Type="http://schemas.openxmlformats.org/officeDocument/2006/relationships/hyperlink" Target="https://www.nationalclearingcentre.ru/catalog/0204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tionalclearingcentre.ru/connector?cmd=file&amp;target=B_XENsZWFyaW5nXNCU0L7QutGD0LzQtdC90YLRi1zQpNC_P0YDQvNGLINC4INGE0L7RgNC80LDRgtGLINC00L7QutGD0LzQtdC90YLQvtCyXNCn0LDRgdGC0YwgMiDQpNCgINC4INC00LXQv9C_P0LfQuNGC0YtcMi42LiDQl9Cw0L_SRgNC_P0YEg0L3QsCDQvtGC0LrRgNGL0YLQuNC1INCi0L7RgNCz0L7QstC_PLdC60LvQuNGA0LjQvdCz0L7QstC_P0LPQviDRgdGH0LXRgtCwINC00LvRjyDQt9Cw0LrQu9GO0YfQtdC90LjRjyDQtNC10L_SQvtC30LjRgtC90YvRhSDQtNC_P0LPQvtCy0L7RgNC_P0LIuZG9jeA_E_E&amp;_t=165609338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s.moex.com/files/97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lp@moex.com" TargetMode="External"/><Relationship Id="rId10" Type="http://schemas.openxmlformats.org/officeDocument/2006/relationships/hyperlink" Target="https://www.nationalclearingcentre.ru/catalog/020415/76" TargetMode="External"/><Relationship Id="rId19" Type="http://schemas.openxmlformats.org/officeDocument/2006/relationships/hyperlink" Target="https://fs.moex.com/files/92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ionalclearingcentre.ru/catalog/020415/9374" TargetMode="External"/><Relationship Id="rId14" Type="http://schemas.openxmlformats.org/officeDocument/2006/relationships/hyperlink" Target="https://fs.moex.com/files/14596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Moscow Exchange">
      <a:dk1>
        <a:srgbClr val="000000"/>
      </a:dk1>
      <a:lt1>
        <a:srgbClr val="FFFFFF"/>
      </a:lt1>
      <a:dk2>
        <a:srgbClr val="CE1126"/>
      </a:dk2>
      <a:lt2>
        <a:srgbClr val="63B1E5"/>
      </a:lt2>
      <a:accent1>
        <a:srgbClr val="002F5F"/>
      </a:accent1>
      <a:accent2>
        <a:srgbClr val="FFA100"/>
      </a:accent2>
      <a:accent3>
        <a:srgbClr val="8D3C1E"/>
      </a:accent3>
      <a:accent4>
        <a:srgbClr val="51626F"/>
      </a:accent4>
      <a:accent5>
        <a:srgbClr val="A2AD00"/>
      </a:accent5>
      <a:accent6>
        <a:srgbClr val="CF7F7F"/>
      </a:accent6>
      <a:hlink>
        <a:srgbClr val="002F5F"/>
      </a:hlink>
      <a:folHlink>
        <a:srgbClr val="C0C0C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CBD1C-12B1-453B-B833-EEB0364E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 Зульфия Зифаровна</dc:creator>
  <cp:keywords/>
  <dc:description/>
  <cp:lastModifiedBy>Николаенко Анна Александровна</cp:lastModifiedBy>
  <cp:revision>10</cp:revision>
  <cp:lastPrinted>2020-12-26T18:02:00Z</cp:lastPrinted>
  <dcterms:created xsi:type="dcterms:W3CDTF">2022-06-28T08:36:00Z</dcterms:created>
  <dcterms:modified xsi:type="dcterms:W3CDTF">2023-04-06T14:10:00Z</dcterms:modified>
</cp:coreProperties>
</file>