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519EB" w14:textId="77777777" w:rsidR="007949AF" w:rsidRPr="00741914" w:rsidRDefault="007949AF" w:rsidP="009C61D5">
      <w:pPr>
        <w:ind w:left="5812" w:right="-81"/>
        <w:rPr>
          <w:rFonts w:ascii="Tahoma" w:hAnsi="Tahoma" w:cs="Tahoma"/>
          <w:b/>
          <w:sz w:val="20"/>
          <w:szCs w:val="20"/>
          <w:lang w:val="en-US" w:eastAsia="x-none"/>
        </w:rPr>
      </w:pPr>
    </w:p>
    <w:p w14:paraId="4588A4C6" w14:textId="77777777" w:rsidR="001B3B57" w:rsidRDefault="001B3B57" w:rsidP="009C61D5">
      <w:pPr>
        <w:ind w:left="5812" w:right="-81"/>
        <w:rPr>
          <w:rFonts w:ascii="Tahoma" w:hAnsi="Tahoma" w:cs="Tahoma"/>
          <w:b/>
          <w:sz w:val="20"/>
          <w:szCs w:val="20"/>
          <w:lang w:val="x-none" w:eastAsia="x-none"/>
        </w:rPr>
      </w:pPr>
    </w:p>
    <w:p w14:paraId="691149AA" w14:textId="65533E44" w:rsidR="00DE1D9D" w:rsidRPr="005D0D3D" w:rsidRDefault="00DE1D9D" w:rsidP="00E639B3">
      <w:pPr>
        <w:ind w:left="5245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5D0D3D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5743F42B" w14:textId="77777777" w:rsidR="00F4784D" w:rsidRPr="005D0D3D" w:rsidRDefault="00F4784D" w:rsidP="00E639B3">
      <w:pPr>
        <w:pStyle w:val="a9"/>
        <w:tabs>
          <w:tab w:val="left" w:pos="5387"/>
          <w:tab w:val="left" w:pos="5812"/>
        </w:tabs>
        <w:spacing w:after="0"/>
        <w:ind w:left="5245" w:right="-79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14:paraId="60698AB9" w14:textId="7A182C7F" w:rsidR="0032606C" w:rsidRPr="005D0D3D" w:rsidRDefault="0032606C" w:rsidP="00E639B3">
      <w:pPr>
        <w:pStyle w:val="a9"/>
        <w:spacing w:after="0"/>
        <w:ind w:left="5245" w:right="96"/>
        <w:rPr>
          <w:rFonts w:ascii="Tahoma" w:hAnsi="Tahoma" w:cs="Tahoma"/>
          <w:bCs/>
          <w:sz w:val="20"/>
          <w:szCs w:val="20"/>
        </w:rPr>
      </w:pPr>
      <w:r w:rsidRPr="005D0D3D">
        <w:rPr>
          <w:rFonts w:ascii="Tahoma" w:hAnsi="Tahoma" w:cs="Tahoma"/>
          <w:bCs/>
          <w:sz w:val="20"/>
          <w:szCs w:val="20"/>
        </w:rPr>
        <w:t>(</w:t>
      </w:r>
      <w:r w:rsidR="00E639B3" w:rsidRPr="00A226FB">
        <w:rPr>
          <w:rFonts w:ascii="Tahoma" w:hAnsi="Tahoma" w:cs="Tahoma"/>
          <w:bCs/>
          <w:sz w:val="20"/>
          <w:szCs w:val="20"/>
        </w:rPr>
        <w:t>Приказ № МБ-П-202</w:t>
      </w:r>
      <w:r w:rsidR="007476F9">
        <w:rPr>
          <w:rFonts w:ascii="Tahoma" w:hAnsi="Tahoma" w:cs="Tahoma"/>
          <w:bCs/>
          <w:sz w:val="20"/>
          <w:szCs w:val="20"/>
        </w:rPr>
        <w:t>4</w:t>
      </w:r>
      <w:r w:rsidR="00E639B3" w:rsidRPr="00A226FB">
        <w:rPr>
          <w:rFonts w:ascii="Tahoma" w:hAnsi="Tahoma" w:cs="Tahoma"/>
          <w:bCs/>
          <w:sz w:val="20"/>
          <w:szCs w:val="20"/>
        </w:rPr>
        <w:t>-</w:t>
      </w:r>
      <w:r w:rsidR="00741914">
        <w:rPr>
          <w:rFonts w:ascii="Tahoma" w:hAnsi="Tahoma" w:cs="Tahoma"/>
          <w:bCs/>
          <w:sz w:val="20"/>
          <w:szCs w:val="20"/>
          <w:lang w:val="en-US"/>
        </w:rPr>
        <w:t>807</w:t>
      </w:r>
      <w:bookmarkStart w:id="0" w:name="_GoBack"/>
      <w:bookmarkEnd w:id="0"/>
      <w:r w:rsidR="00102A8F" w:rsidRPr="00A226FB">
        <w:rPr>
          <w:rFonts w:ascii="Tahoma" w:hAnsi="Tahoma" w:cs="Tahoma"/>
          <w:bCs/>
          <w:sz w:val="20"/>
          <w:szCs w:val="20"/>
        </w:rPr>
        <w:t xml:space="preserve"> </w:t>
      </w:r>
      <w:r w:rsidR="00E639B3" w:rsidRPr="00A226FB">
        <w:rPr>
          <w:rFonts w:ascii="Tahoma" w:hAnsi="Tahoma" w:cs="Tahoma"/>
          <w:bCs/>
          <w:sz w:val="20"/>
          <w:szCs w:val="20"/>
        </w:rPr>
        <w:t>от</w:t>
      </w:r>
      <w:r w:rsidR="007F7572" w:rsidRPr="00C10012">
        <w:rPr>
          <w:rFonts w:ascii="Tahoma" w:hAnsi="Tahoma" w:cs="Tahoma"/>
          <w:bCs/>
          <w:sz w:val="20"/>
          <w:szCs w:val="20"/>
        </w:rPr>
        <w:t xml:space="preserve"> 2</w:t>
      </w:r>
      <w:r w:rsidR="007476F9">
        <w:rPr>
          <w:rFonts w:ascii="Tahoma" w:hAnsi="Tahoma" w:cs="Tahoma"/>
          <w:bCs/>
          <w:sz w:val="20"/>
          <w:szCs w:val="20"/>
        </w:rPr>
        <w:t>0</w:t>
      </w:r>
      <w:r w:rsidR="007F7572" w:rsidRPr="00C10012">
        <w:rPr>
          <w:rFonts w:ascii="Tahoma" w:hAnsi="Tahoma" w:cs="Tahoma"/>
          <w:bCs/>
          <w:sz w:val="20"/>
          <w:szCs w:val="20"/>
        </w:rPr>
        <w:t xml:space="preserve"> </w:t>
      </w:r>
      <w:r w:rsidR="007F7572">
        <w:rPr>
          <w:rFonts w:ascii="Tahoma" w:hAnsi="Tahoma" w:cs="Tahoma"/>
          <w:bCs/>
          <w:sz w:val="20"/>
          <w:szCs w:val="20"/>
        </w:rPr>
        <w:t>марта</w:t>
      </w:r>
      <w:r w:rsidR="00E639B3" w:rsidRPr="00A226FB">
        <w:rPr>
          <w:rFonts w:ascii="Tahoma" w:hAnsi="Tahoma" w:cs="Tahoma"/>
          <w:bCs/>
          <w:sz w:val="20"/>
          <w:szCs w:val="20"/>
        </w:rPr>
        <w:t xml:space="preserve"> 202</w:t>
      </w:r>
      <w:r w:rsidR="007476F9">
        <w:rPr>
          <w:rFonts w:ascii="Tahoma" w:hAnsi="Tahoma" w:cs="Tahoma"/>
          <w:bCs/>
          <w:sz w:val="20"/>
          <w:szCs w:val="20"/>
        </w:rPr>
        <w:t>4</w:t>
      </w:r>
      <w:r w:rsidR="00E639B3" w:rsidRPr="00A226FB">
        <w:rPr>
          <w:rFonts w:ascii="Tahoma" w:hAnsi="Tahoma" w:cs="Tahoma"/>
          <w:bCs/>
          <w:sz w:val="20"/>
          <w:szCs w:val="20"/>
        </w:rPr>
        <w:t>г</w:t>
      </w:r>
      <w:r w:rsidRPr="005D0D3D">
        <w:rPr>
          <w:rFonts w:ascii="Tahoma" w:hAnsi="Tahoma" w:cs="Tahoma"/>
          <w:bCs/>
          <w:sz w:val="20"/>
          <w:szCs w:val="20"/>
        </w:rPr>
        <w:t>)</w:t>
      </w:r>
    </w:p>
    <w:p w14:paraId="0D61C9C5" w14:textId="77777777" w:rsidR="00B471DD" w:rsidRPr="005D0D3D" w:rsidRDefault="00B471DD" w:rsidP="00821879">
      <w:pPr>
        <w:tabs>
          <w:tab w:val="left" w:pos="4962"/>
        </w:tabs>
        <w:ind w:left="5103" w:right="-81"/>
        <w:rPr>
          <w:rFonts w:ascii="Tahoma" w:hAnsi="Tahoma" w:cs="Tahoma"/>
          <w:sz w:val="20"/>
          <w:szCs w:val="20"/>
        </w:rPr>
      </w:pPr>
    </w:p>
    <w:p w14:paraId="7B864934" w14:textId="77777777" w:rsidR="00F4784D" w:rsidRPr="005D0D3D" w:rsidRDefault="00F4784D" w:rsidP="00821879">
      <w:pPr>
        <w:tabs>
          <w:tab w:val="left" w:pos="4962"/>
        </w:tabs>
        <w:ind w:left="5103" w:right="-81"/>
        <w:rPr>
          <w:rFonts w:ascii="Tahoma" w:hAnsi="Tahoma" w:cs="Tahoma"/>
          <w:sz w:val="20"/>
          <w:szCs w:val="20"/>
        </w:rPr>
      </w:pPr>
    </w:p>
    <w:p w14:paraId="6FD9C895" w14:textId="396603F5" w:rsidR="009248D2" w:rsidRPr="005D0D3D" w:rsidRDefault="00F11C0C" w:rsidP="009248D2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color w:val="auto"/>
        </w:rPr>
      </w:pPr>
      <w:r w:rsidRPr="005D0D3D">
        <w:rPr>
          <w:rFonts w:ascii="Tahoma" w:eastAsia="Arial Unicode MS" w:hAnsi="Tahoma" w:cs="Tahoma"/>
          <w:b/>
        </w:rPr>
        <w:t>СПЕЦИФИКАЦИЯ</w:t>
      </w:r>
      <w:r w:rsidR="009248D2" w:rsidRPr="005D0D3D">
        <w:rPr>
          <w:rFonts w:ascii="Tahoma" w:eastAsia="Arial Unicode MS" w:hAnsi="Tahoma" w:cs="Tahoma"/>
          <w:b/>
        </w:rPr>
        <w:t xml:space="preserve"> </w:t>
      </w:r>
      <w:r w:rsidR="00CF3BC1" w:rsidRPr="005D0D3D">
        <w:rPr>
          <w:rFonts w:ascii="Tahoma" w:eastAsia="Arial Unicode MS" w:hAnsi="Tahoma" w:cs="Tahoma"/>
          <w:b/>
        </w:rPr>
        <w:t xml:space="preserve">РАСЧЕТНЫХ </w:t>
      </w:r>
      <w:r w:rsidR="00B471DD" w:rsidRPr="005D0D3D">
        <w:rPr>
          <w:rFonts w:ascii="Tahoma" w:eastAsia="Arial Unicode MS" w:hAnsi="Tahoma" w:cs="Tahoma"/>
          <w:b/>
          <w:color w:val="auto"/>
        </w:rPr>
        <w:t>ФЬЮЧЕРСН</w:t>
      </w:r>
      <w:r w:rsidR="006D5543" w:rsidRPr="005D0D3D">
        <w:rPr>
          <w:rFonts w:ascii="Tahoma" w:eastAsia="Arial Unicode MS" w:hAnsi="Tahoma" w:cs="Tahoma"/>
          <w:b/>
          <w:color w:val="auto"/>
        </w:rPr>
        <w:t>ЫХ</w:t>
      </w:r>
      <w:r w:rsidR="00B471DD" w:rsidRPr="005D0D3D">
        <w:rPr>
          <w:rFonts w:ascii="Tahoma" w:eastAsia="Arial Unicode MS" w:hAnsi="Tahoma" w:cs="Tahoma"/>
          <w:b/>
          <w:color w:val="auto"/>
        </w:rPr>
        <w:t xml:space="preserve"> КОНТРАКТ</w:t>
      </w:r>
      <w:r w:rsidR="006D5543" w:rsidRPr="005D0D3D">
        <w:rPr>
          <w:rFonts w:ascii="Tahoma" w:eastAsia="Arial Unicode MS" w:hAnsi="Tahoma" w:cs="Tahoma"/>
          <w:b/>
          <w:color w:val="auto"/>
        </w:rPr>
        <w:t>ОВ</w:t>
      </w:r>
      <w:r w:rsidR="004046E4" w:rsidRPr="005D0D3D">
        <w:rPr>
          <w:rFonts w:ascii="Tahoma" w:eastAsia="Arial Unicode MS" w:hAnsi="Tahoma" w:cs="Tahoma"/>
          <w:b/>
          <w:color w:val="auto"/>
        </w:rPr>
        <w:t xml:space="preserve"> </w:t>
      </w:r>
    </w:p>
    <w:p w14:paraId="1E3A044C" w14:textId="2A6C7850" w:rsidR="005B1E6C" w:rsidRPr="005D0D3D" w:rsidRDefault="00F40A05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color w:val="auto"/>
        </w:rPr>
      </w:pPr>
      <w:r w:rsidRPr="005D0D3D">
        <w:rPr>
          <w:rFonts w:ascii="Tahoma" w:eastAsia="Arial Unicode MS" w:hAnsi="Tahoma" w:cs="Tahoma"/>
          <w:b/>
        </w:rPr>
        <w:t xml:space="preserve">НА </w:t>
      </w:r>
      <w:r w:rsidR="00A27965" w:rsidRPr="005D0D3D">
        <w:rPr>
          <w:rFonts w:ascii="Tahoma" w:eastAsia="Arial Unicode MS" w:hAnsi="Tahoma" w:cs="Tahoma"/>
          <w:b/>
          <w:bCs/>
          <w:color w:val="auto"/>
        </w:rPr>
        <w:t>И</w:t>
      </w:r>
      <w:r w:rsidR="00386533" w:rsidRPr="005D0D3D">
        <w:rPr>
          <w:rFonts w:ascii="Tahoma" w:eastAsia="Arial Unicode MS" w:hAnsi="Tahoma" w:cs="Tahoma"/>
          <w:b/>
          <w:bCs/>
          <w:color w:val="auto"/>
        </w:rPr>
        <w:t>НОСТРАННЫЕ ЦЕННЫЕ БУМАГИ</w:t>
      </w:r>
    </w:p>
    <w:p w14:paraId="32C397E6" w14:textId="77777777" w:rsidR="00292B50" w:rsidRPr="005D0D3D" w:rsidRDefault="00292B50" w:rsidP="00DE583B">
      <w:pPr>
        <w:pStyle w:val="a8"/>
        <w:spacing w:before="0" w:after="0"/>
        <w:ind w:right="-6"/>
        <w:rPr>
          <w:rFonts w:ascii="Tahoma" w:eastAsia="Arial Unicode MS" w:hAnsi="Tahoma" w:cs="Tahoma"/>
          <w:b/>
          <w:color w:val="auto"/>
        </w:rPr>
      </w:pPr>
    </w:p>
    <w:p w14:paraId="14A7268D" w14:textId="2C181E78" w:rsidR="00B471DD" w:rsidRPr="005D0D3D" w:rsidRDefault="007452E4">
      <w:pPr>
        <w:pStyle w:val="ad"/>
        <w:spacing w:after="120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 xml:space="preserve">Настоящая </w:t>
      </w:r>
      <w:r w:rsidR="00A67F21" w:rsidRPr="005D0D3D">
        <w:rPr>
          <w:rFonts w:ascii="Tahoma" w:hAnsi="Tahoma" w:cs="Tahoma"/>
          <w:lang w:val="ru-RU"/>
        </w:rPr>
        <w:t>С</w:t>
      </w:r>
      <w:r w:rsidR="00B471DD" w:rsidRPr="005D0D3D">
        <w:rPr>
          <w:rFonts w:ascii="Tahoma" w:hAnsi="Tahoma" w:cs="Tahoma"/>
          <w:lang w:val="ru-RU"/>
        </w:rPr>
        <w:t>пецификация</w:t>
      </w:r>
      <w:r w:rsidR="00DE1D9D" w:rsidRPr="005D0D3D">
        <w:rPr>
          <w:rFonts w:ascii="Tahoma" w:hAnsi="Tahoma" w:cs="Tahoma"/>
          <w:lang w:val="ru-RU"/>
        </w:rPr>
        <w:t xml:space="preserve"> </w:t>
      </w:r>
      <w:r w:rsidR="00B471DD" w:rsidRPr="005D0D3D">
        <w:rPr>
          <w:rFonts w:ascii="Tahoma" w:hAnsi="Tahoma" w:cs="Tahoma"/>
          <w:lang w:val="ru-RU"/>
        </w:rPr>
        <w:t>определяет стандартные условия</w:t>
      </w:r>
      <w:r w:rsidR="00125B93" w:rsidRPr="005D0D3D">
        <w:rPr>
          <w:rFonts w:ascii="Tahoma" w:hAnsi="Tahoma" w:cs="Tahoma"/>
          <w:lang w:val="ru-RU"/>
        </w:rPr>
        <w:t xml:space="preserve"> </w:t>
      </w:r>
      <w:r w:rsidR="00311491" w:rsidRPr="005D0D3D">
        <w:rPr>
          <w:rFonts w:ascii="Tahoma" w:hAnsi="Tahoma" w:cs="Tahoma"/>
          <w:lang w:val="ru-RU"/>
        </w:rPr>
        <w:t xml:space="preserve">расчетных </w:t>
      </w:r>
      <w:r w:rsidR="00B471DD" w:rsidRPr="005D0D3D">
        <w:rPr>
          <w:rFonts w:ascii="Tahoma" w:hAnsi="Tahoma" w:cs="Tahoma"/>
          <w:lang w:val="ru-RU"/>
        </w:rPr>
        <w:t>фьючерсн</w:t>
      </w:r>
      <w:r w:rsidR="006D5543" w:rsidRPr="005D0D3D">
        <w:rPr>
          <w:rFonts w:ascii="Tahoma" w:hAnsi="Tahoma" w:cs="Tahoma"/>
          <w:lang w:val="ru-RU"/>
        </w:rPr>
        <w:t>ых</w:t>
      </w:r>
      <w:r w:rsidR="00B471DD" w:rsidRPr="005D0D3D">
        <w:rPr>
          <w:rFonts w:ascii="Tahoma" w:hAnsi="Tahoma" w:cs="Tahoma"/>
          <w:lang w:val="ru-RU"/>
        </w:rPr>
        <w:t xml:space="preserve"> контракт</w:t>
      </w:r>
      <w:r w:rsidR="006D5543" w:rsidRPr="005D0D3D">
        <w:rPr>
          <w:rFonts w:ascii="Tahoma" w:hAnsi="Tahoma" w:cs="Tahoma"/>
          <w:lang w:val="ru-RU"/>
        </w:rPr>
        <w:t>ов</w:t>
      </w:r>
      <w:r w:rsidR="00B471DD" w:rsidRPr="005D0D3D">
        <w:rPr>
          <w:rFonts w:ascii="Tahoma" w:hAnsi="Tahoma" w:cs="Tahoma"/>
          <w:lang w:val="ru-RU"/>
        </w:rPr>
        <w:t xml:space="preserve"> на</w:t>
      </w:r>
      <w:r w:rsidR="009F0FE1" w:rsidRPr="005D0D3D">
        <w:rPr>
          <w:rFonts w:ascii="Tahoma" w:hAnsi="Tahoma" w:cs="Tahoma"/>
          <w:lang w:val="ru-RU"/>
        </w:rPr>
        <w:t xml:space="preserve"> </w:t>
      </w:r>
      <w:r w:rsidR="00386533" w:rsidRPr="005D0D3D">
        <w:rPr>
          <w:rFonts w:ascii="Tahoma" w:hAnsi="Tahoma" w:cs="Tahoma"/>
          <w:lang w:val="ru-RU"/>
        </w:rPr>
        <w:t>иностранные ценные бумаги</w:t>
      </w:r>
      <w:r w:rsidR="00255B75" w:rsidRPr="005D0D3D">
        <w:rPr>
          <w:rFonts w:ascii="Tahoma" w:hAnsi="Tahoma" w:cs="Tahoma"/>
          <w:lang w:val="ru-RU"/>
        </w:rPr>
        <w:t xml:space="preserve"> (далее – Спецификация).</w:t>
      </w:r>
    </w:p>
    <w:p w14:paraId="6B7EBA73" w14:textId="6E0BE357" w:rsidR="00651BB4" w:rsidRPr="005D0D3D" w:rsidRDefault="00F45CF4">
      <w:pPr>
        <w:pStyle w:val="ad"/>
        <w:spacing w:before="12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С</w:t>
      </w:r>
      <w:r w:rsidR="00B471DD" w:rsidRPr="005D0D3D">
        <w:rPr>
          <w:rFonts w:ascii="Tahoma" w:hAnsi="Tahoma" w:cs="Tahoma"/>
          <w:lang w:val="ru-RU"/>
        </w:rPr>
        <w:t xml:space="preserve">пецификация совместно с правилами, регулирующими порядок оказания клиринговых услуг на </w:t>
      </w:r>
      <w:r w:rsidR="00150183">
        <w:rPr>
          <w:rFonts w:ascii="Tahoma" w:hAnsi="Tahoma" w:cs="Tahoma"/>
          <w:lang w:val="ru-RU"/>
        </w:rPr>
        <w:t>С</w:t>
      </w:r>
      <w:r w:rsidR="00B471DD" w:rsidRPr="005D0D3D">
        <w:rPr>
          <w:rFonts w:ascii="Tahoma" w:hAnsi="Tahoma" w:cs="Tahoma"/>
          <w:lang w:val="ru-RU"/>
        </w:rPr>
        <w:t>рочном рынке</w:t>
      </w:r>
      <w:r w:rsidR="002F3A81">
        <w:rPr>
          <w:rFonts w:ascii="Tahoma" w:hAnsi="Tahoma" w:cs="Tahoma"/>
          <w:lang w:val="ru-RU"/>
        </w:rPr>
        <w:t xml:space="preserve"> </w:t>
      </w:r>
      <w:r w:rsidR="009A7E1A" w:rsidRPr="005D0D3D">
        <w:rPr>
          <w:rFonts w:ascii="Tahoma" w:hAnsi="Tahoma" w:cs="Tahoma"/>
          <w:lang w:val="ru-RU"/>
        </w:rPr>
        <w:t xml:space="preserve">ПАО </w:t>
      </w:r>
      <w:r w:rsidR="008755F6" w:rsidRPr="005D0D3D">
        <w:rPr>
          <w:rFonts w:ascii="Tahoma" w:hAnsi="Tahoma" w:cs="Tahoma"/>
          <w:lang w:val="ru-RU"/>
        </w:rPr>
        <w:t xml:space="preserve">Московская Биржа </w:t>
      </w:r>
      <w:r w:rsidR="00B471DD" w:rsidRPr="005D0D3D">
        <w:rPr>
          <w:rFonts w:ascii="Tahoma" w:hAnsi="Tahoma" w:cs="Tahoma"/>
          <w:lang w:val="ru-RU"/>
        </w:rPr>
        <w:t xml:space="preserve">(далее – Правила клиринга), правилами, регулирующими порядок проведения торгов на </w:t>
      </w:r>
      <w:r w:rsidR="00CE5C46" w:rsidRPr="005D0D3D">
        <w:rPr>
          <w:rFonts w:ascii="Tahoma" w:hAnsi="Tahoma" w:cs="Tahoma"/>
          <w:lang w:val="ru-RU"/>
        </w:rPr>
        <w:t>с</w:t>
      </w:r>
      <w:r w:rsidR="00B471DD" w:rsidRPr="005D0D3D">
        <w:rPr>
          <w:rFonts w:ascii="Tahoma" w:hAnsi="Tahoma" w:cs="Tahoma"/>
          <w:lang w:val="ru-RU"/>
        </w:rPr>
        <w:t>рочном рынке</w:t>
      </w:r>
      <w:r w:rsidR="008755F6" w:rsidRPr="005D0D3D">
        <w:rPr>
          <w:rFonts w:ascii="Tahoma" w:hAnsi="Tahoma" w:cs="Tahoma"/>
          <w:lang w:val="ru-RU"/>
        </w:rPr>
        <w:t xml:space="preserve"> </w:t>
      </w:r>
      <w:r w:rsidR="009A7E1A" w:rsidRPr="005D0D3D">
        <w:rPr>
          <w:rFonts w:ascii="Tahoma" w:hAnsi="Tahoma" w:cs="Tahoma"/>
          <w:lang w:val="ru-RU"/>
        </w:rPr>
        <w:t xml:space="preserve">ПАО </w:t>
      </w:r>
      <w:r w:rsidR="008755F6" w:rsidRPr="005D0D3D">
        <w:rPr>
          <w:rFonts w:ascii="Tahoma" w:hAnsi="Tahoma" w:cs="Tahoma"/>
          <w:lang w:val="ru-RU"/>
        </w:rPr>
        <w:t>Московская Биржа</w:t>
      </w:r>
      <w:r w:rsidR="00B471DD" w:rsidRPr="005D0D3D">
        <w:rPr>
          <w:rFonts w:ascii="Tahoma" w:hAnsi="Tahoma" w:cs="Tahoma"/>
          <w:lang w:val="ru-RU"/>
        </w:rPr>
        <w:t xml:space="preserve"> (далее – Правила торгов</w:t>
      </w:r>
      <w:r w:rsidR="008143AB" w:rsidRPr="005D0D3D">
        <w:rPr>
          <w:rFonts w:ascii="Tahoma" w:hAnsi="Tahoma" w:cs="Tahoma"/>
          <w:lang w:val="ru-RU"/>
        </w:rPr>
        <w:t xml:space="preserve">), </w:t>
      </w:r>
      <w:r w:rsidR="00B471DD" w:rsidRPr="005D0D3D">
        <w:rPr>
          <w:rFonts w:ascii="Tahoma" w:hAnsi="Tahoma" w:cs="Tahoma"/>
          <w:lang w:val="ru-RU"/>
        </w:rPr>
        <w:t xml:space="preserve">определяет порядок возникновения, изменения и прекращения обязательств по </w:t>
      </w:r>
      <w:r w:rsidR="00311491" w:rsidRPr="005D0D3D">
        <w:rPr>
          <w:rFonts w:ascii="Tahoma" w:hAnsi="Tahoma" w:cs="Tahoma"/>
          <w:lang w:val="ru-RU"/>
        </w:rPr>
        <w:t xml:space="preserve">расчетным </w:t>
      </w:r>
      <w:r w:rsidR="00B471DD" w:rsidRPr="005D0D3D">
        <w:rPr>
          <w:rFonts w:ascii="Tahoma" w:hAnsi="Tahoma" w:cs="Tahoma"/>
          <w:lang w:val="ru-RU"/>
        </w:rPr>
        <w:t>фьючерсн</w:t>
      </w:r>
      <w:r w:rsidR="006D5543" w:rsidRPr="005D0D3D">
        <w:rPr>
          <w:rFonts w:ascii="Tahoma" w:hAnsi="Tahoma" w:cs="Tahoma"/>
          <w:lang w:val="ru-RU"/>
        </w:rPr>
        <w:t>ым</w:t>
      </w:r>
      <w:r w:rsidR="00B471DD" w:rsidRPr="005D0D3D">
        <w:rPr>
          <w:rFonts w:ascii="Tahoma" w:hAnsi="Tahoma" w:cs="Tahoma"/>
          <w:lang w:val="ru-RU"/>
        </w:rPr>
        <w:t xml:space="preserve"> контракт</w:t>
      </w:r>
      <w:r w:rsidR="006D5543" w:rsidRPr="005D0D3D">
        <w:rPr>
          <w:rFonts w:ascii="Tahoma" w:hAnsi="Tahoma" w:cs="Tahoma"/>
          <w:lang w:val="ru-RU"/>
        </w:rPr>
        <w:t>ам</w:t>
      </w:r>
      <w:r w:rsidR="00B471DD" w:rsidRPr="005D0D3D">
        <w:rPr>
          <w:rFonts w:ascii="Tahoma" w:hAnsi="Tahoma" w:cs="Tahoma"/>
          <w:lang w:val="ru-RU"/>
        </w:rPr>
        <w:t xml:space="preserve"> на</w:t>
      </w:r>
      <w:r w:rsidR="009F0FE1" w:rsidRPr="005D0D3D">
        <w:rPr>
          <w:rFonts w:ascii="Tahoma" w:hAnsi="Tahoma" w:cs="Tahoma"/>
          <w:lang w:val="ru-RU"/>
        </w:rPr>
        <w:t xml:space="preserve"> </w:t>
      </w:r>
      <w:r w:rsidR="00D268C9" w:rsidRPr="005D0D3D">
        <w:rPr>
          <w:rFonts w:ascii="Tahoma" w:hAnsi="Tahoma" w:cs="Tahoma"/>
          <w:lang w:val="ru-RU"/>
        </w:rPr>
        <w:t>иностранные</w:t>
      </w:r>
      <w:r w:rsidR="00FE3AA2" w:rsidRPr="005D0D3D">
        <w:rPr>
          <w:rFonts w:ascii="Tahoma" w:hAnsi="Tahoma" w:cs="Tahoma"/>
          <w:lang w:val="ru-RU"/>
        </w:rPr>
        <w:t xml:space="preserve"> ценные бумаги</w:t>
      </w:r>
      <w:r w:rsidR="00582968" w:rsidRPr="005D0D3D">
        <w:rPr>
          <w:rFonts w:ascii="Tahoma" w:hAnsi="Tahoma" w:cs="Tahoma"/>
          <w:lang w:val="ru-RU"/>
        </w:rPr>
        <w:t xml:space="preserve"> </w:t>
      </w:r>
      <w:r w:rsidR="00B471DD" w:rsidRPr="005D0D3D">
        <w:rPr>
          <w:rFonts w:ascii="Tahoma" w:hAnsi="Tahoma" w:cs="Tahoma"/>
          <w:lang w:val="ru-RU"/>
        </w:rPr>
        <w:t>(далее – Контракт</w:t>
      </w:r>
      <w:r w:rsidR="006D5543" w:rsidRPr="005D0D3D">
        <w:rPr>
          <w:rFonts w:ascii="Tahoma" w:hAnsi="Tahoma" w:cs="Tahoma"/>
          <w:lang w:val="ru-RU"/>
        </w:rPr>
        <w:t>ы, Контракт</w:t>
      </w:r>
      <w:r w:rsidR="00B471DD" w:rsidRPr="005D0D3D">
        <w:rPr>
          <w:rFonts w:ascii="Tahoma" w:hAnsi="Tahoma" w:cs="Tahoma"/>
          <w:lang w:val="ru-RU"/>
        </w:rPr>
        <w:t>).</w:t>
      </w:r>
      <w:r w:rsidR="00651BB4" w:rsidRPr="005D0D3D">
        <w:rPr>
          <w:rFonts w:ascii="Tahoma" w:hAnsi="Tahoma" w:cs="Tahoma"/>
          <w:lang w:val="ru-RU"/>
        </w:rPr>
        <w:t xml:space="preserve"> </w:t>
      </w:r>
    </w:p>
    <w:p w14:paraId="7C202B4E" w14:textId="0C800658" w:rsidR="00855526" w:rsidRPr="005D0D3D" w:rsidRDefault="00855526" w:rsidP="00855526">
      <w:pPr>
        <w:pStyle w:val="ad"/>
        <w:spacing w:before="12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ПАО Московская Биржа (далее – Биржа) утверждает Список параметров расчетных фьючерсных контрактов на иностранные ценные бумаги</w:t>
      </w:r>
      <w:r w:rsidR="00227CB5">
        <w:rPr>
          <w:rFonts w:ascii="Tahoma" w:hAnsi="Tahoma" w:cs="Tahoma"/>
          <w:lang w:val="ru-RU"/>
        </w:rPr>
        <w:t>, являющийся Приложением № 1 к настоящей Спецификации</w:t>
      </w:r>
      <w:r w:rsidR="00573547" w:rsidRPr="005D0D3D">
        <w:rPr>
          <w:rFonts w:ascii="Tahoma" w:hAnsi="Tahoma" w:cs="Tahoma"/>
          <w:lang w:val="ru-RU"/>
        </w:rPr>
        <w:t xml:space="preserve"> </w:t>
      </w:r>
      <w:r w:rsidR="00227CB5">
        <w:rPr>
          <w:rFonts w:ascii="Tahoma" w:hAnsi="Tahoma" w:cs="Tahoma"/>
          <w:lang w:val="ru-RU"/>
        </w:rPr>
        <w:t>(</w:t>
      </w:r>
      <w:r w:rsidR="00573547" w:rsidRPr="005D0D3D">
        <w:rPr>
          <w:rFonts w:ascii="Tahoma" w:hAnsi="Tahoma" w:cs="Tahoma"/>
          <w:lang w:val="ru-RU"/>
        </w:rPr>
        <w:t>далее – Список параметров)</w:t>
      </w:r>
      <w:r w:rsidRPr="005D0D3D">
        <w:rPr>
          <w:rFonts w:ascii="Tahoma" w:hAnsi="Tahoma" w:cs="Tahoma"/>
          <w:lang w:val="ru-RU"/>
        </w:rPr>
        <w:t>, который содержит:</w:t>
      </w:r>
    </w:p>
    <w:p w14:paraId="792A4917" w14:textId="77777777" w:rsidR="00855526" w:rsidRPr="005D0D3D" w:rsidRDefault="00855526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120"/>
        <w:ind w:left="714" w:right="57" w:hanging="3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наименование Контракта;</w:t>
      </w:r>
    </w:p>
    <w:p w14:paraId="6642FE00" w14:textId="4B9BD819" w:rsidR="00855526" w:rsidRPr="005D0D3D" w:rsidRDefault="006316B8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основной код базисного актива</w:t>
      </w:r>
      <w:r w:rsidR="00855526" w:rsidRPr="005D0D3D">
        <w:rPr>
          <w:rFonts w:ascii="Tahoma" w:hAnsi="Tahoma" w:cs="Tahoma"/>
          <w:lang w:val="ru-RU"/>
        </w:rPr>
        <w:t>;</w:t>
      </w:r>
    </w:p>
    <w:p w14:paraId="33172F93" w14:textId="36554909" w:rsidR="00855526" w:rsidRPr="005D0D3D" w:rsidRDefault="00F73FF0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базисный</w:t>
      </w:r>
      <w:r w:rsidR="00855526" w:rsidRPr="005D0D3D">
        <w:rPr>
          <w:rFonts w:ascii="Tahoma" w:hAnsi="Tahoma" w:cs="Tahoma"/>
          <w:lang w:val="ru-RU"/>
        </w:rPr>
        <w:t xml:space="preserve"> актив Контракта;</w:t>
      </w:r>
    </w:p>
    <w:p w14:paraId="00DFA4EE" w14:textId="5C73B1A4" w:rsidR="006352B9" w:rsidRPr="005D0D3D" w:rsidRDefault="00990C40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</w:rPr>
        <w:t>ISIN</w:t>
      </w:r>
      <w:r w:rsidRPr="005D0D3D">
        <w:rPr>
          <w:rFonts w:ascii="Tahoma" w:hAnsi="Tahoma" w:cs="Tahoma"/>
          <w:lang w:val="ru-RU"/>
        </w:rPr>
        <w:t xml:space="preserve"> и </w:t>
      </w:r>
      <w:r w:rsidRPr="005D0D3D">
        <w:rPr>
          <w:rFonts w:ascii="Tahoma" w:hAnsi="Tahoma" w:cs="Tahoma"/>
        </w:rPr>
        <w:t>CFI</w:t>
      </w:r>
      <w:r w:rsidRPr="005D0D3D">
        <w:rPr>
          <w:rFonts w:ascii="Tahoma" w:hAnsi="Tahoma" w:cs="Tahoma"/>
          <w:lang w:val="ru-RU"/>
        </w:rPr>
        <w:t xml:space="preserve"> коды базисного актива;</w:t>
      </w:r>
    </w:p>
    <w:p w14:paraId="1B88F19F" w14:textId="26801B69" w:rsidR="00855526" w:rsidRPr="005D0D3D" w:rsidRDefault="00855526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лот Контракта</w:t>
      </w:r>
      <w:r w:rsidR="001A5AC9">
        <w:rPr>
          <w:rFonts w:ascii="Tahoma" w:hAnsi="Tahoma" w:cs="Tahoma"/>
          <w:lang w:val="ru-RU"/>
        </w:rPr>
        <w:t>;</w:t>
      </w:r>
    </w:p>
    <w:p w14:paraId="6FAA24B8" w14:textId="77777777" w:rsidR="00855526" w:rsidRPr="005D0D3D" w:rsidRDefault="00855526" w:rsidP="00855526">
      <w:pPr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минимальное изменение цены Контракта в ходе Торгов (далее – минимальный шаг цены);</w:t>
      </w:r>
    </w:p>
    <w:p w14:paraId="400E3551" w14:textId="1BA862E3" w:rsidR="00855526" w:rsidRPr="005D0D3D" w:rsidRDefault="00855526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proofErr w:type="spellStart"/>
      <w:r w:rsidRPr="005D0D3D">
        <w:rPr>
          <w:rFonts w:ascii="Tahoma" w:hAnsi="Tahoma" w:cs="Tahoma"/>
        </w:rPr>
        <w:t>стоимость</w:t>
      </w:r>
      <w:proofErr w:type="spellEnd"/>
      <w:r w:rsidRPr="005D0D3D">
        <w:rPr>
          <w:rFonts w:ascii="Tahoma" w:hAnsi="Tahoma" w:cs="Tahoma"/>
        </w:rPr>
        <w:t xml:space="preserve"> </w:t>
      </w:r>
      <w:proofErr w:type="spellStart"/>
      <w:r w:rsidRPr="005D0D3D">
        <w:rPr>
          <w:rFonts w:ascii="Tahoma" w:hAnsi="Tahoma" w:cs="Tahoma"/>
        </w:rPr>
        <w:t>минимального</w:t>
      </w:r>
      <w:proofErr w:type="spellEnd"/>
      <w:r w:rsidRPr="005D0D3D">
        <w:rPr>
          <w:rFonts w:ascii="Tahoma" w:hAnsi="Tahoma" w:cs="Tahoma"/>
        </w:rPr>
        <w:t xml:space="preserve"> шага цены</w:t>
      </w:r>
      <w:r w:rsidR="001A5AC9">
        <w:rPr>
          <w:rFonts w:ascii="Tahoma" w:hAnsi="Tahoma" w:cs="Tahoma"/>
          <w:lang w:val="ru-RU"/>
        </w:rPr>
        <w:t>;</w:t>
      </w:r>
    </w:p>
    <w:p w14:paraId="76C80E7C" w14:textId="25E66CD7" w:rsidR="00642093" w:rsidRPr="005D0D3D" w:rsidRDefault="00601A7B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 xml:space="preserve">порядок </w:t>
      </w:r>
      <w:r w:rsidR="00B37EB2" w:rsidRPr="005D0D3D">
        <w:rPr>
          <w:rFonts w:ascii="Tahoma" w:hAnsi="Tahoma" w:cs="Tahoma"/>
          <w:lang w:val="ru-RU"/>
        </w:rPr>
        <w:t>определения</w:t>
      </w:r>
      <w:r w:rsidRPr="005D0D3D">
        <w:rPr>
          <w:rFonts w:ascii="Tahoma" w:hAnsi="Tahoma" w:cs="Tahoma"/>
          <w:lang w:val="ru-RU"/>
        </w:rPr>
        <w:t xml:space="preserve"> </w:t>
      </w:r>
      <w:r w:rsidR="002B764B" w:rsidRPr="005D0D3D">
        <w:rPr>
          <w:rFonts w:ascii="Tahoma" w:hAnsi="Tahoma" w:cs="Tahoma"/>
          <w:lang w:val="ru-RU"/>
        </w:rPr>
        <w:t>Расчетной цены</w:t>
      </w:r>
      <w:r w:rsidRPr="005D0D3D">
        <w:rPr>
          <w:rFonts w:ascii="Tahoma" w:hAnsi="Tahoma" w:cs="Tahoma"/>
          <w:lang w:val="ru-RU"/>
        </w:rPr>
        <w:t xml:space="preserve"> контракта</w:t>
      </w:r>
      <w:r w:rsidR="001A5AC9">
        <w:rPr>
          <w:rFonts w:ascii="Tahoma" w:hAnsi="Tahoma" w:cs="Tahoma"/>
          <w:lang w:val="ru-RU"/>
        </w:rPr>
        <w:t>;</w:t>
      </w:r>
    </w:p>
    <w:p w14:paraId="6C55B4A1" w14:textId="13EA4DCC" w:rsidR="00C47C11" w:rsidRPr="005D0D3D" w:rsidRDefault="00C47C11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валюта цены контракта</w:t>
      </w:r>
      <w:r w:rsidR="00B25483" w:rsidRPr="005D0D3D">
        <w:rPr>
          <w:rFonts w:ascii="Tahoma" w:hAnsi="Tahoma" w:cs="Tahoma"/>
          <w:lang w:val="ru-RU"/>
        </w:rPr>
        <w:t xml:space="preserve"> (далее – </w:t>
      </w:r>
      <w:r w:rsidR="00981622" w:rsidRPr="005D0D3D">
        <w:rPr>
          <w:rFonts w:ascii="Tahoma" w:hAnsi="Tahoma" w:cs="Tahoma"/>
          <w:lang w:val="ru-RU"/>
        </w:rPr>
        <w:t>Б</w:t>
      </w:r>
      <w:r w:rsidR="00B25483" w:rsidRPr="005D0D3D">
        <w:rPr>
          <w:rFonts w:ascii="Tahoma" w:hAnsi="Tahoma" w:cs="Tahoma"/>
          <w:lang w:val="ru-RU"/>
        </w:rPr>
        <w:t>азовая валюта)</w:t>
      </w:r>
      <w:r w:rsidR="001A5AC9">
        <w:rPr>
          <w:rFonts w:ascii="Tahoma" w:hAnsi="Tahoma" w:cs="Tahoma"/>
          <w:lang w:val="ru-RU"/>
        </w:rPr>
        <w:t>;</w:t>
      </w:r>
    </w:p>
    <w:p w14:paraId="0B6B0C3B" w14:textId="1EB74ED9" w:rsidR="007A0F10" w:rsidRPr="005D0D3D" w:rsidRDefault="007A0F10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 xml:space="preserve">последний день заключения </w:t>
      </w:r>
      <w:r w:rsidR="008C527E" w:rsidRPr="005D0D3D">
        <w:rPr>
          <w:rFonts w:ascii="Tahoma" w:hAnsi="Tahoma" w:cs="Tahoma"/>
          <w:lang w:val="ru-RU"/>
        </w:rPr>
        <w:t>К</w:t>
      </w:r>
      <w:r w:rsidRPr="005D0D3D">
        <w:rPr>
          <w:rFonts w:ascii="Tahoma" w:hAnsi="Tahoma" w:cs="Tahoma"/>
          <w:lang w:val="ru-RU"/>
        </w:rPr>
        <w:t>онтракта</w:t>
      </w:r>
      <w:r w:rsidR="001A5AC9">
        <w:rPr>
          <w:rFonts w:ascii="Tahoma" w:hAnsi="Tahoma" w:cs="Tahoma"/>
          <w:lang w:val="ru-RU"/>
        </w:rPr>
        <w:t>.</w:t>
      </w:r>
    </w:p>
    <w:p w14:paraId="77C3B5B3" w14:textId="755B9542" w:rsidR="00311491" w:rsidRPr="005D0D3D" w:rsidRDefault="00311491" w:rsidP="00DE583B">
      <w:pPr>
        <w:tabs>
          <w:tab w:val="left" w:pos="0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Базисным</w:t>
      </w:r>
      <w:r w:rsidR="0000377F" w:rsidRPr="005D0D3D">
        <w:rPr>
          <w:rFonts w:ascii="Tahoma" w:hAnsi="Tahoma" w:cs="Tahoma"/>
          <w:sz w:val="20"/>
          <w:szCs w:val="20"/>
        </w:rPr>
        <w:t>и</w:t>
      </w:r>
      <w:r w:rsidRPr="005D0D3D">
        <w:rPr>
          <w:rFonts w:ascii="Tahoma" w:hAnsi="Tahoma" w:cs="Tahoma"/>
          <w:sz w:val="20"/>
          <w:szCs w:val="20"/>
        </w:rPr>
        <w:t xml:space="preserve"> актив</w:t>
      </w:r>
      <w:r w:rsidR="0000377F" w:rsidRPr="005D0D3D">
        <w:rPr>
          <w:rFonts w:ascii="Tahoma" w:hAnsi="Tahoma" w:cs="Tahoma"/>
          <w:sz w:val="20"/>
          <w:szCs w:val="20"/>
        </w:rPr>
        <w:t>ами</w:t>
      </w:r>
      <w:r w:rsidRPr="005D0D3D">
        <w:rPr>
          <w:rFonts w:ascii="Tahoma" w:hAnsi="Tahoma" w:cs="Tahoma"/>
          <w:sz w:val="20"/>
          <w:szCs w:val="20"/>
        </w:rPr>
        <w:t xml:space="preserve"> Контракт</w:t>
      </w:r>
      <w:r w:rsidR="0000377F" w:rsidRPr="005D0D3D">
        <w:rPr>
          <w:rFonts w:ascii="Tahoma" w:hAnsi="Tahoma" w:cs="Tahoma"/>
          <w:sz w:val="20"/>
          <w:szCs w:val="20"/>
        </w:rPr>
        <w:t>ов, условия которых определяются в настоящей Спецификации и в Списке параметров,</w:t>
      </w:r>
      <w:r w:rsidRPr="005D0D3D">
        <w:rPr>
          <w:rFonts w:ascii="Tahoma" w:hAnsi="Tahoma" w:cs="Tahoma"/>
          <w:sz w:val="20"/>
          <w:szCs w:val="20"/>
        </w:rPr>
        <w:t xml:space="preserve"> явля</w:t>
      </w:r>
      <w:r w:rsidR="009F0FE1" w:rsidRPr="005D0D3D">
        <w:rPr>
          <w:rFonts w:ascii="Tahoma" w:hAnsi="Tahoma" w:cs="Tahoma"/>
          <w:sz w:val="20"/>
          <w:szCs w:val="20"/>
        </w:rPr>
        <w:t>ю</w:t>
      </w:r>
      <w:r w:rsidRPr="005D0D3D">
        <w:rPr>
          <w:rFonts w:ascii="Tahoma" w:hAnsi="Tahoma" w:cs="Tahoma"/>
          <w:sz w:val="20"/>
          <w:szCs w:val="20"/>
        </w:rPr>
        <w:t>тся иностранн</w:t>
      </w:r>
      <w:r w:rsidR="009F0FE1" w:rsidRPr="005D0D3D">
        <w:rPr>
          <w:rFonts w:ascii="Tahoma" w:hAnsi="Tahoma" w:cs="Tahoma"/>
          <w:sz w:val="20"/>
          <w:szCs w:val="20"/>
        </w:rPr>
        <w:t xml:space="preserve">ые </w:t>
      </w:r>
      <w:r w:rsidRPr="005D0D3D">
        <w:rPr>
          <w:rFonts w:ascii="Tahoma" w:hAnsi="Tahoma" w:cs="Tahoma"/>
          <w:sz w:val="20"/>
          <w:szCs w:val="20"/>
        </w:rPr>
        <w:t>ценн</w:t>
      </w:r>
      <w:r w:rsidR="009F0FE1" w:rsidRPr="005D0D3D">
        <w:rPr>
          <w:rFonts w:ascii="Tahoma" w:hAnsi="Tahoma" w:cs="Tahoma"/>
          <w:sz w:val="20"/>
          <w:szCs w:val="20"/>
        </w:rPr>
        <w:t>ые</w:t>
      </w:r>
      <w:r w:rsidRPr="005D0D3D">
        <w:rPr>
          <w:rFonts w:ascii="Tahoma" w:hAnsi="Tahoma" w:cs="Tahoma"/>
          <w:sz w:val="20"/>
          <w:szCs w:val="20"/>
        </w:rPr>
        <w:t xml:space="preserve"> бумаг</w:t>
      </w:r>
      <w:r w:rsidR="006A37C8" w:rsidRPr="005D0D3D">
        <w:rPr>
          <w:rFonts w:ascii="Tahoma" w:hAnsi="Tahoma" w:cs="Tahoma"/>
          <w:sz w:val="20"/>
          <w:szCs w:val="20"/>
        </w:rPr>
        <w:t>и</w:t>
      </w:r>
      <w:r w:rsidR="009F0FE1" w:rsidRPr="005D0D3D">
        <w:rPr>
          <w:rFonts w:ascii="Tahoma" w:hAnsi="Tahoma" w:cs="Tahoma"/>
          <w:sz w:val="20"/>
          <w:szCs w:val="20"/>
        </w:rPr>
        <w:t xml:space="preserve"> </w:t>
      </w:r>
      <w:r w:rsidR="0003594B" w:rsidRPr="005D0D3D">
        <w:rPr>
          <w:rFonts w:ascii="Tahoma" w:hAnsi="Tahoma" w:cs="Tahoma"/>
          <w:sz w:val="20"/>
          <w:szCs w:val="20"/>
        </w:rPr>
        <w:t xml:space="preserve">(далее </w:t>
      </w:r>
      <w:r w:rsidR="00492EAD" w:rsidRPr="005D0D3D">
        <w:rPr>
          <w:rFonts w:ascii="Tahoma" w:hAnsi="Tahoma" w:cs="Tahoma"/>
          <w:sz w:val="20"/>
          <w:szCs w:val="20"/>
        </w:rPr>
        <w:t>–</w:t>
      </w:r>
      <w:r w:rsidR="00393EA8" w:rsidRPr="005D0D3D">
        <w:rPr>
          <w:rFonts w:ascii="Tahoma" w:hAnsi="Tahoma" w:cs="Tahoma"/>
          <w:sz w:val="20"/>
          <w:szCs w:val="20"/>
        </w:rPr>
        <w:t xml:space="preserve"> </w:t>
      </w:r>
      <w:r w:rsidR="0000377F" w:rsidRPr="005D0D3D">
        <w:rPr>
          <w:rFonts w:ascii="Tahoma" w:hAnsi="Tahoma" w:cs="Tahoma"/>
          <w:sz w:val="20"/>
          <w:szCs w:val="20"/>
        </w:rPr>
        <w:t>Ценные</w:t>
      </w:r>
      <w:r w:rsidR="00393EA8" w:rsidRPr="005D0D3D">
        <w:rPr>
          <w:rFonts w:ascii="Tahoma" w:hAnsi="Tahoma" w:cs="Tahoma"/>
          <w:sz w:val="20"/>
          <w:szCs w:val="20"/>
        </w:rPr>
        <w:t xml:space="preserve"> бумаги</w:t>
      </w:r>
      <w:r w:rsidR="00CA51BF" w:rsidRPr="005D0D3D">
        <w:rPr>
          <w:rFonts w:ascii="Tahoma" w:hAnsi="Tahoma" w:cs="Tahoma"/>
          <w:sz w:val="20"/>
          <w:szCs w:val="20"/>
        </w:rPr>
        <w:t>)</w:t>
      </w:r>
      <w:r w:rsidR="00492EAD" w:rsidRPr="005D0D3D">
        <w:rPr>
          <w:rFonts w:ascii="Tahoma" w:hAnsi="Tahoma" w:cs="Tahoma"/>
          <w:sz w:val="20"/>
          <w:szCs w:val="20"/>
        </w:rPr>
        <w:t>.</w:t>
      </w:r>
    </w:p>
    <w:p w14:paraId="1EE67CD8" w14:textId="77777777" w:rsidR="00ED15C0" w:rsidRPr="005D0D3D" w:rsidRDefault="00ED15C0">
      <w:pPr>
        <w:pStyle w:val="a1"/>
        <w:numPr>
          <w:ilvl w:val="0"/>
          <w:numId w:val="0"/>
        </w:numPr>
        <w:tabs>
          <w:tab w:val="clear" w:pos="9000"/>
          <w:tab w:val="num" w:pos="709"/>
          <w:tab w:val="num" w:pos="1440"/>
        </w:tabs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Термины и определения, прямо не </w:t>
      </w:r>
      <w:r w:rsidR="00A44B10" w:rsidRPr="005D0D3D">
        <w:rPr>
          <w:rFonts w:ascii="Tahoma" w:hAnsi="Tahoma" w:cs="Tahoma"/>
        </w:rPr>
        <w:t xml:space="preserve">определенные </w:t>
      </w:r>
      <w:r w:rsidRPr="005D0D3D">
        <w:rPr>
          <w:rFonts w:ascii="Tahoma" w:hAnsi="Tahoma" w:cs="Tahoma"/>
        </w:rPr>
        <w:t>в Спецификации, понимаются в соответствии с законодательством Российской Федерации, Правилами торгов, Правилами клиринга.</w:t>
      </w:r>
    </w:p>
    <w:p w14:paraId="0B501ABA" w14:textId="77777777" w:rsidR="0064425A" w:rsidRPr="005D0D3D" w:rsidRDefault="0064425A" w:rsidP="00DE583B">
      <w:pPr>
        <w:pStyle w:val="a0"/>
        <w:rPr>
          <w:rFonts w:ascii="Tahoma" w:hAnsi="Tahoma" w:cs="Tahoma"/>
        </w:rPr>
      </w:pPr>
      <w:r w:rsidRPr="005D0D3D">
        <w:rPr>
          <w:rFonts w:ascii="Tahoma" w:hAnsi="Tahoma" w:cs="Tahoma"/>
        </w:rPr>
        <w:t>Заключение Контракта</w:t>
      </w:r>
    </w:p>
    <w:p w14:paraId="1B1E0426" w14:textId="696C6159" w:rsidR="0064425A" w:rsidRPr="005D0D3D" w:rsidRDefault="0064425A" w:rsidP="00DE583B">
      <w:pPr>
        <w:pStyle w:val="a1"/>
        <w:tabs>
          <w:tab w:val="clear" w:pos="786"/>
          <w:tab w:val="num" w:pos="1985"/>
          <w:tab w:val="num" w:pos="2127"/>
        </w:tabs>
        <w:ind w:left="709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>Возможность заключения Контракта на Торгах устанавливается решением</w:t>
      </w:r>
      <w:r w:rsidR="00F45CF4" w:rsidRPr="005D0D3D">
        <w:rPr>
          <w:rFonts w:ascii="Tahoma" w:hAnsi="Tahoma" w:cs="Tahoma"/>
        </w:rPr>
        <w:t xml:space="preserve"> </w:t>
      </w:r>
      <w:r w:rsidRPr="005D0D3D">
        <w:rPr>
          <w:rFonts w:ascii="Tahoma" w:hAnsi="Tahoma" w:cs="Tahoma"/>
        </w:rPr>
        <w:t>Бирж</w:t>
      </w:r>
      <w:r w:rsidR="00B2571E" w:rsidRPr="005D0D3D">
        <w:rPr>
          <w:rFonts w:ascii="Tahoma" w:hAnsi="Tahoma" w:cs="Tahoma"/>
        </w:rPr>
        <w:t>и</w:t>
      </w:r>
      <w:r w:rsidRPr="005D0D3D">
        <w:rPr>
          <w:rFonts w:ascii="Tahoma" w:hAnsi="Tahoma" w:cs="Tahoma"/>
        </w:rPr>
        <w:t>, которое должно</w:t>
      </w:r>
      <w:r w:rsidR="00DE583B" w:rsidRPr="005D0D3D">
        <w:rPr>
          <w:rFonts w:ascii="Tahoma" w:hAnsi="Tahoma" w:cs="Tahoma"/>
        </w:rPr>
        <w:t xml:space="preserve"> </w:t>
      </w:r>
      <w:r w:rsidRPr="005D0D3D">
        <w:rPr>
          <w:rFonts w:ascii="Tahoma" w:hAnsi="Tahoma" w:cs="Tahoma"/>
        </w:rPr>
        <w:t>содержать:</w:t>
      </w:r>
    </w:p>
    <w:p w14:paraId="6991F095" w14:textId="77777777" w:rsidR="006A37C8" w:rsidRPr="005D0D3D" w:rsidRDefault="006A37C8">
      <w:pPr>
        <w:pStyle w:val="Pointmark"/>
        <w:tabs>
          <w:tab w:val="clear" w:pos="360"/>
          <w:tab w:val="num" w:pos="1260"/>
        </w:tabs>
        <w:autoSpaceDN/>
        <w:spacing w:before="120"/>
        <w:ind w:left="1260"/>
        <w:rPr>
          <w:rFonts w:ascii="Tahoma" w:hAnsi="Tahoma" w:cs="Tahoma"/>
        </w:rPr>
      </w:pPr>
      <w:r w:rsidRPr="005D0D3D">
        <w:rPr>
          <w:rFonts w:ascii="Tahoma" w:hAnsi="Tahoma" w:cs="Tahoma"/>
        </w:rPr>
        <w:t>код (обозначение) Контракта;</w:t>
      </w:r>
    </w:p>
    <w:p w14:paraId="1EC7689C" w14:textId="77777777" w:rsidR="006A37C8" w:rsidRPr="005D0D3D" w:rsidRDefault="006A37C8">
      <w:pPr>
        <w:pStyle w:val="Pointmark"/>
        <w:tabs>
          <w:tab w:val="clear" w:pos="360"/>
          <w:tab w:val="num" w:pos="1260"/>
        </w:tabs>
        <w:autoSpaceDN/>
        <w:spacing w:before="0"/>
        <w:ind w:left="1259" w:hanging="357"/>
        <w:rPr>
          <w:rFonts w:ascii="Tahoma" w:hAnsi="Tahoma" w:cs="Tahoma"/>
        </w:rPr>
      </w:pPr>
      <w:r w:rsidRPr="005D0D3D">
        <w:rPr>
          <w:rFonts w:ascii="Tahoma" w:hAnsi="Tahoma" w:cs="Tahoma"/>
        </w:rPr>
        <w:t>дату первого Торгового дня, в который может быть заключен Контракт (далее – первый день заключения Контракта);</w:t>
      </w:r>
    </w:p>
    <w:p w14:paraId="201EAD67" w14:textId="5405111E" w:rsidR="001F0BE3" w:rsidRPr="005D0D3D" w:rsidRDefault="006A37C8">
      <w:pPr>
        <w:pStyle w:val="Pointmark"/>
        <w:tabs>
          <w:tab w:val="clear" w:pos="360"/>
          <w:tab w:val="num" w:pos="1260"/>
        </w:tabs>
        <w:autoSpaceDN/>
        <w:spacing w:before="0"/>
        <w:ind w:left="1259" w:hanging="357"/>
        <w:rPr>
          <w:rFonts w:ascii="Tahoma" w:hAnsi="Tahoma" w:cs="Tahoma"/>
        </w:rPr>
      </w:pPr>
      <w:r w:rsidRPr="005D0D3D">
        <w:rPr>
          <w:rFonts w:ascii="Tahoma" w:hAnsi="Tahoma" w:cs="Tahoma"/>
        </w:rPr>
        <w:t>время, начиная с которого может быть заключен Контракт (момент начала Торгов Контрактом);</w:t>
      </w:r>
    </w:p>
    <w:p w14:paraId="377594B0" w14:textId="54686B72" w:rsidR="0064425A" w:rsidRPr="005D0D3D" w:rsidRDefault="009346F5" w:rsidP="00DE583B">
      <w:pPr>
        <w:pStyle w:val="Pointmark"/>
        <w:tabs>
          <w:tab w:val="clear" w:pos="360"/>
          <w:tab w:val="num" w:pos="1260"/>
        </w:tabs>
        <w:autoSpaceDN/>
        <w:spacing w:before="0"/>
        <w:ind w:left="1259" w:hanging="357"/>
        <w:rPr>
          <w:rFonts w:ascii="Tahoma" w:hAnsi="Tahoma" w:cs="Tahoma"/>
        </w:rPr>
      </w:pPr>
      <w:r w:rsidRPr="005D0D3D" w:rsidDel="006A37C8">
        <w:rPr>
          <w:rFonts w:ascii="Tahoma" w:hAnsi="Tahoma" w:cs="Tahoma"/>
        </w:rPr>
        <w:t xml:space="preserve">последний Торговый день, в который может быть заключен Контракт (далее – последний день заключения Контракта). </w:t>
      </w:r>
    </w:p>
    <w:p w14:paraId="34D5E247" w14:textId="070A8EB7" w:rsidR="006A6D3C" w:rsidRPr="005D0D3D" w:rsidRDefault="00DE583B" w:rsidP="00DE583B">
      <w:pPr>
        <w:pStyle w:val="a1"/>
        <w:tabs>
          <w:tab w:val="num" w:pos="567"/>
        </w:tabs>
        <w:ind w:left="567" w:hanging="283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A6D3C" w:rsidRPr="005D0D3D">
        <w:rPr>
          <w:rFonts w:ascii="Tahoma" w:hAnsi="Tahoma" w:cs="Tahoma"/>
        </w:rPr>
        <w:t>Код (обозначение) Контракта формируется по следующим правилам:</w:t>
      </w:r>
    </w:p>
    <w:p w14:paraId="71BBEB3E" w14:textId="45A60F56" w:rsidR="00821879" w:rsidRPr="002831FD" w:rsidRDefault="00AB57D2" w:rsidP="00DE583B">
      <w:pPr>
        <w:pStyle w:val="ac"/>
        <w:tabs>
          <w:tab w:val="clear" w:pos="9000"/>
        </w:tabs>
        <w:spacing w:before="120"/>
        <w:rPr>
          <w:rStyle w:val="afc"/>
          <w:rFonts w:ascii="Times New Roman" w:hAnsi="Times New Roman" w:cs="Times New Roman"/>
          <w:lang w:val="ru-RU"/>
        </w:rPr>
      </w:pPr>
      <w:r w:rsidRPr="005D0D3D">
        <w:rPr>
          <w:rFonts w:ascii="Tahoma" w:hAnsi="Tahoma" w:cs="Tahoma"/>
        </w:rPr>
        <w:t>XXXX</w:t>
      </w:r>
      <w:r w:rsidR="00821879" w:rsidRPr="005D0D3D">
        <w:rPr>
          <w:rFonts w:ascii="Tahoma" w:hAnsi="Tahoma" w:cs="Tahoma"/>
          <w:lang w:val="ru-RU"/>
        </w:rPr>
        <w:t>-&lt;месяц исполнения</w:t>
      </w:r>
      <w:proofErr w:type="gramStart"/>
      <w:r w:rsidR="00821879" w:rsidRPr="005D0D3D">
        <w:rPr>
          <w:rFonts w:ascii="Tahoma" w:hAnsi="Tahoma" w:cs="Tahoma"/>
          <w:lang w:val="ru-RU"/>
        </w:rPr>
        <w:t>&gt;.&lt;</w:t>
      </w:r>
      <w:proofErr w:type="gramEnd"/>
      <w:r w:rsidR="00821879" w:rsidRPr="005D0D3D">
        <w:rPr>
          <w:rFonts w:ascii="Tahoma" w:hAnsi="Tahoma" w:cs="Tahoma"/>
          <w:lang w:val="ru-RU"/>
        </w:rPr>
        <w:t>год исполнения&gt;</w:t>
      </w:r>
      <w:r w:rsidR="00D948EF" w:rsidRPr="005D0D3D">
        <w:rPr>
          <w:rFonts w:ascii="Tahoma" w:hAnsi="Tahoma" w:cs="Tahoma"/>
          <w:lang w:val="ru-RU"/>
        </w:rPr>
        <w:t xml:space="preserve">, где ХХХХ – </w:t>
      </w:r>
      <w:r w:rsidR="007C754B" w:rsidRPr="005D0D3D">
        <w:rPr>
          <w:rFonts w:ascii="Tahoma" w:hAnsi="Tahoma" w:cs="Tahoma"/>
          <w:lang w:val="ru-RU"/>
        </w:rPr>
        <w:t xml:space="preserve">основной </w:t>
      </w:r>
      <w:r w:rsidR="00D948EF" w:rsidRPr="005D0D3D">
        <w:rPr>
          <w:rFonts w:ascii="Tahoma" w:hAnsi="Tahoma" w:cs="Tahoma"/>
          <w:lang w:val="ru-RU"/>
        </w:rPr>
        <w:t>код</w:t>
      </w:r>
      <w:r w:rsidR="007C754B" w:rsidRPr="005D0D3D">
        <w:rPr>
          <w:rFonts w:ascii="Tahoma" w:hAnsi="Tahoma" w:cs="Tahoma"/>
          <w:lang w:val="ru-RU"/>
        </w:rPr>
        <w:t xml:space="preserve"> </w:t>
      </w:r>
      <w:r w:rsidR="0000377F" w:rsidRPr="005D0D3D">
        <w:rPr>
          <w:rFonts w:ascii="Tahoma" w:hAnsi="Tahoma" w:cs="Tahoma"/>
          <w:lang w:val="ru-RU"/>
        </w:rPr>
        <w:t xml:space="preserve">базисного актива, </w:t>
      </w:r>
      <w:r w:rsidR="008272EF" w:rsidRPr="005D0D3D">
        <w:rPr>
          <w:rFonts w:ascii="Tahoma" w:hAnsi="Tahoma" w:cs="Tahoma"/>
          <w:lang w:val="ru-RU"/>
        </w:rPr>
        <w:t>указанный в Списке параметров</w:t>
      </w:r>
      <w:r w:rsidR="002831FD" w:rsidRPr="00731A3F">
        <w:rPr>
          <w:rStyle w:val="afc"/>
          <w:rFonts w:ascii="Times New Roman" w:hAnsi="Times New Roman" w:cs="Times New Roman"/>
          <w:lang w:val="ru-RU"/>
        </w:rPr>
        <w:t xml:space="preserve">; </w:t>
      </w:r>
    </w:p>
    <w:p w14:paraId="0858A921" w14:textId="77B44536" w:rsidR="002831FD" w:rsidRPr="002831FD" w:rsidRDefault="002831FD" w:rsidP="00DE583B">
      <w:pPr>
        <w:pStyle w:val="ac"/>
        <w:tabs>
          <w:tab w:val="clear" w:pos="9000"/>
        </w:tabs>
        <w:spacing w:before="120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 xml:space="preserve">Либо </w:t>
      </w:r>
      <w:r w:rsidRPr="005D0D3D">
        <w:rPr>
          <w:rFonts w:ascii="Tahoma" w:hAnsi="Tahoma" w:cs="Tahoma"/>
        </w:rPr>
        <w:t>XXX</w:t>
      </w:r>
      <w:r w:rsidRPr="005D0D3D">
        <w:rPr>
          <w:rFonts w:ascii="Tahoma" w:hAnsi="Tahoma" w:cs="Tahoma"/>
          <w:lang w:val="ru-RU"/>
        </w:rPr>
        <w:t>-&lt;месяц исполнения</w:t>
      </w:r>
      <w:proofErr w:type="gramStart"/>
      <w:r w:rsidRPr="005D0D3D">
        <w:rPr>
          <w:rFonts w:ascii="Tahoma" w:hAnsi="Tahoma" w:cs="Tahoma"/>
          <w:lang w:val="ru-RU"/>
        </w:rPr>
        <w:t>&gt;.&lt;</w:t>
      </w:r>
      <w:proofErr w:type="gramEnd"/>
      <w:r w:rsidRPr="005D0D3D">
        <w:rPr>
          <w:rFonts w:ascii="Tahoma" w:hAnsi="Tahoma" w:cs="Tahoma"/>
          <w:lang w:val="ru-RU"/>
        </w:rPr>
        <w:t>год исполнения&gt;, где ХХХ – основной код базисного актива, указанный в Списке параметров</w:t>
      </w:r>
      <w:r>
        <w:rPr>
          <w:rFonts w:ascii="Tahoma" w:hAnsi="Tahoma" w:cs="Tahoma"/>
          <w:lang w:val="ru-RU"/>
        </w:rPr>
        <w:t>.</w:t>
      </w:r>
    </w:p>
    <w:p w14:paraId="1FEECED2" w14:textId="77777777" w:rsidR="006A6D3C" w:rsidRPr="005D0D3D" w:rsidRDefault="00CD4662" w:rsidP="00DE583B">
      <w:pPr>
        <w:pStyle w:val="Pointmark"/>
        <w:numPr>
          <w:ilvl w:val="0"/>
          <w:numId w:val="0"/>
        </w:numPr>
        <w:spacing w:before="120"/>
        <w:ind w:left="851"/>
        <w:rPr>
          <w:rFonts w:ascii="Tahoma" w:hAnsi="Tahoma" w:cs="Tahoma"/>
        </w:rPr>
      </w:pPr>
      <w:r w:rsidRPr="005D0D3D">
        <w:rPr>
          <w:rFonts w:ascii="Tahoma" w:hAnsi="Tahoma" w:cs="Tahoma"/>
        </w:rPr>
        <w:t>М</w:t>
      </w:r>
      <w:r w:rsidR="006A6D3C" w:rsidRPr="005D0D3D">
        <w:rPr>
          <w:rFonts w:ascii="Tahoma" w:hAnsi="Tahoma" w:cs="Tahoma"/>
        </w:rPr>
        <w:t xml:space="preserve">есяц и год исполнения в коде (обозначении) Контракта (далее – месяц и год исполнения Контракта соответственно) указываются арабскими цифрами и используются для определения </w:t>
      </w:r>
      <w:r w:rsidR="006A6D3C" w:rsidRPr="005D0D3D">
        <w:rPr>
          <w:rFonts w:ascii="Tahoma" w:hAnsi="Tahoma" w:cs="Tahoma"/>
        </w:rPr>
        <w:lastRenderedPageBreak/>
        <w:t>последнего</w:t>
      </w:r>
      <w:r w:rsidR="00B07CDF" w:rsidRPr="005D0D3D">
        <w:rPr>
          <w:rFonts w:ascii="Tahoma" w:hAnsi="Tahoma" w:cs="Tahoma"/>
        </w:rPr>
        <w:t xml:space="preserve"> Торгового</w:t>
      </w:r>
      <w:r w:rsidR="006A6D3C" w:rsidRPr="005D0D3D">
        <w:rPr>
          <w:rFonts w:ascii="Tahoma" w:hAnsi="Tahoma" w:cs="Tahoma"/>
        </w:rPr>
        <w:t xml:space="preserve"> дня</w:t>
      </w:r>
      <w:r w:rsidR="00B07CDF" w:rsidRPr="005D0D3D">
        <w:rPr>
          <w:rFonts w:ascii="Tahoma" w:hAnsi="Tahoma" w:cs="Tahoma"/>
        </w:rPr>
        <w:t>, в ходе которого может быть</w:t>
      </w:r>
      <w:r w:rsidR="006A6D3C" w:rsidRPr="005D0D3D">
        <w:rPr>
          <w:rFonts w:ascii="Tahoma" w:hAnsi="Tahoma" w:cs="Tahoma"/>
        </w:rPr>
        <w:t xml:space="preserve"> заключен Контракт</w:t>
      </w:r>
      <w:r w:rsidR="00B07CDF" w:rsidRPr="005D0D3D">
        <w:rPr>
          <w:rFonts w:ascii="Tahoma" w:hAnsi="Tahoma" w:cs="Tahoma"/>
        </w:rPr>
        <w:t xml:space="preserve"> </w:t>
      </w:r>
      <w:r w:rsidR="006A6D3C" w:rsidRPr="005D0D3D">
        <w:rPr>
          <w:rFonts w:ascii="Tahoma" w:hAnsi="Tahoma" w:cs="Tahoma"/>
        </w:rPr>
        <w:t>и дня исполнения Контракта.</w:t>
      </w:r>
    </w:p>
    <w:p w14:paraId="1AD471E3" w14:textId="6359A98F" w:rsidR="00821879" w:rsidRPr="005D0D3D" w:rsidRDefault="009026C7" w:rsidP="00DE583B">
      <w:pPr>
        <w:pStyle w:val="a1"/>
        <w:tabs>
          <w:tab w:val="num" w:pos="567"/>
        </w:tabs>
        <w:ind w:left="567" w:hanging="283"/>
        <w:jc w:val="left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C1BF1" w:rsidRPr="005D0D3D">
        <w:rPr>
          <w:rFonts w:ascii="Tahoma" w:hAnsi="Tahoma" w:cs="Tahoma"/>
        </w:rPr>
        <w:t>Цена Контракта</w:t>
      </w:r>
      <w:r w:rsidR="00821879" w:rsidRPr="005D0D3D">
        <w:rPr>
          <w:rFonts w:ascii="Tahoma" w:hAnsi="Tahoma" w:cs="Tahoma"/>
        </w:rPr>
        <w:t>.</w:t>
      </w:r>
    </w:p>
    <w:p w14:paraId="6321D127" w14:textId="0127C821" w:rsidR="00821879" w:rsidRPr="005D0D3D" w:rsidRDefault="00987F32" w:rsidP="008136D8">
      <w:pPr>
        <w:pStyle w:val="10"/>
        <w:tabs>
          <w:tab w:val="clear" w:pos="360"/>
          <w:tab w:val="clear" w:pos="1418"/>
          <w:tab w:val="clear" w:pos="9000"/>
          <w:tab w:val="num" w:pos="851"/>
        </w:tabs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Цена Контракта в ходе Торгов при подаче заявки и заключении Контракта указывается в</w:t>
      </w:r>
      <w:r w:rsidR="00981622" w:rsidRPr="005D0D3D">
        <w:rPr>
          <w:rFonts w:ascii="Tahoma" w:hAnsi="Tahoma" w:cs="Tahoma"/>
        </w:rPr>
        <w:t xml:space="preserve"> Базовой валюте, определенной в Списке параметров,</w:t>
      </w:r>
      <w:r w:rsidRPr="005D0D3D">
        <w:rPr>
          <w:rFonts w:ascii="Tahoma" w:hAnsi="Tahoma" w:cs="Tahoma"/>
        </w:rPr>
        <w:t xml:space="preserve"> за Лот</w:t>
      </w:r>
      <w:r w:rsidR="00D506CA" w:rsidRPr="005D0D3D">
        <w:rPr>
          <w:rFonts w:ascii="Tahoma" w:hAnsi="Tahoma" w:cs="Tahoma"/>
        </w:rPr>
        <w:t xml:space="preserve">. </w:t>
      </w:r>
    </w:p>
    <w:p w14:paraId="79D2622D" w14:textId="53CF7C48" w:rsidR="00281ED7" w:rsidRPr="005D0D3D" w:rsidRDefault="00281ED7" w:rsidP="008136D8">
      <w:pPr>
        <w:pStyle w:val="10"/>
        <w:tabs>
          <w:tab w:val="clear" w:pos="360"/>
          <w:tab w:val="clear" w:pos="9000"/>
        </w:tabs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Минимальное изменение цены Контракта в ходе Торгов (далее – минимальный шаг цены)</w:t>
      </w:r>
      <w:r w:rsidR="00971579" w:rsidRPr="005D0D3D">
        <w:rPr>
          <w:rFonts w:ascii="Tahoma" w:hAnsi="Tahoma" w:cs="Tahoma"/>
        </w:rPr>
        <w:t xml:space="preserve"> </w:t>
      </w:r>
      <w:r w:rsidR="00CD047D" w:rsidRPr="005D0D3D">
        <w:rPr>
          <w:rFonts w:ascii="Tahoma" w:hAnsi="Tahoma" w:cs="Tahoma"/>
        </w:rPr>
        <w:t>определяется</w:t>
      </w:r>
      <w:r w:rsidR="00971579" w:rsidRPr="005D0D3D">
        <w:rPr>
          <w:rFonts w:ascii="Tahoma" w:hAnsi="Tahoma" w:cs="Tahoma"/>
        </w:rPr>
        <w:t xml:space="preserve"> в Списке параметров</w:t>
      </w:r>
      <w:r w:rsidR="00CD047D" w:rsidRPr="005D0D3D">
        <w:rPr>
          <w:rFonts w:ascii="Tahoma" w:hAnsi="Tahoma" w:cs="Tahoma"/>
        </w:rPr>
        <w:t>.</w:t>
      </w:r>
      <w:r w:rsidRPr="005D0D3D">
        <w:rPr>
          <w:rFonts w:ascii="Tahoma" w:hAnsi="Tahoma" w:cs="Tahoma"/>
        </w:rPr>
        <w:t xml:space="preserve"> </w:t>
      </w:r>
    </w:p>
    <w:p w14:paraId="513335B2" w14:textId="443D5847" w:rsidR="00B25483" w:rsidRPr="005D0D3D" w:rsidRDefault="00607117" w:rsidP="00B25483">
      <w:pPr>
        <w:pStyle w:val="10"/>
        <w:numPr>
          <w:ilvl w:val="2"/>
          <w:numId w:val="1"/>
        </w:numPr>
        <w:tabs>
          <w:tab w:val="clear" w:pos="9000"/>
          <w:tab w:val="num" w:pos="1418"/>
        </w:tabs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Стоимость минимального шага цены</w:t>
      </w:r>
      <w:r w:rsidR="00953CD0" w:rsidRPr="005D0D3D">
        <w:rPr>
          <w:rFonts w:ascii="Tahoma" w:hAnsi="Tahoma" w:cs="Tahoma"/>
        </w:rPr>
        <w:t>, определенная в Списке параметров,</w:t>
      </w:r>
      <w:r w:rsidRPr="005D0D3D">
        <w:rPr>
          <w:rFonts w:ascii="Tahoma" w:hAnsi="Tahoma" w:cs="Tahoma"/>
        </w:rPr>
        <w:t xml:space="preserve"> рассчитывается в российских рублях</w:t>
      </w:r>
      <w:r w:rsidR="00A80A78" w:rsidRPr="005D0D3D">
        <w:rPr>
          <w:rFonts w:ascii="Tahoma" w:hAnsi="Tahoma" w:cs="Tahoma"/>
        </w:rPr>
        <w:t xml:space="preserve"> по курсу соответствующей </w:t>
      </w:r>
      <w:r w:rsidR="00953CD0" w:rsidRPr="005D0D3D">
        <w:rPr>
          <w:rFonts w:ascii="Tahoma" w:hAnsi="Tahoma" w:cs="Tahoma"/>
        </w:rPr>
        <w:t>Б</w:t>
      </w:r>
      <w:r w:rsidR="00A80A78" w:rsidRPr="005D0D3D">
        <w:rPr>
          <w:rFonts w:ascii="Tahoma" w:hAnsi="Tahoma" w:cs="Tahoma"/>
        </w:rPr>
        <w:t xml:space="preserve">азовой валюты </w:t>
      </w:r>
      <w:r w:rsidR="00953CD0" w:rsidRPr="005D0D3D">
        <w:rPr>
          <w:rFonts w:ascii="Tahoma" w:hAnsi="Tahoma" w:cs="Tahoma"/>
        </w:rPr>
        <w:t>К</w:t>
      </w:r>
      <w:r w:rsidR="00A80A78" w:rsidRPr="005D0D3D">
        <w:rPr>
          <w:rFonts w:ascii="Tahoma" w:hAnsi="Tahoma" w:cs="Tahoma"/>
        </w:rPr>
        <w:t xml:space="preserve">онтракта, указанной в </w:t>
      </w:r>
      <w:r w:rsidR="00953CD0" w:rsidRPr="005D0D3D">
        <w:rPr>
          <w:rFonts w:ascii="Tahoma" w:hAnsi="Tahoma" w:cs="Tahoma"/>
        </w:rPr>
        <w:t>С</w:t>
      </w:r>
      <w:r w:rsidR="00A80A78" w:rsidRPr="005D0D3D">
        <w:rPr>
          <w:rFonts w:ascii="Tahoma" w:hAnsi="Tahoma" w:cs="Tahoma"/>
        </w:rPr>
        <w:t xml:space="preserve">писке параметров, к российскому рублю, </w:t>
      </w:r>
      <w:r w:rsidR="006D07BB" w:rsidRPr="005D0D3D">
        <w:rPr>
          <w:rFonts w:ascii="Tahoma" w:hAnsi="Tahoma" w:cs="Tahoma"/>
        </w:rPr>
        <w:t xml:space="preserve">определённому в соответствии с </w:t>
      </w:r>
      <w:r w:rsidR="00A80A78" w:rsidRPr="005D0D3D">
        <w:rPr>
          <w:rFonts w:ascii="Tahoma" w:hAnsi="Tahoma" w:cs="Tahoma"/>
        </w:rPr>
        <w:t>Методикой расчета индикативных валютных курсов, утвержденной Биржей и опубликованной на сайте Биржи в сети Интернет</w:t>
      </w:r>
      <w:r w:rsidR="00B25483" w:rsidRPr="005D0D3D">
        <w:rPr>
          <w:rFonts w:ascii="Tahoma" w:hAnsi="Tahoma" w:cs="Tahoma"/>
        </w:rPr>
        <w:t xml:space="preserve">, с учетом ограничения на колебание </w:t>
      </w:r>
      <w:r w:rsidR="00515030" w:rsidRPr="005D0D3D">
        <w:rPr>
          <w:rFonts w:ascii="Tahoma" w:hAnsi="Tahoma" w:cs="Tahoma"/>
        </w:rPr>
        <w:t>курса базовой валюты</w:t>
      </w:r>
      <w:r w:rsidR="00B25483" w:rsidRPr="005D0D3D">
        <w:rPr>
          <w:rFonts w:ascii="Tahoma" w:hAnsi="Tahoma" w:cs="Tahoma"/>
        </w:rPr>
        <w:t>, установленного решением Клирингового центра и опубликованного на сайте Биржи в сети Интернет (в случае установления такого ограничения).</w:t>
      </w:r>
    </w:p>
    <w:p w14:paraId="70AF0E25" w14:textId="123B81B4" w:rsidR="00515030" w:rsidRPr="005D0D3D" w:rsidRDefault="00515030" w:rsidP="00515030">
      <w:pPr>
        <w:pStyle w:val="10"/>
        <w:numPr>
          <w:ilvl w:val="0"/>
          <w:numId w:val="0"/>
        </w:numPr>
        <w:tabs>
          <w:tab w:val="clear" w:pos="1418"/>
          <w:tab w:val="clear" w:pos="9000"/>
        </w:tabs>
        <w:ind w:left="1418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В случае если значение </w:t>
      </w:r>
      <w:r w:rsidR="000B46A3" w:rsidRPr="005D0D3D">
        <w:rPr>
          <w:rFonts w:ascii="Tahoma" w:hAnsi="Tahoma" w:cs="Tahoma"/>
        </w:rPr>
        <w:t>к</w:t>
      </w:r>
      <w:r w:rsidRPr="005D0D3D">
        <w:rPr>
          <w:rFonts w:ascii="Tahoma" w:hAnsi="Tahoma" w:cs="Tahoma"/>
        </w:rPr>
        <w:t>урса</w:t>
      </w:r>
      <w:r w:rsidR="000B46A3" w:rsidRPr="005D0D3D">
        <w:rPr>
          <w:rFonts w:ascii="Tahoma" w:hAnsi="Tahoma" w:cs="Tahoma"/>
        </w:rPr>
        <w:t xml:space="preserve"> </w:t>
      </w:r>
      <w:r w:rsidR="00953CD0" w:rsidRPr="005D0D3D">
        <w:rPr>
          <w:rFonts w:ascii="Tahoma" w:hAnsi="Tahoma" w:cs="Tahoma"/>
        </w:rPr>
        <w:t>Б</w:t>
      </w:r>
      <w:r w:rsidR="000B46A3" w:rsidRPr="005D0D3D">
        <w:rPr>
          <w:rFonts w:ascii="Tahoma" w:hAnsi="Tahoma" w:cs="Tahoma"/>
        </w:rPr>
        <w:t xml:space="preserve">азовой валюты </w:t>
      </w:r>
      <w:r w:rsidRPr="005D0D3D">
        <w:rPr>
          <w:rFonts w:ascii="Tahoma" w:hAnsi="Tahoma" w:cs="Tahoma"/>
        </w:rPr>
        <w:t xml:space="preserve">оказывается ниже/выше границ указанного ограничения, то значение </w:t>
      </w:r>
      <w:r w:rsidR="000B46A3" w:rsidRPr="005D0D3D">
        <w:rPr>
          <w:rFonts w:ascii="Tahoma" w:hAnsi="Tahoma" w:cs="Tahoma"/>
        </w:rPr>
        <w:t xml:space="preserve">курса </w:t>
      </w:r>
      <w:r w:rsidR="00953CD0" w:rsidRPr="005D0D3D">
        <w:rPr>
          <w:rFonts w:ascii="Tahoma" w:hAnsi="Tahoma" w:cs="Tahoma"/>
        </w:rPr>
        <w:t>Б</w:t>
      </w:r>
      <w:r w:rsidR="000B46A3" w:rsidRPr="005D0D3D">
        <w:rPr>
          <w:rFonts w:ascii="Tahoma" w:hAnsi="Tahoma" w:cs="Tahoma"/>
        </w:rPr>
        <w:t xml:space="preserve">азовой валюты </w:t>
      </w:r>
      <w:r w:rsidRPr="005D0D3D">
        <w:rPr>
          <w:rFonts w:ascii="Tahoma" w:hAnsi="Tahoma" w:cs="Tahoma"/>
        </w:rPr>
        <w:t>считается равным значению нижней/верхней границы указанного ограничения соответственно</w:t>
      </w:r>
      <w:r w:rsidR="000B46A3" w:rsidRPr="005D0D3D">
        <w:rPr>
          <w:rFonts w:ascii="Tahoma" w:hAnsi="Tahoma" w:cs="Tahoma"/>
        </w:rPr>
        <w:t>.</w:t>
      </w:r>
    </w:p>
    <w:p w14:paraId="1D03988F" w14:textId="0FEB8A2B" w:rsidR="00240F3A" w:rsidRPr="005D0D3D" w:rsidRDefault="003C733D" w:rsidP="003C733D">
      <w:pPr>
        <w:pStyle w:val="Texttabtab"/>
        <w:spacing w:before="120"/>
        <w:ind w:left="1418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Время определения курса </w:t>
      </w:r>
      <w:r w:rsidR="00953CD0" w:rsidRPr="005D0D3D">
        <w:rPr>
          <w:rFonts w:ascii="Tahoma" w:hAnsi="Tahoma" w:cs="Tahoma"/>
        </w:rPr>
        <w:t>Б</w:t>
      </w:r>
      <w:r w:rsidRPr="005D0D3D">
        <w:rPr>
          <w:rFonts w:ascii="Tahoma" w:hAnsi="Tahoma" w:cs="Tahoma"/>
        </w:rPr>
        <w:t>азовой валюты устанавливается Биржей и публикуется на сайте Биржи в сети Интернет.</w:t>
      </w:r>
    </w:p>
    <w:p w14:paraId="00406625" w14:textId="5A205ACD" w:rsidR="00C03FA8" w:rsidRPr="00C25767" w:rsidRDefault="00C03FA8" w:rsidP="008136D8">
      <w:pPr>
        <w:pStyle w:val="10"/>
        <w:ind w:hanging="1003"/>
        <w:rPr>
          <w:rFonts w:ascii="Tahoma" w:hAnsi="Tahoma" w:cs="Tahoma"/>
        </w:rPr>
      </w:pPr>
      <w:r w:rsidRPr="00C25767">
        <w:rPr>
          <w:rFonts w:ascii="Tahoma" w:hAnsi="Tahoma" w:cs="Tahoma"/>
        </w:rPr>
        <w:t xml:space="preserve">Лот контракта </w:t>
      </w:r>
      <w:r w:rsidR="007A0F10" w:rsidRPr="00C25767">
        <w:rPr>
          <w:rFonts w:ascii="Tahoma" w:hAnsi="Tahoma" w:cs="Tahoma"/>
        </w:rPr>
        <w:t>указывается в Списке параметров</w:t>
      </w:r>
      <w:r w:rsidR="00953CD0" w:rsidRPr="00C25767">
        <w:rPr>
          <w:rFonts w:ascii="Tahoma" w:hAnsi="Tahoma" w:cs="Tahoma"/>
        </w:rPr>
        <w:t xml:space="preserve">. </w:t>
      </w:r>
    </w:p>
    <w:p w14:paraId="3FB2C59E" w14:textId="795B8C6A" w:rsidR="00DC1DB8" w:rsidRPr="005D0D3D" w:rsidRDefault="00953CD0" w:rsidP="00DE583B">
      <w:pPr>
        <w:pStyle w:val="a1"/>
        <w:tabs>
          <w:tab w:val="num" w:pos="1418"/>
          <w:tab w:val="num" w:pos="2268"/>
        </w:tabs>
        <w:ind w:left="709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Последний день заключения Контракта определяется в Списке параметров. </w:t>
      </w:r>
      <w:r w:rsidR="002F2827" w:rsidRPr="005D0D3D">
        <w:rPr>
          <w:rFonts w:ascii="Tahoma" w:hAnsi="Tahoma" w:cs="Tahoma"/>
        </w:rPr>
        <w:t xml:space="preserve">В случае, если последний день заключения Контракта не является Торговым днём, последним днём заключения </w:t>
      </w:r>
      <w:r w:rsidRPr="005D0D3D">
        <w:rPr>
          <w:rFonts w:ascii="Tahoma" w:hAnsi="Tahoma" w:cs="Tahoma"/>
        </w:rPr>
        <w:t>К</w:t>
      </w:r>
      <w:r w:rsidR="002F2827" w:rsidRPr="005D0D3D">
        <w:rPr>
          <w:rFonts w:ascii="Tahoma" w:hAnsi="Tahoma" w:cs="Tahoma"/>
        </w:rPr>
        <w:t xml:space="preserve">онтракта является последний Торговый день, предшествующий последнему дню заключения </w:t>
      </w:r>
      <w:r w:rsidRPr="005D0D3D">
        <w:rPr>
          <w:rFonts w:ascii="Tahoma" w:hAnsi="Tahoma" w:cs="Tahoma"/>
        </w:rPr>
        <w:t>К</w:t>
      </w:r>
      <w:r w:rsidR="002F2827" w:rsidRPr="005D0D3D">
        <w:rPr>
          <w:rFonts w:ascii="Tahoma" w:hAnsi="Tahoma" w:cs="Tahoma"/>
        </w:rPr>
        <w:t>онтракта, указанному в Списке параметров</w:t>
      </w:r>
      <w:r w:rsidR="00273A72" w:rsidRPr="005D0D3D">
        <w:rPr>
          <w:rFonts w:ascii="Tahoma" w:hAnsi="Tahoma" w:cs="Tahoma"/>
        </w:rPr>
        <w:t>.</w:t>
      </w:r>
      <w:r w:rsidR="00E81C80" w:rsidRPr="005D0D3D">
        <w:rPr>
          <w:rFonts w:ascii="Tahoma" w:hAnsi="Tahoma" w:cs="Tahoma"/>
        </w:rPr>
        <w:t xml:space="preserve"> Биржа вправе по согласованию с Клиринговым центром установить иную дату последнего дня заключения Контракта, отличную от определяемой в соответствии с</w:t>
      </w:r>
      <w:r w:rsidRPr="005D0D3D">
        <w:rPr>
          <w:rFonts w:ascii="Tahoma" w:hAnsi="Tahoma" w:cs="Tahoma"/>
        </w:rPr>
        <w:t>о Списком параметров и</w:t>
      </w:r>
      <w:r w:rsidR="00E81C80" w:rsidRPr="005D0D3D">
        <w:rPr>
          <w:rFonts w:ascii="Tahoma" w:hAnsi="Tahoma" w:cs="Tahoma"/>
        </w:rPr>
        <w:t xml:space="preserve"> настоящим пунктом. </w:t>
      </w:r>
    </w:p>
    <w:p w14:paraId="0D63600D" w14:textId="547639E4" w:rsidR="00767E85" w:rsidRPr="005D0D3D" w:rsidRDefault="00281ED7" w:rsidP="00767E85">
      <w:pPr>
        <w:pStyle w:val="a1"/>
        <w:tabs>
          <w:tab w:val="num" w:pos="709"/>
        </w:tabs>
        <w:ind w:left="709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>Днем исполнения Контракта считается последний день заключения Контракта, за</w:t>
      </w:r>
      <w:r w:rsidR="002C13AD" w:rsidRPr="005D0D3D">
        <w:rPr>
          <w:rFonts w:ascii="Tahoma" w:hAnsi="Tahoma" w:cs="Tahoma"/>
        </w:rPr>
        <w:t xml:space="preserve"> </w:t>
      </w:r>
      <w:r w:rsidRPr="005D0D3D">
        <w:rPr>
          <w:rFonts w:ascii="Tahoma" w:hAnsi="Tahoma" w:cs="Tahoma"/>
        </w:rPr>
        <w:t>исключением</w:t>
      </w:r>
      <w:r w:rsidR="00DC1DB8" w:rsidRPr="005D0D3D">
        <w:rPr>
          <w:rFonts w:ascii="Tahoma" w:hAnsi="Tahoma" w:cs="Tahoma"/>
        </w:rPr>
        <w:t xml:space="preserve"> </w:t>
      </w:r>
      <w:r w:rsidRPr="005D0D3D">
        <w:rPr>
          <w:rFonts w:ascii="Tahoma" w:hAnsi="Tahoma" w:cs="Tahoma"/>
        </w:rPr>
        <w:t xml:space="preserve">случаев, предусмотренных пунктами </w:t>
      </w:r>
      <w:r w:rsidR="00826DDE" w:rsidRPr="005D0D3D">
        <w:rPr>
          <w:rFonts w:ascii="Tahoma" w:hAnsi="Tahoma" w:cs="Tahoma"/>
        </w:rPr>
        <w:t>6</w:t>
      </w:r>
      <w:r w:rsidRPr="005D0D3D">
        <w:rPr>
          <w:rFonts w:ascii="Tahoma" w:hAnsi="Tahoma" w:cs="Tahoma"/>
        </w:rPr>
        <w:t>.1-</w:t>
      </w:r>
      <w:r w:rsidR="00826DDE" w:rsidRPr="005D0D3D">
        <w:rPr>
          <w:rFonts w:ascii="Tahoma" w:hAnsi="Tahoma" w:cs="Tahoma"/>
        </w:rPr>
        <w:t>6</w:t>
      </w:r>
      <w:r w:rsidRPr="005D0D3D">
        <w:rPr>
          <w:rFonts w:ascii="Tahoma" w:hAnsi="Tahoma" w:cs="Tahoma"/>
        </w:rPr>
        <w:t xml:space="preserve">.2 Спецификации. </w:t>
      </w:r>
    </w:p>
    <w:p w14:paraId="09D9172F" w14:textId="62267AF0" w:rsidR="00767E85" w:rsidRPr="005D0D3D" w:rsidRDefault="00767E85">
      <w:pPr>
        <w:pStyle w:val="a1"/>
        <w:tabs>
          <w:tab w:val="num" w:pos="709"/>
        </w:tabs>
        <w:ind w:left="709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>Публикация списка дат, являющихся последними днями заключения и днями испол</w:t>
      </w:r>
      <w:r w:rsidR="00F457B4" w:rsidRPr="005D0D3D">
        <w:rPr>
          <w:rFonts w:ascii="Tahoma" w:hAnsi="Tahoma" w:cs="Tahoma"/>
        </w:rPr>
        <w:t>нения Контрактов на ближайший календарный год, осуществляется на сайте Биржи в сети Интернет.</w:t>
      </w:r>
    </w:p>
    <w:p w14:paraId="68191507" w14:textId="389E867F" w:rsidR="00DC1DB8" w:rsidRPr="005D0D3D" w:rsidRDefault="0064425A" w:rsidP="00DE583B">
      <w:pPr>
        <w:pStyle w:val="a0"/>
        <w:rPr>
          <w:rFonts w:ascii="Tahoma" w:hAnsi="Tahoma" w:cs="Tahoma"/>
        </w:rPr>
      </w:pPr>
      <w:r w:rsidRPr="005D0D3D">
        <w:rPr>
          <w:rFonts w:ascii="Tahoma" w:hAnsi="Tahoma" w:cs="Tahoma"/>
        </w:rPr>
        <w:t>Обязательств</w:t>
      </w:r>
      <w:r w:rsidR="0046162E" w:rsidRPr="005D0D3D">
        <w:rPr>
          <w:rFonts w:ascii="Tahoma" w:hAnsi="Tahoma" w:cs="Tahoma"/>
        </w:rPr>
        <w:t>а</w:t>
      </w:r>
      <w:r w:rsidRPr="005D0D3D">
        <w:rPr>
          <w:rFonts w:ascii="Tahoma" w:hAnsi="Tahoma" w:cs="Tahoma"/>
        </w:rPr>
        <w:t xml:space="preserve"> по </w:t>
      </w:r>
      <w:r w:rsidR="0046162E" w:rsidRPr="005D0D3D">
        <w:rPr>
          <w:rFonts w:ascii="Tahoma" w:hAnsi="Tahoma" w:cs="Tahoma"/>
        </w:rPr>
        <w:t>Контракту</w:t>
      </w:r>
    </w:p>
    <w:p w14:paraId="271683F2" w14:textId="4597962A" w:rsidR="00DC1DB8" w:rsidRPr="005D0D3D" w:rsidRDefault="006B0BDD" w:rsidP="00DE583B">
      <w:pPr>
        <w:pStyle w:val="a1"/>
        <w:tabs>
          <w:tab w:val="num" w:pos="644"/>
        </w:tabs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DF3D45" w:rsidRPr="005D0D3D">
        <w:rPr>
          <w:rFonts w:ascii="Tahoma" w:hAnsi="Tahoma" w:cs="Tahoma"/>
        </w:rPr>
        <w:t>Обязательство по уплате вариационной маржи.</w:t>
      </w:r>
    </w:p>
    <w:p w14:paraId="52B52C71" w14:textId="0E09E10D" w:rsidR="00DE698B" w:rsidRPr="005D0D3D" w:rsidRDefault="00DF3D45" w:rsidP="00DE583B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</w:rPr>
        <w:t>Стороны Контракта обязаны уплачивать друг другу денежные средства (вариационную маржу) в сумме, размер которой зависит от изменения значений баз</w:t>
      </w:r>
      <w:r w:rsidR="001A5AC9">
        <w:rPr>
          <w:rFonts w:ascii="Tahoma" w:hAnsi="Tahoma" w:cs="Tahoma"/>
        </w:rPr>
        <w:t>исного</w:t>
      </w:r>
      <w:r w:rsidRPr="005D0D3D">
        <w:rPr>
          <w:rFonts w:ascii="Tahoma" w:hAnsi="Tahoma" w:cs="Tahoma"/>
        </w:rPr>
        <w:t xml:space="preserve"> актива. </w:t>
      </w:r>
    </w:p>
    <w:p w14:paraId="11808BE9" w14:textId="4D10739D" w:rsidR="001316FC" w:rsidRPr="005D0D3D" w:rsidRDefault="00D32025" w:rsidP="00DE583B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</w:rPr>
        <w:t>Вариационная маржа рассчитывается и уплачивается в период с первого дня заключения Контракта до дня исполнения Контракта включительно</w:t>
      </w:r>
      <w:r w:rsidR="001532A3" w:rsidRPr="005D0D3D">
        <w:rPr>
          <w:rFonts w:ascii="Tahoma" w:hAnsi="Tahoma" w:cs="Tahoma"/>
          <w:color w:val="000000"/>
        </w:rPr>
        <w:t>.</w:t>
      </w:r>
    </w:p>
    <w:p w14:paraId="27E4D827" w14:textId="0919F06F" w:rsidR="00B97884" w:rsidRPr="005D0D3D" w:rsidRDefault="001316FC" w:rsidP="00DE583B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</w:rPr>
        <w:t>Вариационная маржа рассчитывается по следующим формулам</w:t>
      </w:r>
      <w:r w:rsidR="00B97884" w:rsidRPr="005D0D3D">
        <w:rPr>
          <w:rFonts w:ascii="Tahoma" w:hAnsi="Tahoma" w:cs="Tahoma"/>
        </w:rPr>
        <w:t>:</w:t>
      </w:r>
    </w:p>
    <w:p w14:paraId="1A661091" w14:textId="43298BA5" w:rsidR="00DF3D45" w:rsidRPr="005D0D3D" w:rsidRDefault="00DF3D45" w:rsidP="00000012">
      <w:pPr>
        <w:pStyle w:val="10"/>
        <w:numPr>
          <w:ilvl w:val="3"/>
          <w:numId w:val="8"/>
        </w:numPr>
        <w:tabs>
          <w:tab w:val="clear" w:pos="2880"/>
          <w:tab w:val="clear" w:pos="9000"/>
          <w:tab w:val="left" w:pos="2410"/>
        </w:tabs>
        <w:ind w:left="2127" w:hanging="709"/>
        <w:rPr>
          <w:rFonts w:ascii="Tahoma" w:hAnsi="Tahoma" w:cs="Tahoma"/>
        </w:rPr>
      </w:pPr>
      <w:bookmarkStart w:id="1" w:name="_Ref249432111"/>
      <w:r w:rsidRPr="005D0D3D">
        <w:rPr>
          <w:rFonts w:ascii="Tahoma" w:hAnsi="Tahoma" w:cs="Tahoma"/>
        </w:rPr>
        <w:t>В ходе дневной клиринговой сессии:</w:t>
      </w:r>
      <w:bookmarkEnd w:id="1"/>
    </w:p>
    <w:p w14:paraId="5896384E" w14:textId="6F059447" w:rsidR="00DF3D45" w:rsidRPr="005D0D3D" w:rsidRDefault="00DF3D45" w:rsidP="00000012">
      <w:pPr>
        <w:pStyle w:val="affa"/>
        <w:numPr>
          <w:ilvl w:val="0"/>
          <w:numId w:val="28"/>
        </w:numPr>
        <w:tabs>
          <w:tab w:val="left" w:pos="1843"/>
        </w:tabs>
        <w:spacing w:before="120"/>
        <w:ind w:left="1418" w:firstLine="142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ранее не осуществлялся:</w:t>
      </w:r>
    </w:p>
    <w:p w14:paraId="15FAF9EE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b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/R;5);2)    </w:t>
      </w:r>
    </w:p>
    <w:p w14:paraId="5852E106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7E8F7A8B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615D1EC1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4C71C07B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14:paraId="42F21DE1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5D71097E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54860EEC" w14:textId="77777777" w:rsidR="00DF3D45" w:rsidRPr="005D0D3D" w:rsidRDefault="00DF3D45">
      <w:pPr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R – минимальный шаг цены.</w:t>
      </w:r>
    </w:p>
    <w:p w14:paraId="35F76002" w14:textId="27FCF1B4" w:rsidR="00DF3D45" w:rsidRPr="005D0D3D" w:rsidRDefault="00DF3D45" w:rsidP="00000012">
      <w:pPr>
        <w:pStyle w:val="affa"/>
        <w:numPr>
          <w:ilvl w:val="0"/>
          <w:numId w:val="28"/>
        </w:numPr>
        <w:tabs>
          <w:tab w:val="left" w:pos="1843"/>
        </w:tabs>
        <w:spacing w:before="120"/>
        <w:ind w:left="1418" w:firstLine="142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lastRenderedPageBreak/>
        <w:t>Если расчет вариационной маржи по Контракту осуществлялся ранее:</w:t>
      </w:r>
    </w:p>
    <w:p w14:paraId="6E2AF242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b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РЦп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/R;5);2)          </w:t>
      </w:r>
    </w:p>
    <w:p w14:paraId="009CBD66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181AA96E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51E29D5B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7DBB7A78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1C563DFD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РЦп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Расчетная цена Контракта,</w:t>
      </w:r>
      <w:r w:rsidRPr="005D0D3D">
        <w:rPr>
          <w:rFonts w:ascii="Tahoma" w:hAnsi="Tahoma" w:cs="Tahoma"/>
          <w:i/>
          <w:sz w:val="20"/>
          <w:szCs w:val="20"/>
        </w:rPr>
        <w:t xml:space="preserve"> </w:t>
      </w:r>
      <w:r w:rsidRPr="005D0D3D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14:paraId="3394D812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7031F71D" w14:textId="77777777" w:rsidR="00DF3D45" w:rsidRPr="005D0D3D" w:rsidRDefault="00DF3D45">
      <w:pPr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R – минимальный шаг цены.</w:t>
      </w:r>
    </w:p>
    <w:p w14:paraId="47E205CD" w14:textId="0E80DFB2" w:rsidR="00DF3D45" w:rsidRPr="005D0D3D" w:rsidRDefault="00BE6258" w:rsidP="00BE6258">
      <w:pPr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 xml:space="preserve">Для расчета вариационной маржи в ходе дневной клиринговой сессии текущего Торгового дня стоимость минимального шага цены рассчитывается с использованием </w:t>
      </w:r>
      <w:r w:rsidR="00903B9B" w:rsidRPr="005D0D3D">
        <w:rPr>
          <w:rFonts w:ascii="Tahoma" w:hAnsi="Tahoma" w:cs="Tahoma"/>
          <w:sz w:val="20"/>
          <w:szCs w:val="20"/>
        </w:rPr>
        <w:t>к</w:t>
      </w:r>
      <w:r w:rsidRPr="005D0D3D">
        <w:rPr>
          <w:rFonts w:ascii="Tahoma" w:hAnsi="Tahoma" w:cs="Tahoma"/>
          <w:sz w:val="20"/>
          <w:szCs w:val="20"/>
        </w:rPr>
        <w:t xml:space="preserve">урса </w:t>
      </w:r>
      <w:r w:rsidR="00903B9B" w:rsidRPr="005D0D3D">
        <w:rPr>
          <w:rFonts w:ascii="Tahoma" w:hAnsi="Tahoma" w:cs="Tahoma"/>
          <w:sz w:val="20"/>
          <w:szCs w:val="20"/>
        </w:rPr>
        <w:t>Б</w:t>
      </w:r>
      <w:r w:rsidR="00EC6B75" w:rsidRPr="005D0D3D">
        <w:rPr>
          <w:rFonts w:ascii="Tahoma" w:hAnsi="Tahoma" w:cs="Tahoma"/>
          <w:sz w:val="20"/>
          <w:szCs w:val="20"/>
        </w:rPr>
        <w:t>азовой валюты Контракта</w:t>
      </w:r>
      <w:r w:rsidRPr="005D0D3D">
        <w:rPr>
          <w:rFonts w:ascii="Tahoma" w:hAnsi="Tahoma" w:cs="Tahoma"/>
          <w:sz w:val="20"/>
          <w:szCs w:val="20"/>
        </w:rPr>
        <w:t>, время определения которого устанавливается Биржей и публикуется на сайте Биржи в сети Интернет.</w:t>
      </w:r>
    </w:p>
    <w:p w14:paraId="45056376" w14:textId="7A9BE8B4" w:rsidR="00DF3D45" w:rsidRPr="005D0D3D" w:rsidRDefault="00DF3D45" w:rsidP="00384736">
      <w:pPr>
        <w:pStyle w:val="affa"/>
        <w:numPr>
          <w:ilvl w:val="3"/>
          <w:numId w:val="8"/>
        </w:numPr>
        <w:tabs>
          <w:tab w:val="clear" w:pos="2880"/>
          <w:tab w:val="num" w:pos="1701"/>
        </w:tabs>
        <w:autoSpaceDE/>
        <w:autoSpaceDN/>
        <w:spacing w:before="120"/>
        <w:ind w:left="2127" w:hanging="709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 ходе вечерней клиринговой сессии:</w:t>
      </w:r>
    </w:p>
    <w:p w14:paraId="7AC58579" w14:textId="77777777" w:rsidR="00DF3D45" w:rsidRPr="005D0D3D" w:rsidRDefault="00DF3D45" w:rsidP="00384736">
      <w:pPr>
        <w:numPr>
          <w:ilvl w:val="0"/>
          <w:numId w:val="22"/>
        </w:numPr>
        <w:tabs>
          <w:tab w:val="left" w:pos="1843"/>
        </w:tabs>
        <w:autoSpaceDE/>
        <w:autoSpaceDN/>
        <w:spacing w:before="120"/>
        <w:ind w:left="1418" w:firstLine="142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ранее не осуществлялся:</w:t>
      </w:r>
    </w:p>
    <w:p w14:paraId="069E6A79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b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/R;5);2)          </w:t>
      </w:r>
    </w:p>
    <w:p w14:paraId="06674CA6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43F4219E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07BA95C6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1C108B92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14:paraId="41C7342F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1229C83E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67F3ABD7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</w:t>
      </w:r>
      <w:r w:rsidRPr="005D0D3D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0A145597" w14:textId="77777777" w:rsidR="00DF3D45" w:rsidRPr="005D0D3D" w:rsidRDefault="00DF3D45" w:rsidP="00384736">
      <w:pPr>
        <w:numPr>
          <w:ilvl w:val="0"/>
          <w:numId w:val="22"/>
        </w:numPr>
        <w:tabs>
          <w:tab w:val="left" w:pos="1843"/>
        </w:tabs>
        <w:autoSpaceDE/>
        <w:autoSpaceDN/>
        <w:spacing w:before="120"/>
        <w:ind w:left="1418" w:firstLine="142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осуществлялся в ходе дневной клиринговой сессии текущего Торгового дня:</w:t>
      </w:r>
    </w:p>
    <w:p w14:paraId="49242658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b/>
          <w:sz w:val="20"/>
          <w:szCs w:val="20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b/>
          <w:sz w:val="20"/>
          <w:szCs w:val="20"/>
        </w:rPr>
        <w:t xml:space="preserve"> = ВМ – ВМ</w:t>
      </w:r>
      <w:r w:rsidRPr="005D0D3D">
        <w:rPr>
          <w:rFonts w:ascii="Tahoma" w:hAnsi="Tahoma" w:cs="Tahoma"/>
          <w:b/>
          <w:sz w:val="20"/>
          <w:szCs w:val="20"/>
          <w:vertAlign w:val="subscript"/>
        </w:rPr>
        <w:t>1</w:t>
      </w:r>
    </w:p>
    <w:p w14:paraId="0ADFE96B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4B0A737B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6AFD05B4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 – вариационная маржа по Контракту, рассчитанная в ходе вечерней клиринговой сессии за текущий Торговый день;</w:t>
      </w:r>
    </w:p>
    <w:p w14:paraId="07D0CA4C" w14:textId="5E029962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 в соответствии с подпунктом </w:t>
      </w:r>
      <w:r w:rsidR="00737F89" w:rsidRPr="005D0D3D">
        <w:rPr>
          <w:rFonts w:ascii="Tahoma" w:hAnsi="Tahoma" w:cs="Tahoma"/>
          <w:sz w:val="20"/>
          <w:szCs w:val="20"/>
        </w:rPr>
        <w:t xml:space="preserve">2.1.3.1 </w:t>
      </w:r>
      <w:r w:rsidRPr="005D0D3D">
        <w:rPr>
          <w:rFonts w:ascii="Tahoma" w:hAnsi="Tahoma" w:cs="Tahoma"/>
          <w:sz w:val="20"/>
          <w:szCs w:val="20"/>
        </w:rPr>
        <w:t>Спецификации.</w:t>
      </w:r>
    </w:p>
    <w:p w14:paraId="6FED7B7B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 xml:space="preserve">При этом величина ВМ рассчитывается по следующим формулам: </w:t>
      </w:r>
    </w:p>
    <w:p w14:paraId="04A70E88" w14:textId="77777777" w:rsidR="00DF3D45" w:rsidRPr="005D0D3D" w:rsidRDefault="00DF3D45" w:rsidP="00DE583B">
      <w:pPr>
        <w:numPr>
          <w:ilvl w:val="0"/>
          <w:numId w:val="23"/>
        </w:numPr>
        <w:tabs>
          <w:tab w:val="left" w:pos="1701"/>
        </w:tabs>
        <w:autoSpaceDE/>
        <w:autoSpaceDN/>
        <w:spacing w:before="120"/>
        <w:ind w:left="1701" w:hanging="283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в ходе вечерней клиринговой сессии за предыдущий Торговый день не осуществлялся:</w:t>
      </w:r>
    </w:p>
    <w:p w14:paraId="17E519CD" w14:textId="77777777" w:rsidR="00DF3D45" w:rsidRPr="005D0D3D" w:rsidRDefault="00DF3D45" w:rsidP="00821879">
      <w:pPr>
        <w:tabs>
          <w:tab w:val="left" w:pos="1701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 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</w:t>
      </w:r>
      <w:r w:rsidRPr="005D0D3D">
        <w:rPr>
          <w:rFonts w:ascii="Tahoma" w:hAnsi="Tahoma" w:cs="Tahoma"/>
          <w:sz w:val="20"/>
          <w:szCs w:val="20"/>
          <w:lang w:val="en-US"/>
        </w:rPr>
        <w:t>,</w:t>
      </w:r>
    </w:p>
    <w:p w14:paraId="4B1B8F42" w14:textId="77777777" w:rsidR="00DF3D45" w:rsidRPr="005D0D3D" w:rsidRDefault="00DF3D45" w:rsidP="00DE583B">
      <w:pPr>
        <w:tabs>
          <w:tab w:val="left" w:pos="1701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7B53C33F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577633C8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6CAD6F12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14:paraId="548B0990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74FAB53F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</w:t>
      </w:r>
      <w:r w:rsidRPr="005D0D3D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51082D38" w14:textId="77777777" w:rsidR="00DF3D45" w:rsidRPr="005D0D3D" w:rsidRDefault="00DF3D45">
      <w:pPr>
        <w:tabs>
          <w:tab w:val="left" w:pos="1418"/>
          <w:tab w:val="left" w:pos="9000"/>
        </w:tabs>
        <w:spacing w:before="120"/>
        <w:ind w:left="1701" w:hanging="283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ii</w:t>
      </w:r>
      <w:r w:rsidRPr="005D0D3D">
        <w:rPr>
          <w:rFonts w:ascii="Tahoma" w:hAnsi="Tahoma" w:cs="Tahoma"/>
          <w:sz w:val="20"/>
          <w:szCs w:val="20"/>
        </w:rPr>
        <w:t>. Если расчет вариационной маржи по Контракту в ходе вечерней клиринговой сессии за предыдущий Торговый день осуществлялся:</w:t>
      </w:r>
    </w:p>
    <w:p w14:paraId="41BB9695" w14:textId="77777777" w:rsidR="00DF3D45" w:rsidRPr="005D0D3D" w:rsidRDefault="00DF3D45" w:rsidP="00821879">
      <w:pPr>
        <w:tabs>
          <w:tab w:val="left" w:pos="1701"/>
          <w:tab w:val="left" w:pos="1985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РЦп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</w:t>
      </w:r>
      <w:r w:rsidRPr="005D0D3D">
        <w:rPr>
          <w:rFonts w:ascii="Tahoma" w:hAnsi="Tahoma" w:cs="Tahoma"/>
          <w:sz w:val="20"/>
          <w:szCs w:val="20"/>
          <w:lang w:val="en-US"/>
        </w:rPr>
        <w:t>,</w:t>
      </w:r>
    </w:p>
    <w:p w14:paraId="548CB8C8" w14:textId="77777777" w:rsidR="00DF3D45" w:rsidRPr="005D0D3D" w:rsidRDefault="00DF3D45" w:rsidP="00821879">
      <w:pPr>
        <w:tabs>
          <w:tab w:val="left" w:pos="1701"/>
          <w:tab w:val="left" w:pos="1985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3599A4A7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lastRenderedPageBreak/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624E65E5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74A7EA1D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РЦп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Расчетная цена Контракта,</w:t>
      </w:r>
      <w:r w:rsidRPr="005D0D3D">
        <w:rPr>
          <w:rFonts w:ascii="Tahoma" w:hAnsi="Tahoma" w:cs="Tahoma"/>
          <w:i/>
          <w:sz w:val="20"/>
          <w:szCs w:val="20"/>
        </w:rPr>
        <w:t xml:space="preserve"> </w:t>
      </w:r>
      <w:r w:rsidRPr="005D0D3D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14:paraId="68CD5843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28BFFAC0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</w:t>
      </w:r>
      <w:r w:rsidRPr="005D0D3D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327A3976" w14:textId="3BAE3404" w:rsidR="00AD5B75" w:rsidRPr="005D0D3D" w:rsidRDefault="00BE6258">
      <w:pPr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 xml:space="preserve">Для расчета вариационной маржи в ходе вечерней клиринговой сессии текущего Торгового дня стоимость минимального шага цены рассчитывается с использованием </w:t>
      </w:r>
      <w:r w:rsidR="00903B9B" w:rsidRPr="005D0D3D">
        <w:rPr>
          <w:rFonts w:ascii="Tahoma" w:hAnsi="Tahoma" w:cs="Tahoma"/>
          <w:sz w:val="20"/>
          <w:szCs w:val="20"/>
        </w:rPr>
        <w:t>к</w:t>
      </w:r>
      <w:r w:rsidR="00A96B36" w:rsidRPr="005D0D3D">
        <w:rPr>
          <w:rFonts w:ascii="Tahoma" w:hAnsi="Tahoma" w:cs="Tahoma"/>
          <w:sz w:val="20"/>
          <w:szCs w:val="20"/>
        </w:rPr>
        <w:t xml:space="preserve">урса </w:t>
      </w:r>
      <w:r w:rsidR="00903B9B" w:rsidRPr="005D0D3D">
        <w:rPr>
          <w:rFonts w:ascii="Tahoma" w:hAnsi="Tahoma" w:cs="Tahoma"/>
          <w:sz w:val="20"/>
          <w:szCs w:val="20"/>
        </w:rPr>
        <w:t>Б</w:t>
      </w:r>
      <w:r w:rsidR="00A96B36" w:rsidRPr="005D0D3D">
        <w:rPr>
          <w:rFonts w:ascii="Tahoma" w:hAnsi="Tahoma" w:cs="Tahoma"/>
          <w:sz w:val="20"/>
          <w:szCs w:val="20"/>
        </w:rPr>
        <w:t>азовой валюты Контракта</w:t>
      </w:r>
      <w:r w:rsidRPr="005D0D3D">
        <w:rPr>
          <w:rFonts w:ascii="Tahoma" w:hAnsi="Tahoma" w:cs="Tahoma"/>
          <w:sz w:val="20"/>
          <w:szCs w:val="20"/>
        </w:rPr>
        <w:t>, время определения которого устанавливается Биржей и публикуется на сайте Биржи в сети Интернет</w:t>
      </w:r>
      <w:r w:rsidR="00492EAD" w:rsidRPr="005D0D3D">
        <w:rPr>
          <w:rFonts w:ascii="Tahoma" w:hAnsi="Tahoma" w:cs="Tahoma"/>
          <w:sz w:val="20"/>
          <w:szCs w:val="20"/>
        </w:rPr>
        <w:t>.</w:t>
      </w:r>
    </w:p>
    <w:p w14:paraId="10997A75" w14:textId="4BE99BD7" w:rsidR="00DB5C60" w:rsidRPr="005D0D3D" w:rsidRDefault="00DF3D45" w:rsidP="00DB5C60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</w:rPr>
        <w:t>Исполнение обязательств по уплате вариационной маржи, рассчитанной по формулам, указанным в пункте 2.1.3 Спецификации, осуществляется в порядке и сроки, установленные Правилами клиринга. При этом</w:t>
      </w:r>
      <w:r w:rsidR="00BE6258" w:rsidRPr="005D0D3D">
        <w:rPr>
          <w:rFonts w:ascii="Tahoma" w:hAnsi="Tahoma" w:cs="Tahoma"/>
        </w:rPr>
        <w:t>:</w:t>
      </w:r>
    </w:p>
    <w:p w14:paraId="5EFE8958" w14:textId="77777777" w:rsidR="000A455D" w:rsidRPr="005D0D3D" w:rsidRDefault="000A455D" w:rsidP="000A455D">
      <w:pPr>
        <w:numPr>
          <w:ilvl w:val="0"/>
          <w:numId w:val="21"/>
        </w:numPr>
        <w:autoSpaceDE/>
        <w:autoSpaceDN/>
        <w:spacing w:before="120"/>
        <w:ind w:left="170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5D0D3D">
        <w:rPr>
          <w:rFonts w:ascii="Tahoma" w:hAnsi="Tahoma" w:cs="Tahoma"/>
          <w:color w:val="000000"/>
          <w:sz w:val="20"/>
          <w:szCs w:val="20"/>
        </w:rPr>
        <w:t>если вариационная маржа положительна, то обязательства по уплате вариационной маржи возникает у Продавца;</w:t>
      </w:r>
    </w:p>
    <w:p w14:paraId="7BA75F43" w14:textId="17EAAEBE" w:rsidR="000A455D" w:rsidRPr="005D0D3D" w:rsidRDefault="000A455D" w:rsidP="00DE583B">
      <w:pPr>
        <w:numPr>
          <w:ilvl w:val="0"/>
          <w:numId w:val="21"/>
        </w:numPr>
        <w:autoSpaceDE/>
        <w:autoSpaceDN/>
        <w:spacing w:before="120"/>
        <w:ind w:left="1701" w:hanging="284"/>
        <w:jc w:val="both"/>
        <w:rPr>
          <w:rFonts w:ascii="Tahoma" w:hAnsi="Tahoma" w:cs="Tahoma"/>
        </w:rPr>
      </w:pPr>
      <w:r w:rsidRPr="005D0D3D">
        <w:rPr>
          <w:rFonts w:ascii="Tahoma" w:hAnsi="Tahoma" w:cs="Tahoma"/>
          <w:color w:val="000000"/>
          <w:sz w:val="20"/>
          <w:szCs w:val="20"/>
        </w:rPr>
        <w:t>если вариационная маржа отрицательна, то обязательства по уплате вариационной маржи в сумме, равной абсолютной величине рассчитанной вариационной маржи, возникает у Покупателя.</w:t>
      </w:r>
    </w:p>
    <w:p w14:paraId="111948A9" w14:textId="010E1948" w:rsidR="00DB5C60" w:rsidRPr="005D0D3D" w:rsidRDefault="00DB5C60" w:rsidP="00DE583B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  <w:color w:val="000000"/>
        </w:rPr>
        <w:t>Расчетная цена Контракта определяется Биржей в порядке и сроки, установленные Правилами торгов и Спецификацией.</w:t>
      </w:r>
    </w:p>
    <w:p w14:paraId="41DCBA18" w14:textId="77777777" w:rsidR="006A0DD9" w:rsidRPr="005D0D3D" w:rsidRDefault="006A0DD9" w:rsidP="00DE583B">
      <w:pPr>
        <w:autoSpaceDE/>
        <w:autoSpaceDN/>
        <w:spacing w:before="120"/>
        <w:jc w:val="both"/>
        <w:rPr>
          <w:rFonts w:ascii="Tahoma" w:hAnsi="Tahoma" w:cs="Tahoma"/>
        </w:rPr>
      </w:pPr>
    </w:p>
    <w:p w14:paraId="014F901E" w14:textId="07D1C42A" w:rsidR="00EB56FB" w:rsidRPr="005D0D3D" w:rsidRDefault="0064425A" w:rsidP="00DE583B">
      <w:pPr>
        <w:pStyle w:val="a0"/>
        <w:spacing w:line="360" w:lineRule="auto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Обязательство по </w:t>
      </w:r>
      <w:r w:rsidR="00A44ED5" w:rsidRPr="005D0D3D">
        <w:rPr>
          <w:rFonts w:ascii="Tahoma" w:hAnsi="Tahoma" w:cs="Tahoma"/>
        </w:rPr>
        <w:t>расчетам</w:t>
      </w:r>
      <w:r w:rsidR="0046162E" w:rsidRPr="005D0D3D">
        <w:rPr>
          <w:rFonts w:ascii="Tahoma" w:hAnsi="Tahoma" w:cs="Tahoma"/>
        </w:rPr>
        <w:t>.</w:t>
      </w:r>
    </w:p>
    <w:p w14:paraId="3F8FE8AD" w14:textId="6C2A3237" w:rsidR="00FF4039" w:rsidRPr="005D0D3D" w:rsidRDefault="00FF4039" w:rsidP="00DE583B">
      <w:pPr>
        <w:pStyle w:val="a1"/>
        <w:tabs>
          <w:tab w:val="clear" w:pos="786"/>
          <w:tab w:val="num" w:pos="1701"/>
          <w:tab w:val="num" w:pos="1985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Обязательство по уплате вариационной маржи, определяемое в ходе в </w:t>
      </w:r>
      <w:r w:rsidR="008A2953" w:rsidRPr="005D0D3D">
        <w:rPr>
          <w:rFonts w:ascii="Tahoma" w:hAnsi="Tahoma" w:cs="Tahoma"/>
        </w:rPr>
        <w:t xml:space="preserve">вечерней </w:t>
      </w:r>
      <w:r w:rsidRPr="005D0D3D">
        <w:rPr>
          <w:rFonts w:ascii="Tahoma" w:hAnsi="Tahoma" w:cs="Tahoma"/>
        </w:rPr>
        <w:t>клиринговой сессии дня исполнения Контракта, является Обязательством по расчетам.</w:t>
      </w:r>
    </w:p>
    <w:p w14:paraId="4C5B0724" w14:textId="59DFB89C" w:rsidR="00FF4039" w:rsidRPr="005D0D3D" w:rsidRDefault="00217B6B" w:rsidP="00332A24">
      <w:pPr>
        <w:pStyle w:val="a1"/>
        <w:tabs>
          <w:tab w:val="clear" w:pos="786"/>
          <w:tab w:val="num" w:pos="1134"/>
          <w:tab w:val="num" w:pos="1701"/>
          <w:tab w:val="num" w:pos="1985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>В целях определения Обязательства по расчетам</w:t>
      </w:r>
      <w:r w:rsidR="00903B9B" w:rsidRPr="005D0D3D">
        <w:rPr>
          <w:rFonts w:ascii="Tahoma" w:hAnsi="Tahoma" w:cs="Tahoma"/>
        </w:rPr>
        <w:t xml:space="preserve"> текущая Расчетная цена Контракта</w:t>
      </w:r>
      <w:r w:rsidR="002C7A8E" w:rsidRPr="005D0D3D">
        <w:rPr>
          <w:rFonts w:ascii="Tahoma" w:hAnsi="Tahoma" w:cs="Tahoma"/>
        </w:rPr>
        <w:t xml:space="preserve"> (цена исполнения)</w:t>
      </w:r>
      <w:r w:rsidR="00903B9B" w:rsidRPr="005D0D3D">
        <w:rPr>
          <w:rFonts w:ascii="Tahoma" w:hAnsi="Tahoma" w:cs="Tahoma"/>
        </w:rPr>
        <w:t xml:space="preserve"> определяется в соответствии с </w:t>
      </w:r>
      <w:r w:rsidRPr="005D0D3D">
        <w:rPr>
          <w:rFonts w:ascii="Tahoma" w:hAnsi="Tahoma" w:cs="Tahoma"/>
        </w:rPr>
        <w:t>поряд</w:t>
      </w:r>
      <w:r w:rsidR="00903B9B" w:rsidRPr="005D0D3D">
        <w:rPr>
          <w:rFonts w:ascii="Tahoma" w:hAnsi="Tahoma" w:cs="Tahoma"/>
        </w:rPr>
        <w:t>ком</w:t>
      </w:r>
      <w:r w:rsidRPr="005D0D3D">
        <w:rPr>
          <w:rFonts w:ascii="Tahoma" w:hAnsi="Tahoma" w:cs="Tahoma"/>
        </w:rPr>
        <w:t xml:space="preserve"> расчета текущей Расчетной цены Контракта</w:t>
      </w:r>
      <w:r w:rsidR="00903B9B" w:rsidRPr="005D0D3D">
        <w:rPr>
          <w:rFonts w:ascii="Tahoma" w:hAnsi="Tahoma" w:cs="Tahoma"/>
        </w:rPr>
        <w:t>, установленным</w:t>
      </w:r>
      <w:r w:rsidRPr="005D0D3D">
        <w:rPr>
          <w:rFonts w:ascii="Tahoma" w:hAnsi="Tahoma" w:cs="Tahoma"/>
        </w:rPr>
        <w:t xml:space="preserve"> </w:t>
      </w:r>
      <w:r w:rsidR="00C67746" w:rsidRPr="005D0D3D">
        <w:rPr>
          <w:rFonts w:ascii="Tahoma" w:hAnsi="Tahoma" w:cs="Tahoma"/>
        </w:rPr>
        <w:t>С</w:t>
      </w:r>
      <w:r w:rsidRPr="005D0D3D">
        <w:rPr>
          <w:rFonts w:ascii="Tahoma" w:hAnsi="Tahoma" w:cs="Tahoma"/>
        </w:rPr>
        <w:t>писк</w:t>
      </w:r>
      <w:r w:rsidR="00903B9B" w:rsidRPr="005D0D3D">
        <w:rPr>
          <w:rFonts w:ascii="Tahoma" w:hAnsi="Tahoma" w:cs="Tahoma"/>
        </w:rPr>
        <w:t>ом</w:t>
      </w:r>
      <w:r w:rsidRPr="005D0D3D">
        <w:rPr>
          <w:rFonts w:ascii="Tahoma" w:hAnsi="Tahoma" w:cs="Tahoma"/>
        </w:rPr>
        <w:t xml:space="preserve"> параметров</w:t>
      </w:r>
      <w:r w:rsidR="00903B9B" w:rsidRPr="005D0D3D">
        <w:rPr>
          <w:rFonts w:ascii="Tahoma" w:hAnsi="Tahoma" w:cs="Tahoma"/>
        </w:rPr>
        <w:t>.</w:t>
      </w:r>
    </w:p>
    <w:p w14:paraId="3A8CB7A7" w14:textId="3AF33652" w:rsidR="00B721BC" w:rsidRPr="005D0D3D" w:rsidRDefault="008272EF" w:rsidP="008272EF">
      <w:pPr>
        <w:pStyle w:val="a1"/>
        <w:numPr>
          <w:ilvl w:val="1"/>
          <w:numId w:val="1"/>
        </w:numPr>
        <w:tabs>
          <w:tab w:val="clear" w:pos="786"/>
          <w:tab w:val="num" w:pos="1134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B721BC" w:rsidRPr="005D0D3D">
        <w:rPr>
          <w:rFonts w:ascii="Tahoma" w:hAnsi="Tahoma" w:cs="Tahoma"/>
        </w:rPr>
        <w:t>Если за час до окончания вечернего Расчетного периода дня исполнения Контракта</w:t>
      </w:r>
      <w:r w:rsidR="00FF3B1B" w:rsidRPr="005D0D3D">
        <w:rPr>
          <w:rFonts w:ascii="Tahoma" w:hAnsi="Tahoma" w:cs="Tahoma"/>
        </w:rPr>
        <w:t xml:space="preserve"> необходимые значения, указанные в Списке параметров, для </w:t>
      </w:r>
      <w:r w:rsidR="00505EBB" w:rsidRPr="005D0D3D">
        <w:rPr>
          <w:rFonts w:ascii="Tahoma" w:hAnsi="Tahoma" w:cs="Tahoma"/>
        </w:rPr>
        <w:t>определения</w:t>
      </w:r>
      <w:r w:rsidR="00454FAC" w:rsidRPr="005D0D3D">
        <w:rPr>
          <w:rFonts w:ascii="Tahoma" w:hAnsi="Tahoma" w:cs="Tahoma"/>
        </w:rPr>
        <w:t xml:space="preserve"> Расчетной цены</w:t>
      </w:r>
      <w:r w:rsidR="002C7A8E" w:rsidRPr="005D0D3D">
        <w:rPr>
          <w:rFonts w:ascii="Tahoma" w:hAnsi="Tahoma" w:cs="Tahoma"/>
        </w:rPr>
        <w:t xml:space="preserve"> (цены исполнения)</w:t>
      </w:r>
      <w:r w:rsidR="00454FAC" w:rsidRPr="005D0D3D">
        <w:rPr>
          <w:rFonts w:ascii="Tahoma" w:hAnsi="Tahoma" w:cs="Tahoma"/>
        </w:rPr>
        <w:t xml:space="preserve"> </w:t>
      </w:r>
      <w:r w:rsidR="002C7A8E" w:rsidRPr="005D0D3D">
        <w:rPr>
          <w:rFonts w:ascii="Tahoma" w:hAnsi="Tahoma" w:cs="Tahoma"/>
        </w:rPr>
        <w:t>К</w:t>
      </w:r>
      <w:r w:rsidR="00454FAC" w:rsidRPr="005D0D3D">
        <w:rPr>
          <w:rFonts w:ascii="Tahoma" w:hAnsi="Tahoma" w:cs="Tahoma"/>
        </w:rPr>
        <w:t>онтракта не были опубликованы соответствующим информационным аген</w:t>
      </w:r>
      <w:r w:rsidR="005057DC" w:rsidRPr="005D0D3D">
        <w:rPr>
          <w:rFonts w:ascii="Tahoma" w:hAnsi="Tahoma" w:cs="Tahoma"/>
        </w:rPr>
        <w:t>т</w:t>
      </w:r>
      <w:r w:rsidR="00454FAC" w:rsidRPr="005D0D3D">
        <w:rPr>
          <w:rFonts w:ascii="Tahoma" w:hAnsi="Tahoma" w:cs="Tahoma"/>
        </w:rPr>
        <w:t xml:space="preserve">ством, </w:t>
      </w:r>
      <w:r w:rsidR="000149CF" w:rsidRPr="005D0D3D">
        <w:rPr>
          <w:rFonts w:ascii="Tahoma" w:hAnsi="Tahoma" w:cs="Tahoma"/>
        </w:rPr>
        <w:t xml:space="preserve">для </w:t>
      </w:r>
      <w:r w:rsidR="001B65E6" w:rsidRPr="005D0D3D">
        <w:rPr>
          <w:rFonts w:ascii="Tahoma" w:hAnsi="Tahoma" w:cs="Tahoma"/>
        </w:rPr>
        <w:t>определения Расчетной цены</w:t>
      </w:r>
      <w:r w:rsidR="000149CF" w:rsidRPr="005D0D3D">
        <w:rPr>
          <w:rFonts w:ascii="Tahoma" w:hAnsi="Tahoma" w:cs="Tahoma"/>
        </w:rPr>
        <w:t xml:space="preserve"> </w:t>
      </w:r>
      <w:r w:rsidR="001B65E6" w:rsidRPr="005D0D3D">
        <w:rPr>
          <w:rFonts w:ascii="Tahoma" w:hAnsi="Tahoma" w:cs="Tahoma"/>
        </w:rPr>
        <w:t>(ц</w:t>
      </w:r>
      <w:r w:rsidR="000149CF" w:rsidRPr="005D0D3D">
        <w:rPr>
          <w:rFonts w:ascii="Tahoma" w:hAnsi="Tahoma" w:cs="Tahoma"/>
        </w:rPr>
        <w:t>ены исполнения</w:t>
      </w:r>
      <w:r w:rsidR="001B65E6" w:rsidRPr="005D0D3D">
        <w:rPr>
          <w:rFonts w:ascii="Tahoma" w:hAnsi="Tahoma" w:cs="Tahoma"/>
        </w:rPr>
        <w:t>)</w:t>
      </w:r>
      <w:r w:rsidR="000149CF" w:rsidRPr="005D0D3D">
        <w:rPr>
          <w:rFonts w:ascii="Tahoma" w:hAnsi="Tahoma" w:cs="Tahoma"/>
        </w:rPr>
        <w:t xml:space="preserve"> Контракта </w:t>
      </w:r>
      <w:r w:rsidR="005057DC" w:rsidRPr="005D0D3D">
        <w:rPr>
          <w:rFonts w:ascii="Tahoma" w:hAnsi="Tahoma" w:cs="Tahoma"/>
        </w:rPr>
        <w:t xml:space="preserve">используются </w:t>
      </w:r>
      <w:r w:rsidR="00EE757F" w:rsidRPr="005D0D3D">
        <w:rPr>
          <w:rFonts w:ascii="Tahoma" w:hAnsi="Tahoma" w:cs="Tahoma"/>
        </w:rPr>
        <w:t xml:space="preserve">последние </w:t>
      </w:r>
      <w:r w:rsidR="00F87C74" w:rsidRPr="005D0D3D">
        <w:rPr>
          <w:rFonts w:ascii="Tahoma" w:hAnsi="Tahoma" w:cs="Tahoma"/>
        </w:rPr>
        <w:t>опубликованные соответствующим</w:t>
      </w:r>
      <w:r w:rsidR="000149CF" w:rsidRPr="005D0D3D">
        <w:rPr>
          <w:rFonts w:ascii="Tahoma" w:hAnsi="Tahoma" w:cs="Tahoma"/>
        </w:rPr>
        <w:t xml:space="preserve"> информационным агентством</w:t>
      </w:r>
      <w:r w:rsidR="002C7A8E" w:rsidRPr="005D0D3D">
        <w:rPr>
          <w:rFonts w:ascii="Tahoma" w:hAnsi="Tahoma" w:cs="Tahoma"/>
        </w:rPr>
        <w:t xml:space="preserve"> значения</w:t>
      </w:r>
      <w:r w:rsidR="000F5E09" w:rsidRPr="005D0D3D">
        <w:rPr>
          <w:rFonts w:ascii="Tahoma" w:hAnsi="Tahoma" w:cs="Tahoma"/>
        </w:rPr>
        <w:t>,</w:t>
      </w:r>
      <w:r w:rsidRPr="005D0D3D">
        <w:rPr>
          <w:rFonts w:ascii="Tahoma" w:hAnsi="Tahoma" w:cs="Tahoma"/>
        </w:rPr>
        <w:t xml:space="preserve"> если иное решение не принято Биржей в соответствии с пунктами 6.1 – 6.2 Спецификации.</w:t>
      </w:r>
    </w:p>
    <w:p w14:paraId="0D7CB8E9" w14:textId="5484860C" w:rsidR="00BD1676" w:rsidRPr="005D0D3D" w:rsidRDefault="008272EF" w:rsidP="00DE583B">
      <w:pPr>
        <w:pStyle w:val="a1"/>
        <w:tabs>
          <w:tab w:val="num" w:pos="1134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F457B4" w:rsidRPr="005D0D3D">
        <w:rPr>
          <w:rFonts w:ascii="Tahoma" w:hAnsi="Tahoma" w:cs="Tahoma"/>
        </w:rPr>
        <w:t xml:space="preserve">В целях определения Обязательства по расчетам стоимость минимального шага цены рассчитывается с использованием курса </w:t>
      </w:r>
      <w:r w:rsidR="00E10AD3" w:rsidRPr="005D0D3D">
        <w:rPr>
          <w:rFonts w:ascii="Tahoma" w:hAnsi="Tahoma" w:cs="Tahoma"/>
        </w:rPr>
        <w:t>Б</w:t>
      </w:r>
      <w:r w:rsidR="00A2757C" w:rsidRPr="005D0D3D">
        <w:rPr>
          <w:rFonts w:ascii="Tahoma" w:hAnsi="Tahoma" w:cs="Tahoma"/>
        </w:rPr>
        <w:t>азовой валюты Контракта</w:t>
      </w:r>
      <w:r w:rsidR="00F457B4" w:rsidRPr="005D0D3D">
        <w:rPr>
          <w:rFonts w:ascii="Tahoma" w:hAnsi="Tahoma" w:cs="Tahoma"/>
        </w:rPr>
        <w:t xml:space="preserve">, время определения которого устанавливается Биржей и публикуется на сайте Биржи в сети Интернет. </w:t>
      </w:r>
      <w:r w:rsidR="00976483" w:rsidRPr="005D0D3D">
        <w:rPr>
          <w:rFonts w:ascii="Tahoma" w:hAnsi="Tahoma" w:cs="Tahoma"/>
        </w:rPr>
        <w:t xml:space="preserve"> </w:t>
      </w:r>
    </w:p>
    <w:p w14:paraId="66B7AC73" w14:textId="77777777" w:rsidR="00A83A8E" w:rsidRPr="005D0D3D" w:rsidRDefault="00A83A8E" w:rsidP="00A83A8E">
      <w:pPr>
        <w:pStyle w:val="affa"/>
        <w:numPr>
          <w:ilvl w:val="0"/>
          <w:numId w:val="1"/>
        </w:numPr>
        <w:tabs>
          <w:tab w:val="left" w:pos="9000"/>
        </w:tabs>
        <w:spacing w:before="240"/>
        <w:ind w:right="57"/>
        <w:jc w:val="both"/>
        <w:rPr>
          <w:rFonts w:ascii="Tahoma" w:hAnsi="Tahoma" w:cs="Tahoma"/>
          <w:b/>
          <w:bCs/>
          <w:vanish/>
          <w:sz w:val="20"/>
          <w:szCs w:val="20"/>
        </w:rPr>
      </w:pPr>
    </w:p>
    <w:p w14:paraId="73210E07" w14:textId="77777777" w:rsidR="00A83A8E" w:rsidRPr="005D0D3D" w:rsidRDefault="00A83A8E" w:rsidP="00A83A8E">
      <w:pPr>
        <w:pStyle w:val="affa"/>
        <w:numPr>
          <w:ilvl w:val="1"/>
          <w:numId w:val="1"/>
        </w:numPr>
        <w:tabs>
          <w:tab w:val="left" w:pos="9000"/>
        </w:tabs>
        <w:spacing w:before="120"/>
        <w:jc w:val="both"/>
        <w:rPr>
          <w:rFonts w:ascii="Tahoma" w:hAnsi="Tahoma" w:cs="Tahoma"/>
          <w:vanish/>
          <w:sz w:val="20"/>
          <w:szCs w:val="20"/>
        </w:rPr>
      </w:pPr>
    </w:p>
    <w:p w14:paraId="3FBE0B72" w14:textId="77777777" w:rsidR="00A83A8E" w:rsidRPr="005D0D3D" w:rsidRDefault="00A83A8E" w:rsidP="00A83A8E">
      <w:pPr>
        <w:pStyle w:val="affa"/>
        <w:numPr>
          <w:ilvl w:val="1"/>
          <w:numId w:val="1"/>
        </w:numPr>
        <w:tabs>
          <w:tab w:val="left" w:pos="9000"/>
        </w:tabs>
        <w:spacing w:before="120"/>
        <w:jc w:val="both"/>
        <w:rPr>
          <w:rFonts w:ascii="Tahoma" w:hAnsi="Tahoma" w:cs="Tahoma"/>
          <w:vanish/>
          <w:sz w:val="20"/>
          <w:szCs w:val="20"/>
        </w:rPr>
      </w:pPr>
    </w:p>
    <w:p w14:paraId="7B50092D" w14:textId="04C2D6C5" w:rsidR="0064425A" w:rsidRPr="005D0D3D" w:rsidRDefault="00BD1676" w:rsidP="00DE583B">
      <w:pPr>
        <w:pStyle w:val="a0"/>
        <w:numPr>
          <w:ilvl w:val="0"/>
          <w:numId w:val="0"/>
        </w:numPr>
        <w:ind w:left="360" w:hanging="360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4. </w:t>
      </w:r>
      <w:r w:rsidR="0064425A" w:rsidRPr="005D0D3D">
        <w:rPr>
          <w:rFonts w:ascii="Tahoma" w:hAnsi="Tahoma" w:cs="Tahoma"/>
        </w:rPr>
        <w:t>Основания и порядок прекращения обязательств по Контракту</w:t>
      </w:r>
    </w:p>
    <w:p w14:paraId="487CFE14" w14:textId="6B352BC7" w:rsidR="0064425A" w:rsidRPr="008136D8" w:rsidRDefault="00FF7A9B" w:rsidP="008136D8">
      <w:pPr>
        <w:pStyle w:val="a1"/>
        <w:numPr>
          <w:ilvl w:val="1"/>
          <w:numId w:val="32"/>
        </w:numPr>
        <w:tabs>
          <w:tab w:val="num" w:pos="993"/>
        </w:tabs>
        <w:spacing w:before="240" w:after="120"/>
        <w:jc w:val="left"/>
        <w:rPr>
          <w:rFonts w:ascii="Tahoma" w:hAnsi="Tahoma" w:cs="Tahoma"/>
        </w:rPr>
      </w:pPr>
      <w:r w:rsidRPr="008136D8">
        <w:rPr>
          <w:rFonts w:ascii="Tahoma" w:hAnsi="Tahoma" w:cs="Tahoma"/>
        </w:rPr>
        <w:t xml:space="preserve"> </w:t>
      </w:r>
      <w:r w:rsidR="0064425A" w:rsidRPr="008136D8">
        <w:rPr>
          <w:rFonts w:ascii="Tahoma" w:hAnsi="Tahoma" w:cs="Tahoma"/>
        </w:rPr>
        <w:t>Обязательства по Контракту полностью прекращаются их надлежащим исполнением.</w:t>
      </w:r>
    </w:p>
    <w:p w14:paraId="7E2C337B" w14:textId="35BE490C" w:rsidR="0064425A" w:rsidRPr="005D0D3D" w:rsidRDefault="00FF7A9B" w:rsidP="00DE583B">
      <w:pPr>
        <w:pStyle w:val="a1"/>
        <w:tabs>
          <w:tab w:val="num" w:pos="2127"/>
        </w:tabs>
        <w:spacing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(обозначением), то есть возникновения у Продавца обязательств Покупателя или у Покупателя – обязательств Продавца, </w:t>
      </w:r>
      <w:r w:rsidR="00DB7F24" w:rsidRPr="005D0D3D">
        <w:rPr>
          <w:rFonts w:ascii="Tahoma" w:hAnsi="Tahoma" w:cs="Tahoma"/>
        </w:rPr>
        <w:t>в порядке и сроки</w:t>
      </w:r>
      <w:r w:rsidR="0064425A" w:rsidRPr="005D0D3D">
        <w:rPr>
          <w:rFonts w:ascii="Tahoma" w:hAnsi="Tahoma" w:cs="Tahoma"/>
        </w:rPr>
        <w:t xml:space="preserve">, </w:t>
      </w:r>
      <w:r w:rsidR="00DB7F24" w:rsidRPr="005D0D3D">
        <w:rPr>
          <w:rFonts w:ascii="Tahoma" w:hAnsi="Tahoma" w:cs="Tahoma"/>
        </w:rPr>
        <w:t xml:space="preserve">предусмотренные </w:t>
      </w:r>
      <w:r w:rsidR="0064425A" w:rsidRPr="005D0D3D">
        <w:rPr>
          <w:rFonts w:ascii="Tahoma" w:hAnsi="Tahoma" w:cs="Tahoma"/>
        </w:rPr>
        <w:t>Правилами клиринга.</w:t>
      </w:r>
    </w:p>
    <w:p w14:paraId="00BFFD4F" w14:textId="4462083D" w:rsidR="0064425A" w:rsidRPr="005D0D3D" w:rsidRDefault="006D5208" w:rsidP="00DE583B">
      <w:pPr>
        <w:pStyle w:val="a1"/>
        <w:tabs>
          <w:tab w:val="clear" w:pos="9000"/>
          <w:tab w:val="num" w:pos="2127"/>
        </w:tabs>
        <w:spacing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p w14:paraId="60656A7B" w14:textId="77777777" w:rsidR="0064425A" w:rsidRPr="005D0D3D" w:rsidRDefault="0064425A" w:rsidP="00DE583B">
      <w:pPr>
        <w:pStyle w:val="a0"/>
        <w:spacing w:after="120"/>
        <w:ind w:left="284" w:hanging="284"/>
        <w:jc w:val="left"/>
        <w:rPr>
          <w:rFonts w:ascii="Tahoma" w:hAnsi="Tahoma" w:cs="Tahoma"/>
        </w:rPr>
      </w:pPr>
      <w:r w:rsidRPr="005D0D3D">
        <w:rPr>
          <w:rFonts w:ascii="Tahoma" w:hAnsi="Tahoma" w:cs="Tahoma"/>
        </w:rPr>
        <w:t>Ответственность сторон за неисполнение обязательств по Контракту</w:t>
      </w:r>
    </w:p>
    <w:p w14:paraId="3C7B6DEB" w14:textId="2DB73B94" w:rsidR="0064425A" w:rsidRPr="005D0D3D" w:rsidRDefault="006D5208" w:rsidP="004E248A">
      <w:pPr>
        <w:pStyle w:val="a1"/>
        <w:tabs>
          <w:tab w:val="num" w:pos="851"/>
        </w:tabs>
        <w:autoSpaceDE/>
        <w:autoSpaceDN/>
        <w:spacing w:before="240"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lastRenderedPageBreak/>
        <w:t xml:space="preserve"> </w:t>
      </w:r>
      <w:r w:rsidR="0064425A" w:rsidRPr="005D0D3D">
        <w:rPr>
          <w:rFonts w:ascii="Tahoma" w:hAnsi="Tahoma" w:cs="Tahoma"/>
        </w:rPr>
        <w:t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</w:t>
      </w:r>
      <w:r w:rsidR="00C920EF" w:rsidRPr="005D0D3D">
        <w:rPr>
          <w:rFonts w:ascii="Tahoma" w:hAnsi="Tahoma" w:cs="Tahoma"/>
        </w:rPr>
        <w:t>,</w:t>
      </w:r>
      <w:r w:rsidR="00066752"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Правилами клиринга</w:t>
      </w:r>
      <w:r w:rsidR="00DC7782" w:rsidRPr="005D0D3D">
        <w:rPr>
          <w:rFonts w:ascii="Tahoma" w:hAnsi="Tahoma" w:cs="Tahoma"/>
        </w:rPr>
        <w:t xml:space="preserve"> и Правилами торгов.</w:t>
      </w:r>
      <w:r w:rsidR="00C920EF" w:rsidRPr="005D0D3D">
        <w:rPr>
          <w:rFonts w:ascii="Tahoma" w:hAnsi="Tahoma" w:cs="Tahoma"/>
        </w:rPr>
        <w:t xml:space="preserve"> </w:t>
      </w:r>
    </w:p>
    <w:p w14:paraId="432F445A" w14:textId="77777777" w:rsidR="0064425A" w:rsidRPr="005D0D3D" w:rsidRDefault="0064425A" w:rsidP="00DE583B">
      <w:pPr>
        <w:pStyle w:val="a0"/>
        <w:spacing w:after="120"/>
        <w:ind w:left="284" w:hanging="284"/>
        <w:jc w:val="left"/>
        <w:rPr>
          <w:rFonts w:ascii="Tahoma" w:hAnsi="Tahoma" w:cs="Tahoma"/>
        </w:rPr>
      </w:pPr>
      <w:r w:rsidRPr="005D0D3D">
        <w:rPr>
          <w:rFonts w:ascii="Tahoma" w:hAnsi="Tahoma" w:cs="Tahoma"/>
        </w:rPr>
        <w:t>Особые условия</w:t>
      </w:r>
    </w:p>
    <w:p w14:paraId="68746177" w14:textId="24E15690" w:rsidR="001B0592" w:rsidRPr="00916D6A" w:rsidRDefault="000C2BE9" w:rsidP="001B0592">
      <w:pPr>
        <w:pStyle w:val="a1"/>
        <w:numPr>
          <w:ilvl w:val="1"/>
          <w:numId w:val="25"/>
        </w:numPr>
        <w:tabs>
          <w:tab w:val="clear" w:pos="786"/>
          <w:tab w:val="clear" w:pos="9000"/>
          <w:tab w:val="num" w:pos="851"/>
        </w:tabs>
        <w:ind w:left="851" w:hanging="425"/>
        <w:rPr>
          <w:rFonts w:ascii="Tahoma" w:hAnsi="Tahoma" w:cs="Tahoma"/>
        </w:rPr>
      </w:pPr>
      <w:r w:rsidRPr="00EB79BB">
        <w:rPr>
          <w:rFonts w:ascii="Tahoma" w:hAnsi="Tahoma" w:cs="Tahoma"/>
        </w:rPr>
        <w:t>В случае возникновения обстоятельств, которые приводят к существенному изменению условий исполнения Контракта, предусмотренных Спецификацией</w:t>
      </w:r>
      <w:r w:rsidR="00D16490" w:rsidRPr="00EB79BB">
        <w:rPr>
          <w:rFonts w:ascii="Tahoma" w:hAnsi="Tahoma" w:cs="Tahoma"/>
        </w:rPr>
        <w:t xml:space="preserve">, в том числе в случае приостановления/прекращения опубликования необходимых </w:t>
      </w:r>
      <w:r w:rsidR="00864C26" w:rsidRPr="00EB79BB">
        <w:rPr>
          <w:rFonts w:ascii="Tahoma" w:hAnsi="Tahoma" w:cs="Tahoma"/>
        </w:rPr>
        <w:t xml:space="preserve">значений для </w:t>
      </w:r>
      <w:r w:rsidR="00E10AD3" w:rsidRPr="00EB79BB">
        <w:rPr>
          <w:rFonts w:ascii="Tahoma" w:hAnsi="Tahoma" w:cs="Tahoma"/>
        </w:rPr>
        <w:t xml:space="preserve">определения </w:t>
      </w:r>
      <w:r w:rsidR="00864C26" w:rsidRPr="00EB79BB">
        <w:rPr>
          <w:rFonts w:ascii="Tahoma" w:hAnsi="Tahoma" w:cs="Tahoma"/>
        </w:rPr>
        <w:t xml:space="preserve"> Расчетной цены</w:t>
      </w:r>
      <w:r w:rsidR="00E10AD3" w:rsidRPr="00EB79BB">
        <w:rPr>
          <w:rFonts w:ascii="Tahoma" w:hAnsi="Tahoma" w:cs="Tahoma"/>
        </w:rPr>
        <w:t xml:space="preserve"> (цены исполнения)</w:t>
      </w:r>
      <w:r w:rsidR="00864C26" w:rsidRPr="00EB79BB">
        <w:rPr>
          <w:rFonts w:ascii="Tahoma" w:hAnsi="Tahoma" w:cs="Tahoma"/>
        </w:rPr>
        <w:t xml:space="preserve"> контракта, </w:t>
      </w:r>
      <w:r w:rsidR="0083419D" w:rsidRPr="00EB79BB">
        <w:rPr>
          <w:rFonts w:ascii="Tahoma" w:hAnsi="Tahoma" w:cs="Tahoma"/>
        </w:rPr>
        <w:t>а также в случае, если ранее опубликованные значения</w:t>
      </w:r>
      <w:r w:rsidR="00DE67B7" w:rsidRPr="00EB79BB">
        <w:rPr>
          <w:rFonts w:ascii="Tahoma" w:hAnsi="Tahoma" w:cs="Tahoma"/>
        </w:rPr>
        <w:t>,</w:t>
      </w:r>
      <w:r w:rsidR="004B7DFE" w:rsidRPr="00EB79BB">
        <w:rPr>
          <w:rFonts w:ascii="Tahoma" w:hAnsi="Tahoma" w:cs="Tahoma"/>
        </w:rPr>
        <w:t xml:space="preserve"> необходимые для </w:t>
      </w:r>
      <w:r w:rsidR="00E10AD3" w:rsidRPr="00EB79BB">
        <w:rPr>
          <w:rFonts w:ascii="Tahoma" w:hAnsi="Tahoma" w:cs="Tahoma"/>
        </w:rPr>
        <w:t xml:space="preserve">определения </w:t>
      </w:r>
      <w:r w:rsidR="004B7DFE" w:rsidRPr="00EB79BB">
        <w:rPr>
          <w:rFonts w:ascii="Tahoma" w:hAnsi="Tahoma" w:cs="Tahoma"/>
        </w:rPr>
        <w:t xml:space="preserve"> Расчетной цены</w:t>
      </w:r>
      <w:r w:rsidR="00E10AD3" w:rsidRPr="00EB79BB">
        <w:rPr>
          <w:rFonts w:ascii="Tahoma" w:hAnsi="Tahoma" w:cs="Tahoma"/>
        </w:rPr>
        <w:t xml:space="preserve"> (цены исполнения)</w:t>
      </w:r>
      <w:r w:rsidR="004B7DFE" w:rsidRPr="00EB79BB">
        <w:rPr>
          <w:rFonts w:ascii="Tahoma" w:hAnsi="Tahoma" w:cs="Tahoma"/>
        </w:rPr>
        <w:t xml:space="preserve"> контракта, </w:t>
      </w:r>
      <w:r w:rsidR="00114A05" w:rsidRPr="00EB79BB">
        <w:rPr>
          <w:rFonts w:ascii="Tahoma" w:hAnsi="Tahoma" w:cs="Tahoma"/>
        </w:rPr>
        <w:t xml:space="preserve"> были изменен</w:t>
      </w:r>
      <w:r w:rsidR="001B0592" w:rsidRPr="00EB79BB">
        <w:rPr>
          <w:rFonts w:ascii="Tahoma" w:hAnsi="Tahoma" w:cs="Tahoma"/>
        </w:rPr>
        <w:t xml:space="preserve">ы соответствующим информационным агентством, </w:t>
      </w:r>
      <w:r w:rsidR="001B0592" w:rsidRPr="00916D6A">
        <w:rPr>
          <w:rFonts w:ascii="Tahoma" w:hAnsi="Tahoma" w:cs="Tahoma"/>
        </w:rPr>
        <w:t>Биржа вправе принять одно или несколько из следующих решений:</w:t>
      </w:r>
    </w:p>
    <w:p w14:paraId="53CC0CAA" w14:textId="77777777" w:rsidR="001B0592" w:rsidRPr="005D0D3D" w:rsidRDefault="001B0592" w:rsidP="001B0592">
      <w:pPr>
        <w:pStyle w:val="10"/>
        <w:numPr>
          <w:ilvl w:val="2"/>
          <w:numId w:val="1"/>
        </w:numPr>
        <w:tabs>
          <w:tab w:val="num" w:pos="720"/>
          <w:tab w:val="num" w:pos="2127"/>
        </w:tabs>
        <w:spacing w:before="60"/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об изменении даты последнего дня заключения Контракта;</w:t>
      </w:r>
    </w:p>
    <w:p w14:paraId="560EA7F4" w14:textId="77777777" w:rsidR="001B0592" w:rsidRPr="005D0D3D" w:rsidRDefault="001B0592" w:rsidP="001B0592">
      <w:pPr>
        <w:pStyle w:val="10"/>
        <w:numPr>
          <w:ilvl w:val="2"/>
          <w:numId w:val="1"/>
        </w:numPr>
        <w:tabs>
          <w:tab w:val="num" w:pos="720"/>
          <w:tab w:val="num" w:pos="2127"/>
        </w:tabs>
        <w:spacing w:before="60"/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об изменении даты дня исполнения Контракта;</w:t>
      </w:r>
    </w:p>
    <w:p w14:paraId="0B4E1F73" w14:textId="77777777" w:rsidR="001B0592" w:rsidRPr="005D0D3D" w:rsidRDefault="001B0592" w:rsidP="001B0592">
      <w:pPr>
        <w:pStyle w:val="10"/>
        <w:numPr>
          <w:ilvl w:val="2"/>
          <w:numId w:val="1"/>
        </w:numPr>
        <w:tabs>
          <w:tab w:val="num" w:pos="720"/>
          <w:tab w:val="num" w:pos="2127"/>
        </w:tabs>
        <w:spacing w:before="60"/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об изменении текущей (последней) Расчетной цены и (или) определении порядка расчета и перечисления вариационной маржи;</w:t>
      </w:r>
    </w:p>
    <w:p w14:paraId="44BE8A60" w14:textId="5ED59BE4" w:rsidR="000C2BE9" w:rsidRPr="005D0D3D" w:rsidRDefault="001B0592" w:rsidP="001B0592">
      <w:pPr>
        <w:pStyle w:val="10"/>
        <w:numPr>
          <w:ilvl w:val="2"/>
          <w:numId w:val="1"/>
        </w:numPr>
        <w:tabs>
          <w:tab w:val="clear" w:pos="9000"/>
          <w:tab w:val="num" w:pos="720"/>
          <w:tab w:val="left" w:pos="1985"/>
          <w:tab w:val="num" w:pos="2127"/>
        </w:tabs>
        <w:spacing w:before="60"/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принять иные решения, предусмотренные Правилами торгов.</w:t>
      </w:r>
    </w:p>
    <w:p w14:paraId="5E684B60" w14:textId="76FE0C8F" w:rsidR="009D64A3" w:rsidRPr="005D0D3D" w:rsidRDefault="00216A8E" w:rsidP="00DE583B">
      <w:pPr>
        <w:pStyle w:val="a1"/>
        <w:tabs>
          <w:tab w:val="clear" w:pos="9000"/>
          <w:tab w:val="left" w:pos="709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9D64A3" w:rsidRPr="005D0D3D">
        <w:rPr>
          <w:rFonts w:ascii="Tahoma" w:hAnsi="Tahoma" w:cs="Tahoma"/>
        </w:rPr>
        <w:t>Биржа вправе по согласованию с Клиринговым центром изменить дату последнего дня заключения и (или) дату дня исполнения Контракта с определенным кодом, если в течение срока действия указанного Контракта 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62209B68" w14:textId="5A8A72DE" w:rsidR="00C91C90" w:rsidRPr="005D0D3D" w:rsidRDefault="00216A8E" w:rsidP="00DE583B">
      <w:pPr>
        <w:pStyle w:val="a1"/>
        <w:tabs>
          <w:tab w:val="clear" w:pos="9000"/>
          <w:tab w:val="left" w:pos="426"/>
          <w:tab w:val="num" w:pos="900"/>
        </w:tabs>
        <w:spacing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Информация о решении (решениях), принятом (принятых) Бирж</w:t>
      </w:r>
      <w:r w:rsidR="001B6DBE" w:rsidRPr="005D0D3D">
        <w:rPr>
          <w:rFonts w:ascii="Tahoma" w:hAnsi="Tahoma" w:cs="Tahoma"/>
        </w:rPr>
        <w:t>ей</w:t>
      </w:r>
      <w:r w:rsidR="0064425A" w:rsidRPr="005D0D3D">
        <w:rPr>
          <w:rFonts w:ascii="Tahoma" w:hAnsi="Tahoma" w:cs="Tahoma"/>
        </w:rPr>
        <w:t xml:space="preserve"> в соответствии с пунктами</w:t>
      </w:r>
      <w:r w:rsidR="00AD4202" w:rsidRPr="005D0D3D">
        <w:rPr>
          <w:rFonts w:ascii="Tahoma" w:hAnsi="Tahoma" w:cs="Tahoma"/>
        </w:rPr>
        <w:t xml:space="preserve"> </w:t>
      </w:r>
      <w:r w:rsidR="00826DDE" w:rsidRPr="005D0D3D">
        <w:rPr>
          <w:rFonts w:ascii="Tahoma" w:hAnsi="Tahoma" w:cs="Tahoma"/>
        </w:rPr>
        <w:t>6</w:t>
      </w:r>
      <w:r w:rsidR="00721075" w:rsidRPr="005D0D3D">
        <w:rPr>
          <w:rFonts w:ascii="Tahoma" w:hAnsi="Tahoma" w:cs="Tahoma"/>
        </w:rPr>
        <w:t xml:space="preserve">.1. – </w:t>
      </w:r>
      <w:r w:rsidR="00826DDE" w:rsidRPr="005D0D3D">
        <w:rPr>
          <w:rFonts w:ascii="Tahoma" w:hAnsi="Tahoma" w:cs="Tahoma"/>
        </w:rPr>
        <w:t>6</w:t>
      </w:r>
      <w:r w:rsidR="00AD4202" w:rsidRPr="005D0D3D">
        <w:rPr>
          <w:rFonts w:ascii="Tahoma" w:hAnsi="Tahoma" w:cs="Tahoma"/>
        </w:rPr>
        <w:t>.</w:t>
      </w:r>
      <w:r w:rsidR="00826DDE" w:rsidRPr="005D0D3D">
        <w:rPr>
          <w:rFonts w:ascii="Tahoma" w:hAnsi="Tahoma" w:cs="Tahoma"/>
        </w:rPr>
        <w:t>2</w:t>
      </w:r>
      <w:r w:rsidR="00AD4202" w:rsidRPr="005D0D3D">
        <w:rPr>
          <w:rFonts w:ascii="Tahoma" w:hAnsi="Tahoma" w:cs="Tahoma"/>
        </w:rPr>
        <w:t xml:space="preserve"> </w:t>
      </w:r>
      <w:r w:rsidR="003F0702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 xml:space="preserve">пецификации, доводится до сведения Участников торгов путем ее опубликования на сайте Биржи в сети </w:t>
      </w:r>
      <w:r w:rsidR="004621CB" w:rsidRPr="005D0D3D">
        <w:rPr>
          <w:rFonts w:ascii="Tahoma" w:hAnsi="Tahoma" w:cs="Tahoma"/>
        </w:rPr>
        <w:t xml:space="preserve">Интернет </w:t>
      </w:r>
      <w:r w:rsidR="0064425A" w:rsidRPr="005D0D3D">
        <w:rPr>
          <w:rFonts w:ascii="Tahoma" w:hAnsi="Tahoma" w:cs="Tahoma"/>
        </w:rPr>
        <w:t>не менее чем за 3 (три) Торговых дня до вступления в силу соответствующих решений. В случае наступления оснований для принятия решений, предусмотренных пунктами</w:t>
      </w:r>
      <w:r w:rsidR="00AD4202" w:rsidRPr="005D0D3D">
        <w:rPr>
          <w:rFonts w:ascii="Tahoma" w:hAnsi="Tahoma" w:cs="Tahoma"/>
        </w:rPr>
        <w:t xml:space="preserve"> </w:t>
      </w:r>
      <w:r w:rsidR="00F24B67" w:rsidRPr="005D0D3D">
        <w:rPr>
          <w:rFonts w:ascii="Tahoma" w:hAnsi="Tahoma" w:cs="Tahoma"/>
        </w:rPr>
        <w:t>6</w:t>
      </w:r>
      <w:r w:rsidR="00721075" w:rsidRPr="005D0D3D">
        <w:rPr>
          <w:rFonts w:ascii="Tahoma" w:hAnsi="Tahoma" w:cs="Tahoma"/>
        </w:rPr>
        <w:t xml:space="preserve">.1. – </w:t>
      </w:r>
      <w:r w:rsidR="00F24B67" w:rsidRPr="005D0D3D">
        <w:rPr>
          <w:rFonts w:ascii="Tahoma" w:hAnsi="Tahoma" w:cs="Tahoma"/>
        </w:rPr>
        <w:t>6</w:t>
      </w:r>
      <w:r w:rsidR="00AD4202" w:rsidRPr="005D0D3D">
        <w:rPr>
          <w:rFonts w:ascii="Tahoma" w:hAnsi="Tahoma" w:cs="Tahoma"/>
        </w:rPr>
        <w:t>.</w:t>
      </w:r>
      <w:r w:rsidR="00F24B67" w:rsidRPr="005D0D3D">
        <w:rPr>
          <w:rFonts w:ascii="Tahoma" w:hAnsi="Tahoma" w:cs="Tahoma"/>
        </w:rPr>
        <w:t>2</w:t>
      </w:r>
      <w:r w:rsidR="00C61A94" w:rsidRPr="005D0D3D">
        <w:rPr>
          <w:rFonts w:ascii="Tahoma" w:hAnsi="Tahoma" w:cs="Tahoma"/>
        </w:rPr>
        <w:t xml:space="preserve"> </w:t>
      </w:r>
      <w:r w:rsidR="004621CB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>пецификации, менее чем за 3 (три) Торговых дня до последнего дня заключения Контракта, информация о таком решении (решениях), принятом (принятых) Бирж</w:t>
      </w:r>
      <w:r w:rsidR="001B6DBE" w:rsidRPr="005D0D3D">
        <w:rPr>
          <w:rFonts w:ascii="Tahoma" w:hAnsi="Tahoma" w:cs="Tahoma"/>
        </w:rPr>
        <w:t>ей</w:t>
      </w:r>
      <w:r w:rsidR="0064425A" w:rsidRPr="005D0D3D">
        <w:rPr>
          <w:rFonts w:ascii="Tahoma" w:hAnsi="Tahoma" w:cs="Tahoma"/>
        </w:rPr>
        <w:t>, доводится до сведения Участников торгов путем ее опубликования на сайте Биржи в сети Интернет не позднее вступления в силу соответствующих решений.</w:t>
      </w:r>
    </w:p>
    <w:p w14:paraId="17F6D673" w14:textId="37698ADB" w:rsidR="0064425A" w:rsidRPr="005D0D3D" w:rsidRDefault="00216A8E" w:rsidP="00DE583B">
      <w:pPr>
        <w:pStyle w:val="a1"/>
        <w:tabs>
          <w:tab w:val="clear" w:pos="9000"/>
          <w:tab w:val="left" w:pos="426"/>
          <w:tab w:val="num" w:pos="900"/>
        </w:tabs>
        <w:spacing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С</w:t>
      </w: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момента вступления в силу решения (решений), принятого (принятых)</w:t>
      </w:r>
      <w:r w:rsidR="003F0702"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Бирж</w:t>
      </w:r>
      <w:r w:rsidR="001B6DBE" w:rsidRPr="005D0D3D">
        <w:rPr>
          <w:rFonts w:ascii="Tahoma" w:hAnsi="Tahoma" w:cs="Tahoma"/>
        </w:rPr>
        <w:t>ей</w:t>
      </w:r>
      <w:r w:rsidR="0064425A" w:rsidRPr="005D0D3D">
        <w:rPr>
          <w:rFonts w:ascii="Tahoma" w:hAnsi="Tahoma" w:cs="Tahoma"/>
        </w:rPr>
        <w:t xml:space="preserve"> в соответствии с пунктами</w:t>
      </w:r>
      <w:r w:rsidR="00AD4202" w:rsidRPr="005D0D3D">
        <w:rPr>
          <w:rFonts w:ascii="Tahoma" w:hAnsi="Tahoma" w:cs="Tahoma"/>
        </w:rPr>
        <w:t xml:space="preserve"> </w:t>
      </w:r>
      <w:r w:rsidR="00486F26" w:rsidRPr="005D0D3D">
        <w:rPr>
          <w:rFonts w:ascii="Tahoma" w:hAnsi="Tahoma" w:cs="Tahoma"/>
        </w:rPr>
        <w:t>6</w:t>
      </w:r>
      <w:r w:rsidR="00AD4202" w:rsidRPr="005D0D3D">
        <w:rPr>
          <w:rFonts w:ascii="Tahoma" w:hAnsi="Tahoma" w:cs="Tahoma"/>
        </w:rPr>
        <w:t>.1.</w:t>
      </w:r>
      <w:r w:rsidR="00721075" w:rsidRPr="005D0D3D">
        <w:rPr>
          <w:rFonts w:ascii="Tahoma" w:hAnsi="Tahoma" w:cs="Tahoma"/>
        </w:rPr>
        <w:t xml:space="preserve"> – </w:t>
      </w:r>
      <w:r w:rsidR="00486F26" w:rsidRPr="005D0D3D">
        <w:rPr>
          <w:rFonts w:ascii="Tahoma" w:hAnsi="Tahoma" w:cs="Tahoma"/>
        </w:rPr>
        <w:t>6.2</w:t>
      </w:r>
      <w:r w:rsidR="00AD4202" w:rsidRPr="005D0D3D">
        <w:rPr>
          <w:rFonts w:ascii="Tahoma" w:hAnsi="Tahoma" w:cs="Tahoma"/>
        </w:rPr>
        <w:t xml:space="preserve"> </w:t>
      </w:r>
      <w:r w:rsidR="003F0702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>пецификации, условия существующих обязательств по ранее заключенным Контрактам считаются измененными с учетом указанного решения (решений).</w:t>
      </w:r>
    </w:p>
    <w:p w14:paraId="738DC24E" w14:textId="1F77B9EA" w:rsidR="00C3764B" w:rsidRPr="005D0D3D" w:rsidRDefault="00220C8C" w:rsidP="00DE583B">
      <w:pPr>
        <w:pStyle w:val="a1"/>
        <w:tabs>
          <w:tab w:val="clear" w:pos="9000"/>
          <w:tab w:val="left" w:pos="426"/>
        </w:tabs>
        <w:ind w:left="851" w:hanging="425"/>
        <w:rPr>
          <w:rFonts w:ascii="Tahoma" w:hAnsi="Tahoma" w:cs="Tahoma"/>
        </w:rPr>
      </w:pPr>
      <w:bookmarkStart w:id="2" w:name="_Ref152644934"/>
      <w:r w:rsidRPr="005D0D3D">
        <w:rPr>
          <w:rFonts w:ascii="Tahoma" w:hAnsi="Tahoma" w:cs="Tahoma"/>
        </w:rPr>
        <w:t xml:space="preserve"> </w:t>
      </w:r>
      <w:r w:rsidR="00C3764B" w:rsidRPr="005D0D3D">
        <w:rPr>
          <w:rFonts w:ascii="Tahoma" w:hAnsi="Tahoma" w:cs="Tahoma"/>
        </w:rPr>
        <w:t>В случае если</w:t>
      </w:r>
      <w:r w:rsidR="009E6835" w:rsidRPr="005D0D3D">
        <w:rPr>
          <w:rFonts w:ascii="Tahoma" w:hAnsi="Tahoma" w:cs="Tahoma"/>
        </w:rPr>
        <w:t xml:space="preserve"> </w:t>
      </w:r>
      <w:r w:rsidR="00AB2CB7" w:rsidRPr="005D0D3D">
        <w:rPr>
          <w:rFonts w:ascii="Tahoma" w:hAnsi="Tahoma" w:cs="Tahoma"/>
        </w:rPr>
        <w:t xml:space="preserve">Ценные </w:t>
      </w:r>
      <w:r w:rsidR="009D318D" w:rsidRPr="005D0D3D">
        <w:rPr>
          <w:rFonts w:ascii="Tahoma" w:hAnsi="Tahoma" w:cs="Tahoma"/>
        </w:rPr>
        <w:t>бумаги</w:t>
      </w:r>
      <w:r w:rsidR="00B42D8F" w:rsidRPr="005D0D3D">
        <w:rPr>
          <w:rFonts w:ascii="Tahoma" w:hAnsi="Tahoma" w:cs="Tahoma"/>
        </w:rPr>
        <w:t xml:space="preserve"> </w:t>
      </w:r>
      <w:r w:rsidR="0003594B" w:rsidRPr="005D0D3D">
        <w:rPr>
          <w:rFonts w:ascii="Tahoma" w:hAnsi="Tahoma" w:cs="Tahoma"/>
        </w:rPr>
        <w:t>пе</w:t>
      </w:r>
      <w:r w:rsidR="00C3764B" w:rsidRPr="005D0D3D">
        <w:rPr>
          <w:rFonts w:ascii="Tahoma" w:hAnsi="Tahoma" w:cs="Tahoma"/>
        </w:rPr>
        <w:t>реста</w:t>
      </w:r>
      <w:r w:rsidR="00B42D8F" w:rsidRPr="005D0D3D">
        <w:rPr>
          <w:rFonts w:ascii="Tahoma" w:hAnsi="Tahoma" w:cs="Tahoma"/>
        </w:rPr>
        <w:t>ю</w:t>
      </w:r>
      <w:r w:rsidR="00C3764B" w:rsidRPr="005D0D3D">
        <w:rPr>
          <w:rFonts w:ascii="Tahoma" w:hAnsi="Tahoma" w:cs="Tahoma"/>
        </w:rPr>
        <w:t xml:space="preserve">т соответствовать требованиям, предъявляемым </w:t>
      </w:r>
      <w:r w:rsidR="007D3CB1" w:rsidRPr="005D0D3D">
        <w:rPr>
          <w:rFonts w:ascii="Tahoma" w:hAnsi="Tahoma" w:cs="Tahoma"/>
        </w:rPr>
        <w:t>Банком России</w:t>
      </w:r>
      <w:r w:rsidR="00C3764B" w:rsidRPr="005D0D3D">
        <w:rPr>
          <w:rFonts w:ascii="Tahoma" w:hAnsi="Tahoma" w:cs="Tahoma"/>
        </w:rPr>
        <w:t xml:space="preserve"> к баз</w:t>
      </w:r>
      <w:r w:rsidR="00492EAD" w:rsidRPr="005D0D3D">
        <w:rPr>
          <w:rFonts w:ascii="Tahoma" w:hAnsi="Tahoma" w:cs="Tahoma"/>
        </w:rPr>
        <w:t>и</w:t>
      </w:r>
      <w:r w:rsidR="0003594B" w:rsidRPr="005D0D3D">
        <w:rPr>
          <w:rFonts w:ascii="Tahoma" w:hAnsi="Tahoma" w:cs="Tahoma"/>
        </w:rPr>
        <w:t>сному</w:t>
      </w:r>
      <w:r w:rsidR="00C3764B" w:rsidRPr="005D0D3D">
        <w:rPr>
          <w:rFonts w:ascii="Tahoma" w:hAnsi="Tahoma" w:cs="Tahoma"/>
        </w:rPr>
        <w:t xml:space="preserve"> активу </w:t>
      </w:r>
      <w:r w:rsidR="0014756D" w:rsidRPr="005D0D3D">
        <w:rPr>
          <w:rFonts w:ascii="Tahoma" w:hAnsi="Tahoma" w:cs="Tahoma"/>
        </w:rPr>
        <w:t>договора, являющегося производным финансовым инструментом</w:t>
      </w:r>
      <w:r w:rsidR="00C3764B" w:rsidRPr="005D0D3D">
        <w:rPr>
          <w:rFonts w:ascii="Tahoma" w:hAnsi="Tahoma" w:cs="Tahoma"/>
        </w:rPr>
        <w:t xml:space="preserve">, условия обязательств по </w:t>
      </w:r>
      <w:bookmarkStart w:id="3" w:name="OLE_LINK2"/>
      <w:r w:rsidR="00C3764B" w:rsidRPr="005D0D3D">
        <w:rPr>
          <w:rFonts w:ascii="Tahoma" w:hAnsi="Tahoma" w:cs="Tahoma"/>
        </w:rPr>
        <w:t>ранее заключенным Контрактам не изменяются</w:t>
      </w:r>
      <w:bookmarkEnd w:id="2"/>
      <w:bookmarkEnd w:id="3"/>
      <w:r w:rsidR="00C3764B" w:rsidRPr="005D0D3D">
        <w:rPr>
          <w:rFonts w:ascii="Tahoma" w:hAnsi="Tahoma" w:cs="Tahoma"/>
        </w:rPr>
        <w:t>.</w:t>
      </w:r>
    </w:p>
    <w:p w14:paraId="206423F2" w14:textId="4CB587B1" w:rsidR="0064425A" w:rsidRPr="005D0D3D" w:rsidRDefault="0064425A">
      <w:pPr>
        <w:pStyle w:val="a0"/>
        <w:spacing w:after="120"/>
        <w:ind w:left="284" w:hanging="284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Внесение изменений и дополнений в </w:t>
      </w:r>
      <w:r w:rsidR="00F87C74">
        <w:rPr>
          <w:rFonts w:ascii="Tahoma" w:hAnsi="Tahoma" w:cs="Tahoma"/>
        </w:rPr>
        <w:t>С</w:t>
      </w:r>
      <w:r w:rsidRPr="005D0D3D">
        <w:rPr>
          <w:rFonts w:ascii="Tahoma" w:hAnsi="Tahoma" w:cs="Tahoma"/>
        </w:rPr>
        <w:t>пецификацию</w:t>
      </w:r>
    </w:p>
    <w:p w14:paraId="3CC3CD43" w14:textId="216DDB51" w:rsidR="00C91C90" w:rsidRPr="005D0D3D" w:rsidRDefault="00216A8E" w:rsidP="00DE583B">
      <w:pPr>
        <w:pStyle w:val="a1"/>
        <w:tabs>
          <w:tab w:val="num" w:pos="851"/>
        </w:tabs>
        <w:spacing w:before="0" w:after="6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Бирж</w:t>
      </w:r>
      <w:r w:rsidR="001B6DBE" w:rsidRPr="005D0D3D">
        <w:rPr>
          <w:rFonts w:ascii="Tahoma" w:hAnsi="Tahoma" w:cs="Tahoma"/>
        </w:rPr>
        <w:t>а</w:t>
      </w:r>
      <w:r w:rsidR="0064425A" w:rsidRPr="005D0D3D">
        <w:rPr>
          <w:rFonts w:ascii="Tahoma" w:hAnsi="Tahoma" w:cs="Tahoma"/>
        </w:rPr>
        <w:t xml:space="preserve"> вправе </w:t>
      </w:r>
      <w:r w:rsidR="00FA1D40" w:rsidRPr="005D0D3D">
        <w:rPr>
          <w:rFonts w:ascii="Tahoma" w:hAnsi="Tahoma" w:cs="Tahoma"/>
        </w:rPr>
        <w:t xml:space="preserve">по согласованию с Клиринговым центром </w:t>
      </w:r>
      <w:r w:rsidR="0064425A" w:rsidRPr="005D0D3D">
        <w:rPr>
          <w:rFonts w:ascii="Tahoma" w:hAnsi="Tahoma" w:cs="Tahoma"/>
        </w:rPr>
        <w:t xml:space="preserve">внести изменения и дополнения в </w:t>
      </w:r>
      <w:r w:rsidR="00FC1D9E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>пецификацию.</w:t>
      </w:r>
    </w:p>
    <w:p w14:paraId="3EA64EB8" w14:textId="5FC3B0B0" w:rsidR="00C91C90" w:rsidRPr="005D0D3D" w:rsidRDefault="00216A8E" w:rsidP="00DE583B">
      <w:pPr>
        <w:pStyle w:val="a1"/>
        <w:tabs>
          <w:tab w:val="num" w:pos="851"/>
        </w:tabs>
        <w:spacing w:before="0" w:after="6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Изменения и дополнения в </w:t>
      </w:r>
      <w:r w:rsidR="00FC1D9E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>пецификацию</w:t>
      </w:r>
      <w:r w:rsidR="00E32F93"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вступают в силу с момента введения Биржей в действие </w:t>
      </w:r>
      <w:r w:rsidR="006E3E82" w:rsidRPr="005D0D3D">
        <w:rPr>
          <w:rFonts w:ascii="Tahoma" w:hAnsi="Tahoma" w:cs="Tahoma"/>
        </w:rPr>
        <w:t>Спецификации</w:t>
      </w:r>
      <w:r w:rsidR="00FA1D40" w:rsidRPr="005D0D3D">
        <w:rPr>
          <w:rFonts w:ascii="Tahoma" w:hAnsi="Tahoma" w:cs="Tahoma"/>
        </w:rPr>
        <w:t>,</w:t>
      </w:r>
      <w:r w:rsidR="006E3E82" w:rsidRPr="005D0D3D">
        <w:rPr>
          <w:rFonts w:ascii="Tahoma" w:hAnsi="Tahoma" w:cs="Tahoma"/>
        </w:rPr>
        <w:t xml:space="preserve"> содержащей </w:t>
      </w:r>
      <w:r w:rsidR="0064425A" w:rsidRPr="005D0D3D">
        <w:rPr>
          <w:rFonts w:ascii="Tahoma" w:hAnsi="Tahoma" w:cs="Tahoma"/>
        </w:rPr>
        <w:t>указанны</w:t>
      </w:r>
      <w:r w:rsidR="006E3E82" w:rsidRPr="005D0D3D">
        <w:rPr>
          <w:rFonts w:ascii="Tahoma" w:hAnsi="Tahoma" w:cs="Tahoma"/>
        </w:rPr>
        <w:t xml:space="preserve">е </w:t>
      </w:r>
      <w:r w:rsidR="003D7413" w:rsidRPr="005D0D3D">
        <w:rPr>
          <w:rFonts w:ascii="Tahoma" w:hAnsi="Tahoma" w:cs="Tahoma"/>
        </w:rPr>
        <w:t>изменени</w:t>
      </w:r>
      <w:r w:rsidR="006E3E82" w:rsidRPr="005D0D3D">
        <w:rPr>
          <w:rFonts w:ascii="Tahoma" w:hAnsi="Tahoma" w:cs="Tahoma"/>
        </w:rPr>
        <w:t>я</w:t>
      </w:r>
      <w:r w:rsidR="003D7413"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и </w:t>
      </w:r>
      <w:r w:rsidR="003D7413" w:rsidRPr="005D0D3D">
        <w:rPr>
          <w:rFonts w:ascii="Tahoma" w:hAnsi="Tahoma" w:cs="Tahoma"/>
        </w:rPr>
        <w:t>дополнени</w:t>
      </w:r>
      <w:r w:rsidR="006E3E82" w:rsidRPr="005D0D3D">
        <w:rPr>
          <w:rFonts w:ascii="Tahoma" w:hAnsi="Tahoma" w:cs="Tahoma"/>
        </w:rPr>
        <w:t>я</w:t>
      </w:r>
      <w:r w:rsidR="001A5AC9">
        <w:rPr>
          <w:rFonts w:ascii="Tahoma" w:hAnsi="Tahoma" w:cs="Tahoma"/>
        </w:rPr>
        <w:t>.</w:t>
      </w:r>
    </w:p>
    <w:p w14:paraId="0D26B859" w14:textId="6356302A" w:rsidR="00C91C90" w:rsidRPr="005D0D3D" w:rsidRDefault="00216A8E" w:rsidP="00DE583B">
      <w:pPr>
        <w:pStyle w:val="a1"/>
        <w:tabs>
          <w:tab w:val="num" w:pos="851"/>
        </w:tabs>
        <w:spacing w:before="0" w:after="6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Информация о введении в действие </w:t>
      </w:r>
      <w:r w:rsidR="006E3E82" w:rsidRPr="005D0D3D">
        <w:rPr>
          <w:rFonts w:ascii="Tahoma" w:hAnsi="Tahoma" w:cs="Tahoma"/>
        </w:rPr>
        <w:t>Спецификации</w:t>
      </w:r>
      <w:r w:rsidR="00FA1D40" w:rsidRPr="005D0D3D">
        <w:rPr>
          <w:rFonts w:ascii="Tahoma" w:hAnsi="Tahoma" w:cs="Tahoma"/>
        </w:rPr>
        <w:t>,</w:t>
      </w:r>
      <w:r w:rsidR="00E32F93" w:rsidRPr="005D0D3D">
        <w:rPr>
          <w:rFonts w:ascii="Tahoma" w:hAnsi="Tahoma" w:cs="Tahoma"/>
        </w:rPr>
        <w:t xml:space="preserve"> </w:t>
      </w:r>
      <w:r w:rsidR="006E3E82" w:rsidRPr="005D0D3D">
        <w:rPr>
          <w:rFonts w:ascii="Tahoma" w:hAnsi="Tahoma" w:cs="Tahoma"/>
        </w:rPr>
        <w:t xml:space="preserve">содержащей изменения и дополнения, </w:t>
      </w:r>
      <w:r w:rsidR="0064425A" w:rsidRPr="005D0D3D">
        <w:rPr>
          <w:rFonts w:ascii="Tahoma" w:hAnsi="Tahoma" w:cs="Tahoma"/>
        </w:rPr>
        <w:t xml:space="preserve">доводится Биржей до сведения Участников торгов путем опубликования на сайте Биржи в сети Интернет не менее чем за </w:t>
      </w:r>
      <w:r w:rsidR="00B23434" w:rsidRPr="005D0D3D">
        <w:rPr>
          <w:rFonts w:ascii="Tahoma" w:hAnsi="Tahoma" w:cs="Tahoma"/>
        </w:rPr>
        <w:t xml:space="preserve">3 </w:t>
      </w:r>
      <w:r w:rsidR="0064425A" w:rsidRPr="005D0D3D">
        <w:rPr>
          <w:rFonts w:ascii="Tahoma" w:hAnsi="Tahoma" w:cs="Tahoma"/>
        </w:rPr>
        <w:t>(</w:t>
      </w:r>
      <w:r w:rsidR="00B23434" w:rsidRPr="005D0D3D">
        <w:rPr>
          <w:rFonts w:ascii="Tahoma" w:hAnsi="Tahoma" w:cs="Tahoma"/>
        </w:rPr>
        <w:t>три</w:t>
      </w:r>
      <w:r w:rsidR="0064425A" w:rsidRPr="005D0D3D">
        <w:rPr>
          <w:rFonts w:ascii="Tahoma" w:hAnsi="Tahoma" w:cs="Tahoma"/>
        </w:rPr>
        <w:t>)</w:t>
      </w:r>
      <w:r w:rsidR="00B00889" w:rsidRPr="005D0D3D">
        <w:rPr>
          <w:rFonts w:ascii="Tahoma" w:hAnsi="Tahoma" w:cs="Tahoma"/>
        </w:rPr>
        <w:t xml:space="preserve"> </w:t>
      </w:r>
      <w:r w:rsidR="00181492" w:rsidRPr="005D0D3D">
        <w:rPr>
          <w:rFonts w:ascii="Tahoma" w:hAnsi="Tahoma" w:cs="Tahoma"/>
        </w:rPr>
        <w:t>р</w:t>
      </w:r>
      <w:r w:rsidR="0020026C" w:rsidRPr="005D0D3D">
        <w:rPr>
          <w:rFonts w:ascii="Tahoma" w:hAnsi="Tahoma" w:cs="Tahoma"/>
        </w:rPr>
        <w:t>абочих</w:t>
      </w:r>
      <w:r w:rsidR="0064425A" w:rsidRPr="005D0D3D">
        <w:rPr>
          <w:rFonts w:ascii="Tahoma" w:hAnsi="Tahoma" w:cs="Tahoma"/>
        </w:rPr>
        <w:t xml:space="preserve"> </w:t>
      </w:r>
      <w:r w:rsidR="00B23434" w:rsidRPr="005D0D3D">
        <w:rPr>
          <w:rFonts w:ascii="Tahoma" w:hAnsi="Tahoma" w:cs="Tahoma"/>
        </w:rPr>
        <w:t>дня</w:t>
      </w:r>
      <w:r w:rsidR="0064425A" w:rsidRPr="005D0D3D">
        <w:rPr>
          <w:rFonts w:ascii="Tahoma" w:hAnsi="Tahoma" w:cs="Tahoma"/>
        </w:rPr>
        <w:t xml:space="preserve"> до введения </w:t>
      </w:r>
      <w:r w:rsidR="00B00889" w:rsidRPr="005D0D3D">
        <w:rPr>
          <w:rFonts w:ascii="Tahoma" w:hAnsi="Tahoma" w:cs="Tahoma"/>
        </w:rPr>
        <w:t xml:space="preserve">ее </w:t>
      </w:r>
      <w:r w:rsidR="0064425A" w:rsidRPr="005D0D3D">
        <w:rPr>
          <w:rFonts w:ascii="Tahoma" w:hAnsi="Tahoma" w:cs="Tahoma"/>
        </w:rPr>
        <w:t>в действие.</w:t>
      </w:r>
    </w:p>
    <w:p w14:paraId="217AD718" w14:textId="0B03917B" w:rsidR="00166D3D" w:rsidRDefault="00216A8E" w:rsidP="00DE583B">
      <w:pPr>
        <w:pStyle w:val="a1"/>
        <w:tabs>
          <w:tab w:val="clear" w:pos="9000"/>
          <w:tab w:val="num" w:pos="851"/>
        </w:tabs>
        <w:spacing w:before="0" w:after="6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B6480C" w:rsidRPr="005D0D3D">
        <w:rPr>
          <w:rFonts w:ascii="Tahoma" w:hAnsi="Tahoma" w:cs="Tahoma"/>
        </w:rPr>
        <w:t>Если иное не предусмотрено решением Биржи, с</w:t>
      </w:r>
      <w:r w:rsidR="007B1A21" w:rsidRPr="005D0D3D">
        <w:rPr>
          <w:rFonts w:ascii="Tahoma" w:hAnsi="Tahoma" w:cs="Tahoma"/>
        </w:rPr>
        <w:t xml:space="preserve"> момента вступления в силу изменений и дополнений в </w:t>
      </w:r>
      <w:r w:rsidR="00F31360" w:rsidRPr="005D0D3D">
        <w:rPr>
          <w:rFonts w:ascii="Tahoma" w:hAnsi="Tahoma" w:cs="Tahoma"/>
        </w:rPr>
        <w:t>Спецификацию</w:t>
      </w:r>
      <w:r w:rsidR="00E32F93" w:rsidRPr="005D0D3D">
        <w:rPr>
          <w:rFonts w:ascii="Tahoma" w:hAnsi="Tahoma" w:cs="Tahoma"/>
        </w:rPr>
        <w:t xml:space="preserve"> </w:t>
      </w:r>
      <w:r w:rsidR="007B1A21" w:rsidRPr="005D0D3D">
        <w:rPr>
          <w:rFonts w:ascii="Tahoma" w:hAnsi="Tahoma" w:cs="Tahoma"/>
        </w:rPr>
        <w:t>условия существующих обязательств по ранее</w:t>
      </w:r>
      <w:r w:rsidR="007B1A21" w:rsidRPr="00DE583B">
        <w:rPr>
          <w:rFonts w:ascii="Tahoma" w:hAnsi="Tahoma" w:cs="Tahoma"/>
        </w:rPr>
        <w:t xml:space="preserve"> заключенным Контрактам считаются измененными с учетом таких изменений и дополнений.</w:t>
      </w:r>
    </w:p>
    <w:p w14:paraId="22F0CD70" w14:textId="0B060C8B" w:rsidR="000429E3" w:rsidRDefault="000429E3">
      <w:pPr>
        <w:autoSpaceDE/>
        <w:autoSpaceDN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br w:type="page"/>
      </w:r>
    </w:p>
    <w:p w14:paraId="26358F44" w14:textId="77777777" w:rsidR="000429E3" w:rsidRDefault="000429E3" w:rsidP="000429E3">
      <w:pPr>
        <w:pStyle w:val="a1"/>
        <w:numPr>
          <w:ilvl w:val="0"/>
          <w:numId w:val="0"/>
        </w:numPr>
        <w:tabs>
          <w:tab w:val="clear" w:pos="9000"/>
          <w:tab w:val="num" w:pos="851"/>
        </w:tabs>
        <w:spacing w:before="0" w:after="60"/>
        <w:ind w:left="851"/>
        <w:rPr>
          <w:rFonts w:ascii="Tahoma" w:hAnsi="Tahoma" w:cs="Tahoma"/>
        </w:rPr>
        <w:sectPr w:rsidR="000429E3" w:rsidSect="006965D8"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14:paraId="5CC430E1" w14:textId="77777777" w:rsidR="00264959" w:rsidRDefault="00264959" w:rsidP="000805E6">
      <w:pPr>
        <w:pStyle w:val="a8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EA843FD" w14:textId="3D6B0AE9" w:rsidR="00916D6A" w:rsidRPr="00EB79BB" w:rsidRDefault="00916D6A" w:rsidP="00916D6A">
      <w:pPr>
        <w:pStyle w:val="affa"/>
        <w:ind w:left="7788"/>
        <w:rPr>
          <w:rFonts w:ascii="Tahoma" w:hAnsi="Tahoma" w:cs="Tahoma"/>
          <w:b/>
          <w:bCs/>
          <w:color w:val="000000"/>
          <w:sz w:val="22"/>
          <w:szCs w:val="22"/>
        </w:rPr>
      </w:pPr>
      <w:bookmarkStart w:id="4" w:name="_Hlk129009550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      </w:t>
      </w:r>
      <w:r w:rsidR="002F3A81">
        <w:rPr>
          <w:rFonts w:ascii="Tahoma" w:hAnsi="Tahoma" w:cs="Tahoma"/>
          <w:b/>
          <w:bCs/>
          <w:color w:val="000000"/>
          <w:sz w:val="20"/>
          <w:szCs w:val="20"/>
        </w:rPr>
        <w:t xml:space="preserve">  </w:t>
      </w:r>
      <w:r w:rsidR="002F3A81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EB79BB">
        <w:rPr>
          <w:rFonts w:ascii="Tahoma" w:hAnsi="Tahoma" w:cs="Tahoma"/>
          <w:b/>
          <w:bCs/>
          <w:color w:val="000000"/>
          <w:sz w:val="22"/>
          <w:szCs w:val="22"/>
        </w:rPr>
        <w:t>Приложение № 1 к Спецификации</w:t>
      </w:r>
    </w:p>
    <w:p w14:paraId="38450F10" w14:textId="4E8E6728" w:rsidR="00916D6A" w:rsidRPr="00EB79BB" w:rsidRDefault="00916D6A" w:rsidP="00916D6A">
      <w:pPr>
        <w:pStyle w:val="affa"/>
        <w:ind w:left="7788"/>
        <w:rPr>
          <w:rFonts w:ascii="Tahoma" w:hAnsi="Tahoma" w:cs="Tahoma"/>
          <w:b/>
          <w:bCs/>
          <w:color w:val="000000"/>
          <w:sz w:val="22"/>
          <w:szCs w:val="22"/>
        </w:rPr>
      </w:pPr>
      <w:r w:rsidRPr="00EB79BB">
        <w:rPr>
          <w:rFonts w:ascii="Tahoma" w:hAnsi="Tahoma" w:cs="Tahoma"/>
          <w:b/>
          <w:bCs/>
          <w:color w:val="000000"/>
          <w:sz w:val="22"/>
          <w:szCs w:val="22"/>
        </w:rPr>
        <w:t xml:space="preserve">               </w:t>
      </w:r>
      <w:r w:rsidR="002F3A81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Pr="00EB79BB">
        <w:rPr>
          <w:rFonts w:ascii="Tahoma" w:hAnsi="Tahoma" w:cs="Tahoma"/>
          <w:b/>
          <w:bCs/>
          <w:color w:val="000000"/>
          <w:sz w:val="22"/>
          <w:szCs w:val="22"/>
        </w:rPr>
        <w:t xml:space="preserve">расчетных фьючерсных контрактов </w:t>
      </w:r>
    </w:p>
    <w:p w14:paraId="2FD89F94" w14:textId="4818538E" w:rsidR="00916D6A" w:rsidRPr="00916D6A" w:rsidRDefault="00916D6A" w:rsidP="00EB79BB">
      <w:pPr>
        <w:pStyle w:val="affa"/>
        <w:ind w:left="7788"/>
        <w:rPr>
          <w:rFonts w:ascii="Tahoma" w:hAnsi="Tahoma" w:cs="Tahoma"/>
          <w:b/>
          <w:bCs/>
          <w:sz w:val="22"/>
          <w:szCs w:val="22"/>
        </w:rPr>
      </w:pPr>
      <w:r w:rsidRPr="00EB79BB">
        <w:rPr>
          <w:rFonts w:ascii="Tahoma" w:hAnsi="Tahoma" w:cs="Tahoma"/>
          <w:b/>
          <w:bCs/>
          <w:color w:val="000000"/>
          <w:sz w:val="22"/>
          <w:szCs w:val="22"/>
        </w:rPr>
        <w:t xml:space="preserve">               </w:t>
      </w:r>
      <w:r w:rsidR="002F3A81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Pr="00EB79BB">
        <w:rPr>
          <w:rFonts w:ascii="Tahoma" w:hAnsi="Tahoma" w:cs="Tahoma"/>
          <w:b/>
          <w:bCs/>
          <w:color w:val="000000"/>
          <w:sz w:val="22"/>
          <w:szCs w:val="22"/>
        </w:rPr>
        <w:t>на иностранные ценные бумаги</w:t>
      </w:r>
    </w:p>
    <w:bookmarkEnd w:id="4"/>
    <w:p w14:paraId="4712287E" w14:textId="77777777" w:rsidR="00916D6A" w:rsidRDefault="00916D6A" w:rsidP="000805E6">
      <w:pPr>
        <w:pStyle w:val="a8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D44B017" w14:textId="246EBB3F" w:rsidR="000429E3" w:rsidRPr="00E93EA5" w:rsidRDefault="000429E3" w:rsidP="000805E6">
      <w:pPr>
        <w:pStyle w:val="a8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 xml:space="preserve">ОВ </w:t>
      </w:r>
      <w:r w:rsidRPr="00E93EA5">
        <w:rPr>
          <w:rFonts w:ascii="Tahoma" w:hAnsi="Tahoma" w:cs="Tahoma"/>
          <w:b/>
          <w:bCs/>
          <w:sz w:val="22"/>
          <w:szCs w:val="22"/>
        </w:rPr>
        <w:t xml:space="preserve">РАСЧЕТНЫХ ФЬЮЧЕРСНЫХ КОНТРАКТОВ </w:t>
      </w:r>
    </w:p>
    <w:p w14:paraId="0F243228" w14:textId="77777777" w:rsidR="000429E3" w:rsidRDefault="000429E3" w:rsidP="000805E6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E93EA5">
        <w:rPr>
          <w:rFonts w:ascii="Tahoma" w:hAnsi="Tahoma" w:cs="Tahoma"/>
          <w:b/>
          <w:bCs/>
          <w:sz w:val="22"/>
          <w:szCs w:val="22"/>
        </w:rPr>
        <w:t>НА ИНОСТРАННЫЕ ЦЕННЫЕ БУМАГИ</w:t>
      </w:r>
    </w:p>
    <w:tbl>
      <w:tblPr>
        <w:tblStyle w:val="aff6"/>
        <w:tblpPr w:leftFromText="180" w:rightFromText="180" w:vertAnchor="text" w:horzAnchor="margin" w:tblpXSpec="center" w:tblpY="535"/>
        <w:tblW w:w="16034" w:type="dxa"/>
        <w:tblLayout w:type="fixed"/>
        <w:tblLook w:val="04A0" w:firstRow="1" w:lastRow="0" w:firstColumn="1" w:lastColumn="0" w:noHBand="0" w:noVBand="1"/>
      </w:tblPr>
      <w:tblGrid>
        <w:gridCol w:w="494"/>
        <w:gridCol w:w="1628"/>
        <w:gridCol w:w="1275"/>
        <w:gridCol w:w="1985"/>
        <w:gridCol w:w="1843"/>
        <w:gridCol w:w="1417"/>
        <w:gridCol w:w="1559"/>
        <w:gridCol w:w="3071"/>
        <w:gridCol w:w="1145"/>
        <w:gridCol w:w="1617"/>
      </w:tblGrid>
      <w:tr w:rsidR="002F3A81" w:rsidRPr="00812C8E" w14:paraId="390AC295" w14:textId="77777777" w:rsidTr="002F3A81">
        <w:trPr>
          <w:trHeight w:val="1730"/>
        </w:trPr>
        <w:tc>
          <w:tcPr>
            <w:tcW w:w="494" w:type="dxa"/>
            <w:vAlign w:val="center"/>
          </w:tcPr>
          <w:p w14:paraId="1554371C" w14:textId="77777777" w:rsidR="000805E6" w:rsidRPr="00812C8E" w:rsidRDefault="000805E6" w:rsidP="000805E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12C8E">
              <w:rPr>
                <w:rFonts w:ascii="Tahoma" w:hAnsi="Tahoma" w:cs="Tahoma"/>
                <w:b/>
                <w:sz w:val="18"/>
                <w:szCs w:val="18"/>
              </w:rPr>
              <w:t>№</w:t>
            </w:r>
          </w:p>
        </w:tc>
        <w:tc>
          <w:tcPr>
            <w:tcW w:w="1628" w:type="dxa"/>
            <w:vAlign w:val="center"/>
          </w:tcPr>
          <w:p w14:paraId="5AD2E751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Наименование контракта</w:t>
            </w:r>
          </w:p>
        </w:tc>
        <w:tc>
          <w:tcPr>
            <w:tcW w:w="1275" w:type="dxa"/>
            <w:vAlign w:val="center"/>
          </w:tcPr>
          <w:p w14:paraId="6800E677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Основной код базисного актива</w:t>
            </w:r>
          </w:p>
        </w:tc>
        <w:tc>
          <w:tcPr>
            <w:tcW w:w="1985" w:type="dxa"/>
            <w:vAlign w:val="center"/>
          </w:tcPr>
          <w:p w14:paraId="05964D7C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Базисный актив</w:t>
            </w:r>
          </w:p>
        </w:tc>
        <w:tc>
          <w:tcPr>
            <w:tcW w:w="1843" w:type="dxa"/>
            <w:vAlign w:val="center"/>
          </w:tcPr>
          <w:p w14:paraId="722730E3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Лот контракта</w:t>
            </w:r>
          </w:p>
        </w:tc>
        <w:tc>
          <w:tcPr>
            <w:tcW w:w="1417" w:type="dxa"/>
            <w:vAlign w:val="center"/>
          </w:tcPr>
          <w:p w14:paraId="648B600F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Минимальный шаг цены</w:t>
            </w:r>
          </w:p>
        </w:tc>
        <w:tc>
          <w:tcPr>
            <w:tcW w:w="1559" w:type="dxa"/>
            <w:vAlign w:val="center"/>
          </w:tcPr>
          <w:p w14:paraId="51F1195B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Стоимость минимального шага цены</w:t>
            </w:r>
          </w:p>
        </w:tc>
        <w:tc>
          <w:tcPr>
            <w:tcW w:w="3071" w:type="dxa"/>
            <w:vAlign w:val="center"/>
          </w:tcPr>
          <w:p w14:paraId="2966A634" w14:textId="49B80B6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 xml:space="preserve">Порядок </w:t>
            </w:r>
            <w:r>
              <w:rPr>
                <w:rFonts w:ascii="Tahoma" w:hAnsi="Tahoma" w:cs="Tahoma"/>
                <w:b/>
                <w:sz w:val="14"/>
                <w:szCs w:val="14"/>
              </w:rPr>
              <w:t xml:space="preserve">определения </w:t>
            </w:r>
            <w:r w:rsidRPr="007D294F">
              <w:rPr>
                <w:rFonts w:ascii="Tahoma" w:hAnsi="Tahoma" w:cs="Tahoma"/>
                <w:b/>
                <w:sz w:val="14"/>
                <w:szCs w:val="14"/>
              </w:rPr>
              <w:t>Расчетной цены контракта</w:t>
            </w:r>
          </w:p>
        </w:tc>
        <w:tc>
          <w:tcPr>
            <w:tcW w:w="1145" w:type="dxa"/>
            <w:vAlign w:val="center"/>
          </w:tcPr>
          <w:p w14:paraId="6202F32D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Базовая валюта</w:t>
            </w:r>
          </w:p>
          <w:p w14:paraId="263800D5" w14:textId="77777777" w:rsidR="000805E6" w:rsidRPr="007D294F" w:rsidRDefault="000805E6" w:rsidP="000805E6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617" w:type="dxa"/>
            <w:vAlign w:val="center"/>
          </w:tcPr>
          <w:p w14:paraId="4D84AC0B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Последний день заключения контракта</w:t>
            </w:r>
          </w:p>
        </w:tc>
      </w:tr>
      <w:tr w:rsidR="002F3A81" w:rsidRPr="00812C8E" w14:paraId="4222D9A6" w14:textId="77777777" w:rsidTr="00EB79BB">
        <w:trPr>
          <w:trHeight w:val="2072"/>
        </w:trPr>
        <w:tc>
          <w:tcPr>
            <w:tcW w:w="494" w:type="dxa"/>
            <w:vAlign w:val="center"/>
          </w:tcPr>
          <w:p w14:paraId="6CD791A3" w14:textId="77777777" w:rsidR="000805E6" w:rsidRPr="000429E3" w:rsidRDefault="000805E6" w:rsidP="000805E6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429E3">
              <w:rPr>
                <w:rFonts w:ascii="Tahoma" w:hAnsi="Tahoma" w:cs="Tahoma"/>
                <w:bCs/>
                <w:sz w:val="16"/>
                <w:szCs w:val="16"/>
              </w:rPr>
              <w:t>1.</w:t>
            </w:r>
          </w:p>
        </w:tc>
        <w:tc>
          <w:tcPr>
            <w:tcW w:w="1628" w:type="dxa"/>
            <w:vAlign w:val="center"/>
          </w:tcPr>
          <w:p w14:paraId="24FB0D4F" w14:textId="0DB1EB60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 xml:space="preserve">Расчетный фьючерсный контракт на инвестиционные паи </w:t>
            </w:r>
            <w:r w:rsidR="00892A4B" w:rsidRPr="000429E3">
              <w:rPr>
                <w:rFonts w:ascii="Tahoma" w:hAnsi="Tahoma" w:cs="Tahoma"/>
                <w:sz w:val="16"/>
                <w:szCs w:val="16"/>
              </w:rPr>
              <w:t>SPY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ETF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</w:rPr>
              <w:t>Trust</w:t>
            </w:r>
            <w:proofErr w:type="spellEnd"/>
          </w:p>
        </w:tc>
        <w:tc>
          <w:tcPr>
            <w:tcW w:w="1275" w:type="dxa"/>
            <w:vAlign w:val="center"/>
          </w:tcPr>
          <w:p w14:paraId="4E3A432D" w14:textId="77777777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SPYF</w:t>
            </w:r>
          </w:p>
        </w:tc>
        <w:tc>
          <w:tcPr>
            <w:tcW w:w="1985" w:type="dxa"/>
            <w:vAlign w:val="center"/>
          </w:tcPr>
          <w:p w14:paraId="2C2FE705" w14:textId="48396121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Инвестиционные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паи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SPDR S&amp;P 500 ETF Trust (ISIN:US78462F1030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, CFI:</w:t>
            </w:r>
            <w:r w:rsidR="00352781" w:rsidRPr="00731A3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B5109E">
              <w:rPr>
                <w:rFonts w:ascii="Tahoma" w:hAnsi="Tahoma" w:cs="Tahoma"/>
                <w:sz w:val="16"/>
                <w:szCs w:val="16"/>
                <w:lang w:val="en-US"/>
              </w:rPr>
              <w:t>CEOGEU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1843" w:type="dxa"/>
            <w:vAlign w:val="center"/>
          </w:tcPr>
          <w:p w14:paraId="44BE8435" w14:textId="77777777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инвестиционный</w:t>
            </w:r>
            <w:proofErr w:type="spellEnd"/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пай</w:t>
            </w:r>
            <w:proofErr w:type="spellEnd"/>
          </w:p>
        </w:tc>
        <w:tc>
          <w:tcPr>
            <w:tcW w:w="1417" w:type="dxa"/>
            <w:vAlign w:val="center"/>
          </w:tcPr>
          <w:p w14:paraId="5BE2B37A" w14:textId="77777777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1559" w:type="dxa"/>
            <w:vAlign w:val="center"/>
          </w:tcPr>
          <w:p w14:paraId="230C4170" w14:textId="77777777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3071" w:type="dxa"/>
            <w:vAlign w:val="center"/>
          </w:tcPr>
          <w:p w14:paraId="283731AB" w14:textId="3F2E8492" w:rsidR="000805E6" w:rsidRPr="00EB79BB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Инвестиционного пая SPDR S&amp;P 500 ETF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Trust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>, которое публикуется информационным агентств</w:t>
            </w:r>
            <w:r w:rsidR="00C10012">
              <w:rPr>
                <w:rFonts w:ascii="Tahoma" w:hAnsi="Tahoma" w:cs="Tahoma"/>
                <w:sz w:val="16"/>
                <w:szCs w:val="16"/>
              </w:rPr>
              <w:t>ом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за предшествующий дню исполнения день, округленному с точностью до двух знаков после запятой</w:t>
            </w:r>
          </w:p>
        </w:tc>
        <w:tc>
          <w:tcPr>
            <w:tcW w:w="1145" w:type="dxa"/>
            <w:vAlign w:val="center"/>
          </w:tcPr>
          <w:p w14:paraId="687927A3" w14:textId="77777777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1617" w:type="dxa"/>
            <w:vAlign w:val="center"/>
          </w:tcPr>
          <w:p w14:paraId="0AF2931A" w14:textId="77777777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2F3A81" w:rsidRPr="00812C8E" w14:paraId="6080AFB5" w14:textId="77777777" w:rsidTr="00EB79BB">
        <w:trPr>
          <w:trHeight w:val="2268"/>
        </w:trPr>
        <w:tc>
          <w:tcPr>
            <w:tcW w:w="494" w:type="dxa"/>
            <w:vAlign w:val="center"/>
          </w:tcPr>
          <w:p w14:paraId="42AD570A" w14:textId="0BCD3838" w:rsidR="000805E6" w:rsidRPr="000429E3" w:rsidRDefault="00E74464" w:rsidP="000805E6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0805E6" w:rsidRPr="000429E3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628" w:type="dxa"/>
            <w:vAlign w:val="center"/>
          </w:tcPr>
          <w:p w14:paraId="0EF0E976" w14:textId="77777777" w:rsidR="000805E6" w:rsidRPr="000429E3" w:rsidRDefault="000805E6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 xml:space="preserve">Расчетный фьючерсный контракт на инвестиционные паи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</w:rPr>
              <w:t>Invesco</w:t>
            </w:r>
            <w:proofErr w:type="spellEnd"/>
            <w:r w:rsidRPr="000429E3">
              <w:rPr>
                <w:rFonts w:ascii="Tahoma" w:hAnsi="Tahoma" w:cs="Tahoma"/>
                <w:sz w:val="16"/>
                <w:szCs w:val="16"/>
              </w:rPr>
              <w:t xml:space="preserve"> QQQ ETF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</w:rPr>
              <w:t>Trust</w:t>
            </w:r>
            <w:proofErr w:type="spellEnd"/>
            <w:r w:rsidRPr="00042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</w:rPr>
              <w:t>Unit</w:t>
            </w:r>
            <w:proofErr w:type="spellEnd"/>
            <w:r w:rsidRPr="00042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</w:rPr>
              <w:t>Series</w:t>
            </w:r>
            <w:proofErr w:type="spellEnd"/>
            <w:r w:rsidRPr="000429E3">
              <w:rPr>
                <w:rFonts w:ascii="Tahoma" w:hAnsi="Tahoma" w:cs="Tahoma"/>
                <w:sz w:val="16"/>
                <w:szCs w:val="16"/>
              </w:rPr>
              <w:t xml:space="preserve"> 1</w:t>
            </w:r>
          </w:p>
        </w:tc>
        <w:tc>
          <w:tcPr>
            <w:tcW w:w="1275" w:type="dxa"/>
            <w:vAlign w:val="center"/>
          </w:tcPr>
          <w:p w14:paraId="4B390AA4" w14:textId="589CAEBF" w:rsidR="000805E6" w:rsidRPr="003A7441" w:rsidRDefault="003A7441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N</w:t>
            </w:r>
            <w:r w:rsidR="008638CC">
              <w:rPr>
                <w:rFonts w:ascii="Tahoma" w:hAnsi="Tahoma" w:cs="Tahoma"/>
                <w:sz w:val="16"/>
                <w:szCs w:val="16"/>
                <w:lang w:val="en-US"/>
              </w:rPr>
              <w:t>ASD</w:t>
            </w:r>
          </w:p>
        </w:tc>
        <w:tc>
          <w:tcPr>
            <w:tcW w:w="1985" w:type="dxa"/>
            <w:vAlign w:val="center"/>
          </w:tcPr>
          <w:p w14:paraId="665A06F3" w14:textId="7A4FCDC4" w:rsidR="000805E6" w:rsidRPr="000429E3" w:rsidRDefault="000805E6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Инвестиционны</w:t>
            </w:r>
            <w:r w:rsidR="00A63A49">
              <w:rPr>
                <w:rFonts w:ascii="Tahoma" w:hAnsi="Tahoma" w:cs="Tahoma"/>
                <w:sz w:val="16"/>
                <w:szCs w:val="16"/>
              </w:rPr>
              <w:t>е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па</w:t>
            </w:r>
            <w:r w:rsidR="00A63A49">
              <w:rPr>
                <w:rFonts w:ascii="Tahoma" w:hAnsi="Tahoma" w:cs="Tahoma"/>
                <w:sz w:val="16"/>
                <w:szCs w:val="16"/>
              </w:rPr>
              <w:t>и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Invesco QQQ ETF Trust Unit Series 1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(ISIN:</w:t>
            </w:r>
            <w:r w:rsidRPr="005D0D3D">
              <w:rPr>
                <w:lang w:val="en-US"/>
              </w:rPr>
              <w:t xml:space="preserve"> </w:t>
            </w:r>
            <w:r w:rsidRPr="00B5109E">
              <w:rPr>
                <w:rFonts w:ascii="Tahoma" w:hAnsi="Tahoma" w:cs="Tahoma"/>
                <w:sz w:val="16"/>
                <w:szCs w:val="16"/>
                <w:lang w:val="en-US"/>
              </w:rPr>
              <w:t>US46090E1038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, CFI:</w:t>
            </w:r>
            <w:r w:rsidRPr="005D0D3D">
              <w:rPr>
                <w:lang w:val="en-US"/>
              </w:rPr>
              <w:t xml:space="preserve"> </w:t>
            </w:r>
            <w:r w:rsidRPr="00B5109E">
              <w:rPr>
                <w:rFonts w:ascii="Tahoma" w:hAnsi="Tahoma" w:cs="Tahoma"/>
                <w:sz w:val="16"/>
                <w:szCs w:val="16"/>
                <w:lang w:val="en-US"/>
              </w:rPr>
              <w:t>CEOJLU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1843" w:type="dxa"/>
            <w:vAlign w:val="center"/>
          </w:tcPr>
          <w:p w14:paraId="26C97C29" w14:textId="31F5CB68" w:rsidR="000805E6" w:rsidRPr="000429E3" w:rsidRDefault="00FB6289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="000805E6"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r w:rsidR="000805E6" w:rsidRPr="000429E3">
              <w:rPr>
                <w:rFonts w:ascii="Tahoma" w:hAnsi="Tahoma" w:cs="Tahoma"/>
                <w:sz w:val="16"/>
                <w:szCs w:val="16"/>
              </w:rPr>
              <w:t>инвестиционный</w:t>
            </w:r>
            <w:r w:rsidR="000805E6"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0805E6" w:rsidRPr="000429E3">
              <w:rPr>
                <w:rFonts w:ascii="Tahoma" w:hAnsi="Tahoma" w:cs="Tahoma"/>
                <w:sz w:val="16"/>
                <w:szCs w:val="16"/>
              </w:rPr>
              <w:t>пай</w:t>
            </w:r>
            <w:r w:rsidR="000805E6"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AACE93E" w14:textId="7243E4CE" w:rsidR="000805E6" w:rsidRPr="000429E3" w:rsidRDefault="008C2260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0805E6" w:rsidRPr="000429E3">
              <w:rPr>
                <w:rFonts w:ascii="Tahoma" w:hAnsi="Tahoma" w:cs="Tahoma"/>
                <w:sz w:val="16"/>
                <w:szCs w:val="16"/>
              </w:rPr>
              <w:t xml:space="preserve"> доллар США</w:t>
            </w:r>
          </w:p>
        </w:tc>
        <w:tc>
          <w:tcPr>
            <w:tcW w:w="1559" w:type="dxa"/>
            <w:vAlign w:val="center"/>
          </w:tcPr>
          <w:p w14:paraId="767CB9C6" w14:textId="77777777" w:rsidR="000805E6" w:rsidRPr="000429E3" w:rsidRDefault="000805E6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3071" w:type="dxa"/>
            <w:vAlign w:val="center"/>
          </w:tcPr>
          <w:p w14:paraId="29EFE15C" w14:textId="6B2506C9" w:rsidR="000805E6" w:rsidRPr="002F3A81" w:rsidRDefault="000805E6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Инвестиционного пая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Invesco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QQQ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Trust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Unit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Series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1, которое публикуется информационным агентством</w:t>
            </w:r>
            <w:r w:rsidR="00C10012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10012"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="00C10012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за предшествующий </w:t>
            </w:r>
            <w:r w:rsidR="00E74464" w:rsidRPr="00EB79BB">
              <w:rPr>
                <w:rFonts w:ascii="Tahoma" w:hAnsi="Tahoma" w:cs="Tahoma"/>
                <w:sz w:val="16"/>
                <w:szCs w:val="16"/>
              </w:rPr>
              <w:t xml:space="preserve">дню </w:t>
            </w:r>
            <w:r w:rsidRPr="00EB79BB">
              <w:rPr>
                <w:rFonts w:ascii="Tahoma" w:hAnsi="Tahoma" w:cs="Tahoma"/>
                <w:sz w:val="16"/>
                <w:szCs w:val="16"/>
              </w:rPr>
              <w:t>исполнения день, округленному с точностью до двух знаков после запятой</w:t>
            </w:r>
            <w:r w:rsidR="00317D3B" w:rsidRPr="00EB79BB">
              <w:rPr>
                <w:rFonts w:ascii="Tahoma" w:hAnsi="Tahoma" w:cs="Tahoma"/>
                <w:sz w:val="16"/>
                <w:szCs w:val="16"/>
              </w:rPr>
              <w:t>, умноженному на 41</w:t>
            </w:r>
          </w:p>
        </w:tc>
        <w:tc>
          <w:tcPr>
            <w:tcW w:w="1145" w:type="dxa"/>
            <w:vAlign w:val="center"/>
          </w:tcPr>
          <w:p w14:paraId="72A546C8" w14:textId="77777777" w:rsidR="000805E6" w:rsidRPr="000429E3" w:rsidRDefault="000805E6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1617" w:type="dxa"/>
            <w:vAlign w:val="center"/>
          </w:tcPr>
          <w:p w14:paraId="499967FB" w14:textId="77777777" w:rsidR="000805E6" w:rsidRPr="000429E3" w:rsidRDefault="000805E6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2F3A81" w:rsidRPr="00812C8E" w14:paraId="53A46D92" w14:textId="77777777" w:rsidTr="00EB79BB">
        <w:trPr>
          <w:trHeight w:val="2258"/>
        </w:trPr>
        <w:tc>
          <w:tcPr>
            <w:tcW w:w="494" w:type="dxa"/>
            <w:vAlign w:val="center"/>
          </w:tcPr>
          <w:p w14:paraId="71B7BD67" w14:textId="310A628D" w:rsidR="002831FD" w:rsidRDefault="00B73F1E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3.</w:t>
            </w:r>
          </w:p>
        </w:tc>
        <w:tc>
          <w:tcPr>
            <w:tcW w:w="1628" w:type="dxa"/>
            <w:vAlign w:val="center"/>
          </w:tcPr>
          <w:p w14:paraId="30EA1360" w14:textId="43D84A55" w:rsidR="002831FD" w:rsidRPr="000429E3" w:rsidRDefault="00B73F1E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Расчетный фьючерсный контракт на</w:t>
            </w:r>
            <w:r w:rsidR="0041657E">
              <w:rPr>
                <w:rFonts w:ascii="Tahoma" w:hAnsi="Tahoma" w:cs="Tahoma"/>
                <w:sz w:val="16"/>
                <w:szCs w:val="16"/>
              </w:rPr>
              <w:t xml:space="preserve"> акции инвестиционного</w:t>
            </w:r>
            <w:r w:rsidR="0041657E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1657E">
              <w:rPr>
                <w:rFonts w:ascii="Tahoma" w:hAnsi="Tahoma" w:cs="Tahoma"/>
                <w:sz w:val="16"/>
                <w:szCs w:val="16"/>
              </w:rPr>
              <w:t>фонда</w:t>
            </w:r>
            <w:r w:rsidR="0041657E"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Tracker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Fund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of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Hong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Kong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ETF</w:t>
            </w:r>
          </w:p>
        </w:tc>
        <w:tc>
          <w:tcPr>
            <w:tcW w:w="1275" w:type="dxa"/>
            <w:vAlign w:val="center"/>
          </w:tcPr>
          <w:p w14:paraId="1EF62690" w14:textId="28A2B97E" w:rsidR="002831FD" w:rsidRPr="00731A3F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76FB9">
              <w:rPr>
                <w:rFonts w:ascii="Tahoma" w:hAnsi="Tahoma" w:cs="Tahoma"/>
                <w:sz w:val="16"/>
                <w:szCs w:val="16"/>
              </w:rPr>
              <w:t>HANG</w:t>
            </w:r>
          </w:p>
        </w:tc>
        <w:tc>
          <w:tcPr>
            <w:tcW w:w="1985" w:type="dxa"/>
            <w:vAlign w:val="center"/>
          </w:tcPr>
          <w:p w14:paraId="6432303C" w14:textId="3B043D29" w:rsidR="002831FD" w:rsidRPr="00FC75C4" w:rsidRDefault="00FC75C4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="00A63A4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Tracker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Fund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of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Hong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Kong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="009A4E44" w:rsidRPr="00FC75C4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="009A4E44" w:rsidRPr="009A4E44">
              <w:rPr>
                <w:rFonts w:ascii="Tahoma" w:hAnsi="Tahoma" w:cs="Tahoma"/>
                <w:sz w:val="16"/>
                <w:szCs w:val="16"/>
                <w:lang w:val="en-US"/>
              </w:rPr>
              <w:t>ISIN</w:t>
            </w:r>
            <w:r w:rsidR="009A4E44" w:rsidRPr="00FC75C4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9A4E44" w:rsidRPr="009A4E44">
              <w:rPr>
                <w:rFonts w:ascii="Tahoma" w:hAnsi="Tahoma" w:cs="Tahoma"/>
                <w:sz w:val="16"/>
                <w:szCs w:val="16"/>
                <w:lang w:val="en-US"/>
              </w:rPr>
              <w:t>HK</w:t>
            </w:r>
            <w:r w:rsidR="009A4E44" w:rsidRPr="00FC75C4">
              <w:rPr>
                <w:rFonts w:ascii="Tahoma" w:hAnsi="Tahoma" w:cs="Tahoma"/>
                <w:sz w:val="16"/>
                <w:szCs w:val="16"/>
              </w:rPr>
              <w:t xml:space="preserve">2800008867, </w:t>
            </w:r>
            <w:r w:rsidR="009A4E44">
              <w:rPr>
                <w:rFonts w:ascii="Tahoma" w:hAnsi="Tahoma" w:cs="Tahoma"/>
                <w:sz w:val="16"/>
                <w:szCs w:val="16"/>
                <w:lang w:val="en-US"/>
              </w:rPr>
              <w:t>CFI</w:t>
            </w:r>
            <w:r w:rsidR="009A4E44" w:rsidRPr="00FC75C4">
              <w:rPr>
                <w:rFonts w:ascii="Tahoma" w:hAnsi="Tahoma" w:cs="Tahoma"/>
                <w:sz w:val="16"/>
                <w:szCs w:val="16"/>
              </w:rPr>
              <w:t>:</w:t>
            </w:r>
            <w:r w:rsidR="00F8455C" w:rsidRPr="00FC75C4">
              <w:t xml:space="preserve"> </w:t>
            </w:r>
            <w:r w:rsidR="00F8455C" w:rsidRPr="00F8455C">
              <w:rPr>
                <w:rFonts w:ascii="Tahoma" w:hAnsi="Tahoma" w:cs="Tahoma"/>
                <w:sz w:val="16"/>
                <w:szCs w:val="16"/>
                <w:lang w:val="en-US"/>
              </w:rPr>
              <w:t>CEOGLS</w:t>
            </w:r>
            <w:r w:rsidR="00F8455C" w:rsidRPr="00FC75C4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center"/>
          </w:tcPr>
          <w:p w14:paraId="74716A66" w14:textId="24B156BD" w:rsidR="002831FD" w:rsidRPr="00731A3F" w:rsidRDefault="00E574F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1000</w:t>
            </w:r>
            <w:r w:rsidR="009A4E44" w:rsidRPr="00042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C75C4">
              <w:rPr>
                <w:rFonts w:ascii="Tahoma" w:hAnsi="Tahoma" w:cs="Tahoma"/>
                <w:sz w:val="16"/>
                <w:szCs w:val="16"/>
              </w:rPr>
              <w:t>акци</w:t>
            </w:r>
            <w:r>
              <w:rPr>
                <w:rFonts w:ascii="Tahoma" w:hAnsi="Tahoma" w:cs="Tahoma"/>
                <w:sz w:val="16"/>
                <w:szCs w:val="16"/>
              </w:rPr>
              <w:t>й</w:t>
            </w:r>
            <w:r w:rsidR="00FC75C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C75C4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FC75C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C75C4"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1417" w:type="dxa"/>
            <w:vAlign w:val="center"/>
          </w:tcPr>
          <w:p w14:paraId="3E0BCDE1" w14:textId="7733F543" w:rsidR="002831FD" w:rsidRPr="00731A3F" w:rsidRDefault="009A4E4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Гонконгски</w:t>
            </w:r>
            <w:r w:rsidR="0009689A">
              <w:rPr>
                <w:rFonts w:ascii="Tahoma" w:hAnsi="Tahoma" w:cs="Tahoma"/>
                <w:sz w:val="16"/>
                <w:szCs w:val="16"/>
              </w:rPr>
              <w:t>й</w:t>
            </w:r>
            <w:r>
              <w:rPr>
                <w:rFonts w:ascii="Tahoma" w:hAnsi="Tahoma" w:cs="Tahoma"/>
                <w:sz w:val="16"/>
                <w:szCs w:val="16"/>
              </w:rPr>
              <w:t xml:space="preserve"> доллар</w:t>
            </w:r>
          </w:p>
        </w:tc>
        <w:tc>
          <w:tcPr>
            <w:tcW w:w="1559" w:type="dxa"/>
            <w:vAlign w:val="center"/>
          </w:tcPr>
          <w:p w14:paraId="65E61045" w14:textId="3C7997F7" w:rsidR="002831FD" w:rsidRPr="00731A3F" w:rsidRDefault="00F848D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</w:t>
            </w:r>
            <w:r w:rsidR="009A4E44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="009A4E44">
              <w:rPr>
                <w:rFonts w:ascii="Tahoma" w:hAnsi="Tahoma" w:cs="Tahoma"/>
                <w:sz w:val="16"/>
                <w:szCs w:val="16"/>
              </w:rPr>
              <w:t xml:space="preserve"> Гонконгск</w:t>
            </w:r>
            <w:r w:rsidR="00A92C50">
              <w:rPr>
                <w:rFonts w:ascii="Tahoma" w:hAnsi="Tahoma" w:cs="Tahoma"/>
                <w:sz w:val="16"/>
                <w:szCs w:val="16"/>
              </w:rPr>
              <w:t>ого</w:t>
            </w:r>
            <w:r w:rsidR="009A4E44">
              <w:rPr>
                <w:rFonts w:ascii="Tahoma" w:hAnsi="Tahoma" w:cs="Tahoma"/>
                <w:sz w:val="16"/>
                <w:szCs w:val="16"/>
              </w:rPr>
              <w:t xml:space="preserve"> доллар</w:t>
            </w:r>
            <w:r w:rsidR="009A76A4">
              <w:rPr>
                <w:rFonts w:ascii="Tahoma" w:hAnsi="Tahoma" w:cs="Tahoma"/>
                <w:sz w:val="16"/>
                <w:szCs w:val="16"/>
              </w:rPr>
              <w:t>а</w:t>
            </w:r>
          </w:p>
        </w:tc>
        <w:tc>
          <w:tcPr>
            <w:tcW w:w="3071" w:type="dxa"/>
            <w:vAlign w:val="center"/>
          </w:tcPr>
          <w:p w14:paraId="460B179C" w14:textId="593A6AB2" w:rsidR="002831FD" w:rsidRPr="00EB79BB" w:rsidRDefault="009A4E44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</w:t>
            </w:r>
            <w:r w:rsidR="002929E7" w:rsidRPr="00EB79BB">
              <w:rPr>
                <w:rFonts w:ascii="Tahoma" w:hAnsi="Tahoma" w:cs="Tahoma"/>
                <w:sz w:val="16"/>
                <w:szCs w:val="16"/>
              </w:rPr>
              <w:t xml:space="preserve">акции инвестиционного фонда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Tracker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Fund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of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Hong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Kong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EB79BB">
              <w:rPr>
                <w:rFonts w:ascii="Tahoma" w:hAnsi="Tahoma" w:cs="Tahoma"/>
                <w:sz w:val="16"/>
                <w:szCs w:val="16"/>
              </w:rPr>
              <w:t>, которое публикуется информационным агентством</w:t>
            </w:r>
            <w:r w:rsidR="00C10012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10012"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за предшествующий дню исполнения день, округленному с точностью до двух знаков после запятой, умноженному на </w:t>
            </w:r>
            <w:r w:rsidR="00E574F4" w:rsidRPr="00EB79BB">
              <w:rPr>
                <w:rFonts w:ascii="Tahoma" w:hAnsi="Tahoma" w:cs="Tahoma"/>
                <w:sz w:val="16"/>
                <w:szCs w:val="16"/>
              </w:rPr>
              <w:t>1000</w:t>
            </w:r>
          </w:p>
        </w:tc>
        <w:tc>
          <w:tcPr>
            <w:tcW w:w="1145" w:type="dxa"/>
            <w:vAlign w:val="center"/>
          </w:tcPr>
          <w:p w14:paraId="32958EC5" w14:textId="21B1C960" w:rsidR="002831FD" w:rsidRPr="00731A3F" w:rsidRDefault="00076FB9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Гонконгский доллар</w:t>
            </w:r>
          </w:p>
        </w:tc>
        <w:tc>
          <w:tcPr>
            <w:tcW w:w="1617" w:type="dxa"/>
            <w:vAlign w:val="center"/>
          </w:tcPr>
          <w:p w14:paraId="2E92DFE7" w14:textId="206E83A8" w:rsidR="002831FD" w:rsidRPr="000429E3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2F3A81" w:rsidRPr="00812C8E" w14:paraId="637C203A" w14:textId="77777777" w:rsidTr="00EB79BB">
        <w:trPr>
          <w:trHeight w:val="2257"/>
        </w:trPr>
        <w:tc>
          <w:tcPr>
            <w:tcW w:w="494" w:type="dxa"/>
            <w:vAlign w:val="center"/>
          </w:tcPr>
          <w:p w14:paraId="14BBB8A6" w14:textId="3E0E5832" w:rsidR="002831FD" w:rsidRDefault="00B73F1E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</w:t>
            </w:r>
          </w:p>
        </w:tc>
        <w:tc>
          <w:tcPr>
            <w:tcW w:w="1628" w:type="dxa"/>
            <w:vAlign w:val="center"/>
          </w:tcPr>
          <w:p w14:paraId="00A784E3" w14:textId="07FC0D81" w:rsidR="002831FD" w:rsidRPr="000429E3" w:rsidRDefault="00B73F1E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Расчетный фьючерсный контракт на</w:t>
            </w:r>
            <w:r w:rsidR="0041657E">
              <w:rPr>
                <w:rFonts w:ascii="Tahoma" w:hAnsi="Tahoma" w:cs="Tahoma"/>
                <w:sz w:val="16"/>
                <w:szCs w:val="16"/>
              </w:rPr>
              <w:t xml:space="preserve"> акции</w:t>
            </w:r>
            <w:r w:rsidR="0041657E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1657E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41657E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1657E">
              <w:rPr>
                <w:rFonts w:ascii="Tahoma" w:hAnsi="Tahoma" w:cs="Tahoma"/>
                <w:sz w:val="16"/>
                <w:szCs w:val="16"/>
              </w:rPr>
              <w:t>фонда</w:t>
            </w:r>
            <w:r w:rsidR="0041657E"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76FB9" w:rsidRPr="00076FB9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76FB9" w:rsidRPr="00076FB9">
              <w:rPr>
                <w:rFonts w:ascii="Tahoma" w:hAnsi="Tahoma" w:cs="Tahoma"/>
                <w:sz w:val="16"/>
                <w:szCs w:val="16"/>
              </w:rPr>
              <w:t>Core</w:t>
            </w:r>
            <w:proofErr w:type="spellEnd"/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EURO STOXX 50 UCITS ETF EUR (</w:t>
            </w:r>
            <w:proofErr w:type="spellStart"/>
            <w:r w:rsidR="00076FB9" w:rsidRPr="00076FB9">
              <w:rPr>
                <w:rFonts w:ascii="Tahoma" w:hAnsi="Tahoma" w:cs="Tahoma"/>
                <w:sz w:val="16"/>
                <w:szCs w:val="16"/>
              </w:rPr>
              <w:t>Dist</w:t>
            </w:r>
            <w:proofErr w:type="spellEnd"/>
            <w:r w:rsidR="00076FB9" w:rsidRPr="00076FB9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275" w:type="dxa"/>
            <w:vAlign w:val="center"/>
          </w:tcPr>
          <w:p w14:paraId="35A19E01" w14:textId="2FD0997F" w:rsidR="002831FD" w:rsidRPr="00731A3F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76FB9">
              <w:rPr>
                <w:rFonts w:ascii="Tahoma" w:hAnsi="Tahoma" w:cs="Tahoma"/>
                <w:sz w:val="16"/>
                <w:szCs w:val="16"/>
              </w:rPr>
              <w:t>STOX</w:t>
            </w:r>
          </w:p>
        </w:tc>
        <w:tc>
          <w:tcPr>
            <w:tcW w:w="1985" w:type="dxa"/>
            <w:vAlign w:val="center"/>
          </w:tcPr>
          <w:p w14:paraId="14376648" w14:textId="61203D95" w:rsidR="002831FD" w:rsidRPr="00FC75C4" w:rsidRDefault="00FC75C4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Core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EURO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STOXX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50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UCITS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EUR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Dist</w:t>
            </w:r>
            <w:proofErr w:type="spellEnd"/>
            <w:r w:rsidR="00076FB9" w:rsidRPr="00FC75C4">
              <w:rPr>
                <w:rFonts w:ascii="Tahoma" w:hAnsi="Tahoma" w:cs="Tahoma"/>
                <w:sz w:val="16"/>
                <w:szCs w:val="16"/>
              </w:rPr>
              <w:t>) (</w:t>
            </w:r>
            <w:r w:rsidR="00076FB9" w:rsidRPr="00076FB9">
              <w:rPr>
                <w:rFonts w:ascii="Tahoma" w:hAnsi="Tahoma" w:cs="Tahoma"/>
                <w:sz w:val="16"/>
                <w:szCs w:val="16"/>
                <w:lang w:val="en-US"/>
              </w:rPr>
              <w:t>ISIN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076FB9" w:rsidRPr="00076FB9">
              <w:rPr>
                <w:rFonts w:ascii="Tahoma" w:hAnsi="Tahoma" w:cs="Tahoma"/>
                <w:sz w:val="16"/>
                <w:szCs w:val="16"/>
                <w:lang w:val="en-US"/>
              </w:rPr>
              <w:t>IE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0008471009, </w:t>
            </w:r>
            <w:r w:rsidR="009A4E44">
              <w:rPr>
                <w:rFonts w:ascii="Tahoma" w:hAnsi="Tahoma" w:cs="Tahoma"/>
                <w:sz w:val="16"/>
                <w:szCs w:val="16"/>
                <w:lang w:val="en-US"/>
              </w:rPr>
              <w:t>CFI</w:t>
            </w:r>
            <w:r w:rsidR="009A4E44" w:rsidRPr="00FC75C4">
              <w:rPr>
                <w:rFonts w:ascii="Tahoma" w:hAnsi="Tahoma" w:cs="Tahoma"/>
                <w:sz w:val="16"/>
                <w:szCs w:val="16"/>
              </w:rPr>
              <w:t>:</w:t>
            </w:r>
            <w:r w:rsidR="00F8455C" w:rsidRPr="00FC75C4">
              <w:t xml:space="preserve"> </w:t>
            </w:r>
            <w:r w:rsidR="00F8455C" w:rsidRPr="00F8455C">
              <w:rPr>
                <w:rFonts w:ascii="Tahoma" w:hAnsi="Tahoma" w:cs="Tahoma"/>
                <w:sz w:val="16"/>
                <w:szCs w:val="16"/>
                <w:lang w:val="en-US"/>
              </w:rPr>
              <w:t>CEOIMS</w:t>
            </w:r>
            <w:r w:rsidR="00F8455C" w:rsidRPr="00FC75C4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center"/>
          </w:tcPr>
          <w:p w14:paraId="2C5B95E6" w14:textId="04813831" w:rsidR="002831FD" w:rsidRPr="00731A3F" w:rsidRDefault="00E574F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  <w:r w:rsidR="009A4E44" w:rsidRPr="00042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C75C4">
              <w:rPr>
                <w:rFonts w:ascii="Tahoma" w:hAnsi="Tahoma" w:cs="Tahoma"/>
                <w:sz w:val="16"/>
                <w:szCs w:val="16"/>
              </w:rPr>
              <w:t>акци</w:t>
            </w:r>
            <w:r>
              <w:rPr>
                <w:rFonts w:ascii="Tahoma" w:hAnsi="Tahoma" w:cs="Tahoma"/>
                <w:sz w:val="16"/>
                <w:szCs w:val="16"/>
              </w:rPr>
              <w:t>й</w:t>
            </w:r>
            <w:r w:rsidR="00FC75C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C75C4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FC75C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C75C4"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1417" w:type="dxa"/>
            <w:vAlign w:val="center"/>
          </w:tcPr>
          <w:p w14:paraId="509265CE" w14:textId="1F8F4399" w:rsidR="002831FD" w:rsidRPr="00731A3F" w:rsidRDefault="00C47790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0,</w:t>
            </w:r>
            <w:r w:rsidR="009A4E44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="009A4E44">
              <w:rPr>
                <w:rFonts w:ascii="Tahoma" w:hAnsi="Tahoma" w:cs="Tahoma"/>
                <w:sz w:val="16"/>
                <w:szCs w:val="16"/>
              </w:rPr>
              <w:t xml:space="preserve"> Евро</w:t>
            </w:r>
          </w:p>
        </w:tc>
        <w:tc>
          <w:tcPr>
            <w:tcW w:w="1559" w:type="dxa"/>
            <w:vAlign w:val="center"/>
          </w:tcPr>
          <w:p w14:paraId="1B587418" w14:textId="7B5499D9" w:rsidR="002831FD" w:rsidRPr="009A4E44" w:rsidRDefault="009A4E44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 w:rsidR="00F8455C">
              <w:rPr>
                <w:rFonts w:ascii="Tahoma" w:hAnsi="Tahoma" w:cs="Tahoma"/>
                <w:sz w:val="16"/>
                <w:szCs w:val="16"/>
                <w:lang w:val="en-US"/>
              </w:rPr>
              <w:t>,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 w:rsidR="00E00694"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Евро</w:t>
            </w:r>
          </w:p>
        </w:tc>
        <w:tc>
          <w:tcPr>
            <w:tcW w:w="3071" w:type="dxa"/>
            <w:vAlign w:val="center"/>
          </w:tcPr>
          <w:p w14:paraId="2B6A718B" w14:textId="03CB48A7" w:rsidR="002831FD" w:rsidRPr="00EB79BB" w:rsidRDefault="009A4E44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>Расчетная цена Контракта (цена исполнения Контракта) считается равной значению чистой стоимости (NAV)</w:t>
            </w:r>
            <w:r w:rsidR="002929E7" w:rsidRPr="00EB79BB">
              <w:rPr>
                <w:rFonts w:ascii="Tahoma" w:hAnsi="Tahoma" w:cs="Tahoma"/>
                <w:sz w:val="16"/>
                <w:szCs w:val="16"/>
              </w:rPr>
              <w:t xml:space="preserve"> акции инвестиционного фонда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Core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EURO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STOXX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50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UCITS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EUR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Dist</w:t>
            </w:r>
            <w:proofErr w:type="spellEnd"/>
            <w:r w:rsidR="00906904" w:rsidRPr="00EB79BB">
              <w:rPr>
                <w:rFonts w:ascii="Tahoma" w:hAnsi="Tahoma" w:cs="Tahoma"/>
                <w:sz w:val="16"/>
                <w:szCs w:val="16"/>
              </w:rPr>
              <w:t>),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которое публикуется информационным агентством </w:t>
            </w:r>
            <w:proofErr w:type="spellStart"/>
            <w:r w:rsidR="00C10012"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="00C10012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</w:rPr>
              <w:t>за предшествующий дню исполнения день, округленному с точностью до двух знаков после запятой, умноженному на</w:t>
            </w:r>
            <w:r w:rsidR="00C87FC6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E574F4" w:rsidRPr="00EB79BB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45" w:type="dxa"/>
            <w:vAlign w:val="center"/>
          </w:tcPr>
          <w:p w14:paraId="2D92BD82" w14:textId="71D38AF4" w:rsidR="002831FD" w:rsidRPr="000429E3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Евро</w:t>
            </w:r>
          </w:p>
        </w:tc>
        <w:tc>
          <w:tcPr>
            <w:tcW w:w="1617" w:type="dxa"/>
            <w:vAlign w:val="center"/>
          </w:tcPr>
          <w:p w14:paraId="717D0029" w14:textId="4ABD98ED" w:rsidR="002831FD" w:rsidRPr="000429E3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2F3A81" w:rsidRPr="00812C8E" w14:paraId="19E002F7" w14:textId="77777777" w:rsidTr="00EB79BB">
        <w:trPr>
          <w:trHeight w:val="2247"/>
        </w:trPr>
        <w:tc>
          <w:tcPr>
            <w:tcW w:w="494" w:type="dxa"/>
            <w:vAlign w:val="center"/>
          </w:tcPr>
          <w:p w14:paraId="5062475A" w14:textId="6BAE2B36" w:rsidR="002831FD" w:rsidRDefault="00B73F1E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</w:t>
            </w:r>
          </w:p>
        </w:tc>
        <w:tc>
          <w:tcPr>
            <w:tcW w:w="1628" w:type="dxa"/>
            <w:vAlign w:val="center"/>
          </w:tcPr>
          <w:p w14:paraId="6558377D" w14:textId="14598A88" w:rsidR="002831FD" w:rsidRPr="000429E3" w:rsidRDefault="00B73F1E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Расчетный фьючерсный контракт на инвестиционные паи</w:t>
            </w:r>
            <w:r w:rsid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76FB9" w:rsidRPr="00076FB9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76FB9" w:rsidRPr="00076FB9">
              <w:rPr>
                <w:rFonts w:ascii="Tahoma" w:hAnsi="Tahoma" w:cs="Tahoma"/>
                <w:sz w:val="16"/>
                <w:szCs w:val="16"/>
              </w:rPr>
              <w:t>Core</w:t>
            </w:r>
            <w:proofErr w:type="spellEnd"/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DAX UCITS ETF (DE)</w:t>
            </w:r>
          </w:p>
        </w:tc>
        <w:tc>
          <w:tcPr>
            <w:tcW w:w="1275" w:type="dxa"/>
            <w:vAlign w:val="center"/>
          </w:tcPr>
          <w:p w14:paraId="0455908E" w14:textId="479571ED" w:rsidR="002831FD" w:rsidRPr="00731A3F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76FB9">
              <w:rPr>
                <w:rFonts w:ascii="Tahoma" w:hAnsi="Tahoma" w:cs="Tahoma"/>
                <w:sz w:val="16"/>
                <w:szCs w:val="16"/>
              </w:rPr>
              <w:t>DAX</w:t>
            </w:r>
          </w:p>
        </w:tc>
        <w:tc>
          <w:tcPr>
            <w:tcW w:w="1985" w:type="dxa"/>
            <w:vAlign w:val="center"/>
          </w:tcPr>
          <w:p w14:paraId="61973867" w14:textId="3D626C9F" w:rsidR="002831FD" w:rsidRPr="00731A3F" w:rsidRDefault="00A63A49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Инвестиционны</w:t>
            </w:r>
            <w:r>
              <w:rPr>
                <w:rFonts w:ascii="Tahoma" w:hAnsi="Tahoma" w:cs="Tahoma"/>
                <w:sz w:val="16"/>
                <w:szCs w:val="16"/>
              </w:rPr>
              <w:t>е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па</w:t>
            </w:r>
            <w:r>
              <w:rPr>
                <w:rFonts w:ascii="Tahoma" w:hAnsi="Tahoma" w:cs="Tahoma"/>
                <w:sz w:val="16"/>
                <w:szCs w:val="16"/>
              </w:rPr>
              <w:t>и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iShares Core DAX UCITS ETF (DE)</w:t>
            </w:r>
            <w:r w:rsidR="00076FB9">
              <w:rPr>
                <w:rFonts w:ascii="Tahoma" w:hAnsi="Tahoma" w:cs="Tahoma"/>
                <w:sz w:val="16"/>
                <w:szCs w:val="16"/>
                <w:lang w:val="en-US"/>
              </w:rPr>
              <w:t xml:space="preserve"> (ISIN: </w:t>
            </w:r>
            <w:r w:rsidR="00076FB9" w:rsidRPr="00076FB9">
              <w:rPr>
                <w:rFonts w:ascii="Tahoma" w:hAnsi="Tahoma" w:cs="Tahoma"/>
                <w:sz w:val="16"/>
                <w:szCs w:val="16"/>
                <w:lang w:val="en-US"/>
              </w:rPr>
              <w:t>DE0005933931</w:t>
            </w:r>
            <w:r w:rsidR="00076FB9">
              <w:rPr>
                <w:rFonts w:ascii="Tahoma" w:hAnsi="Tahoma" w:cs="Tahoma"/>
                <w:sz w:val="16"/>
                <w:szCs w:val="16"/>
                <w:lang w:val="en-US"/>
              </w:rPr>
              <w:t xml:space="preserve">, CFI: </w:t>
            </w:r>
            <w:r w:rsidR="00F8455C" w:rsidRPr="00F8455C">
              <w:rPr>
                <w:rFonts w:ascii="Tahoma" w:hAnsi="Tahoma" w:cs="Tahoma"/>
                <w:sz w:val="16"/>
                <w:szCs w:val="16"/>
                <w:lang w:val="en-US"/>
              </w:rPr>
              <w:t>CEOGEU</w:t>
            </w:r>
            <w:r w:rsidR="00F8455C"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1843" w:type="dxa"/>
            <w:vAlign w:val="center"/>
          </w:tcPr>
          <w:p w14:paraId="015BB6B1" w14:textId="4AEC75D2" w:rsidR="002831FD" w:rsidRPr="00731A3F" w:rsidRDefault="00E574F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  <w:r w:rsidR="009A4E44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A92C50" w:rsidRPr="000429E3">
              <w:rPr>
                <w:rFonts w:ascii="Tahoma" w:hAnsi="Tahoma" w:cs="Tahoma"/>
                <w:sz w:val="16"/>
                <w:szCs w:val="16"/>
              </w:rPr>
              <w:t>инвестиционны</w:t>
            </w:r>
            <w:r w:rsidR="00A92C50">
              <w:rPr>
                <w:rFonts w:ascii="Tahoma" w:hAnsi="Tahoma" w:cs="Tahoma"/>
                <w:sz w:val="16"/>
                <w:szCs w:val="16"/>
              </w:rPr>
              <w:t>х</w:t>
            </w:r>
            <w:r w:rsidR="00A92C50"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A92C50" w:rsidRPr="000429E3">
              <w:rPr>
                <w:rFonts w:ascii="Tahoma" w:hAnsi="Tahoma" w:cs="Tahoma"/>
                <w:sz w:val="16"/>
                <w:szCs w:val="16"/>
              </w:rPr>
              <w:t>па</w:t>
            </w:r>
            <w:r w:rsidR="00916D6A">
              <w:rPr>
                <w:rFonts w:ascii="Tahoma" w:hAnsi="Tahoma" w:cs="Tahoma"/>
                <w:sz w:val="16"/>
                <w:szCs w:val="16"/>
              </w:rPr>
              <w:t>ев</w:t>
            </w:r>
          </w:p>
        </w:tc>
        <w:tc>
          <w:tcPr>
            <w:tcW w:w="1417" w:type="dxa"/>
            <w:vAlign w:val="center"/>
          </w:tcPr>
          <w:p w14:paraId="367C4DAA" w14:textId="5E65D626" w:rsidR="002831FD" w:rsidRPr="00731A3F" w:rsidRDefault="009A4E4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Евро</w:t>
            </w:r>
          </w:p>
        </w:tc>
        <w:tc>
          <w:tcPr>
            <w:tcW w:w="1559" w:type="dxa"/>
            <w:vAlign w:val="center"/>
          </w:tcPr>
          <w:p w14:paraId="59BC306C" w14:textId="75535B39" w:rsidR="002831FD" w:rsidRPr="00731A3F" w:rsidRDefault="009A4E4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 w:rsidR="00F8455C">
              <w:rPr>
                <w:rFonts w:ascii="Tahoma" w:hAnsi="Tahoma" w:cs="Tahoma"/>
                <w:sz w:val="16"/>
                <w:szCs w:val="16"/>
                <w:lang w:val="en-US"/>
              </w:rPr>
              <w:t>,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01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Евро</w:t>
            </w:r>
          </w:p>
        </w:tc>
        <w:tc>
          <w:tcPr>
            <w:tcW w:w="3071" w:type="dxa"/>
            <w:vAlign w:val="center"/>
          </w:tcPr>
          <w:p w14:paraId="239A9759" w14:textId="311C226E" w:rsidR="002831FD" w:rsidRPr="00EB79BB" w:rsidRDefault="009A4E44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Инвестиционного 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пая </w:t>
            </w:r>
            <w:proofErr w:type="spellStart"/>
            <w:r w:rsidR="00906904" w:rsidRPr="00EB79BB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Core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DAX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UCITS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DE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>)</w:t>
            </w:r>
            <w:r w:rsidRPr="00EB79BB">
              <w:rPr>
                <w:rFonts w:ascii="Tahoma" w:hAnsi="Tahoma" w:cs="Tahoma"/>
                <w:sz w:val="16"/>
                <w:szCs w:val="16"/>
              </w:rPr>
              <w:t>, которое публикуется информационным агентством</w:t>
            </w:r>
            <w:r w:rsidR="00C10012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10012"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за предшествующий дню исполнения день, округленному с точностью до двух знаков после запятой, умноженному на </w:t>
            </w:r>
            <w:r w:rsidR="00E574F4" w:rsidRPr="00EB79BB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45" w:type="dxa"/>
            <w:vAlign w:val="center"/>
          </w:tcPr>
          <w:p w14:paraId="7CACEB53" w14:textId="44DB50AD" w:rsidR="002831FD" w:rsidRPr="000429E3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Евро</w:t>
            </w:r>
          </w:p>
        </w:tc>
        <w:tc>
          <w:tcPr>
            <w:tcW w:w="1617" w:type="dxa"/>
            <w:vAlign w:val="center"/>
          </w:tcPr>
          <w:p w14:paraId="10CCBF9F" w14:textId="66A08E38" w:rsidR="002831FD" w:rsidRPr="000429E3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2F3A81" w:rsidRPr="00812C8E" w14:paraId="643F9154" w14:textId="77777777" w:rsidTr="00EB79BB">
        <w:trPr>
          <w:trHeight w:val="2124"/>
        </w:trPr>
        <w:tc>
          <w:tcPr>
            <w:tcW w:w="494" w:type="dxa"/>
            <w:vAlign w:val="center"/>
          </w:tcPr>
          <w:p w14:paraId="2FD32F7A" w14:textId="300E7C03" w:rsidR="002831FD" w:rsidRDefault="00B73F1E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</w:t>
            </w:r>
          </w:p>
        </w:tc>
        <w:tc>
          <w:tcPr>
            <w:tcW w:w="1628" w:type="dxa"/>
            <w:vAlign w:val="center"/>
          </w:tcPr>
          <w:p w14:paraId="53D133F6" w14:textId="6C70C784" w:rsidR="002831FD" w:rsidRPr="000429E3" w:rsidRDefault="00B73F1E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Расчетный фьючерсный контракт на</w:t>
            </w:r>
            <w:r w:rsidR="0041657E">
              <w:rPr>
                <w:rFonts w:ascii="Tahoma" w:hAnsi="Tahoma" w:cs="Tahoma"/>
                <w:sz w:val="16"/>
                <w:szCs w:val="16"/>
              </w:rPr>
              <w:t xml:space="preserve"> акции</w:t>
            </w:r>
            <w:r w:rsidR="0041657E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1657E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41657E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1657E">
              <w:rPr>
                <w:rFonts w:ascii="Tahoma" w:hAnsi="Tahoma" w:cs="Tahoma"/>
                <w:sz w:val="16"/>
                <w:szCs w:val="16"/>
              </w:rPr>
              <w:t>фонда</w:t>
            </w:r>
            <w:r w:rsidR="00076FB9" w:rsidRPr="00076FB9">
              <w:t xml:space="preserve"> </w:t>
            </w:r>
            <w:proofErr w:type="spellStart"/>
            <w:r w:rsidR="00076FB9" w:rsidRPr="00076FB9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76FB9" w:rsidRPr="00076FB9">
              <w:rPr>
                <w:rFonts w:ascii="Tahoma" w:hAnsi="Tahoma" w:cs="Tahoma"/>
                <w:sz w:val="16"/>
                <w:szCs w:val="16"/>
              </w:rPr>
              <w:t>Core</w:t>
            </w:r>
            <w:proofErr w:type="spellEnd"/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76FB9" w:rsidRPr="00076FB9">
              <w:rPr>
                <w:rFonts w:ascii="Tahoma" w:hAnsi="Tahoma" w:cs="Tahoma"/>
                <w:sz w:val="16"/>
                <w:szCs w:val="16"/>
              </w:rPr>
              <w:t>Nikkei</w:t>
            </w:r>
            <w:proofErr w:type="spellEnd"/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225</w:t>
            </w:r>
            <w:r w:rsidR="00F8455C">
              <w:t xml:space="preserve"> </w:t>
            </w:r>
            <w:r w:rsidR="00076FB9" w:rsidRPr="00076FB9">
              <w:rPr>
                <w:rFonts w:ascii="Tahoma" w:hAnsi="Tahoma" w:cs="Tahoma"/>
                <w:sz w:val="16"/>
                <w:szCs w:val="16"/>
              </w:rPr>
              <w:t>ETF</w:t>
            </w:r>
          </w:p>
        </w:tc>
        <w:tc>
          <w:tcPr>
            <w:tcW w:w="1275" w:type="dxa"/>
            <w:vAlign w:val="center"/>
          </w:tcPr>
          <w:p w14:paraId="1BC339A3" w14:textId="353232A3" w:rsidR="002831FD" w:rsidRPr="00731A3F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76FB9">
              <w:rPr>
                <w:rFonts w:ascii="Tahoma" w:hAnsi="Tahoma" w:cs="Tahoma"/>
                <w:sz w:val="16"/>
                <w:szCs w:val="16"/>
              </w:rPr>
              <w:t>NIKK</w:t>
            </w:r>
          </w:p>
        </w:tc>
        <w:tc>
          <w:tcPr>
            <w:tcW w:w="1985" w:type="dxa"/>
            <w:vAlign w:val="center"/>
          </w:tcPr>
          <w:p w14:paraId="2B86F0D1" w14:textId="2928AD34" w:rsidR="002831FD" w:rsidRPr="00F8455C" w:rsidRDefault="00FC75C4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Core</w:t>
            </w:r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Nikkei</w:t>
            </w:r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225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="00076FB9" w:rsidRPr="00731A3F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="00076FB9" w:rsidRPr="00076FB9">
              <w:rPr>
                <w:rFonts w:ascii="Tahoma" w:hAnsi="Tahoma" w:cs="Tahoma"/>
                <w:sz w:val="16"/>
                <w:szCs w:val="16"/>
                <w:lang w:val="en-US"/>
              </w:rPr>
              <w:t>ISIN</w:t>
            </w:r>
            <w:r w:rsidR="00076FB9" w:rsidRPr="00731A3F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076FB9" w:rsidRPr="00076FB9">
              <w:rPr>
                <w:rFonts w:ascii="Tahoma" w:hAnsi="Tahoma" w:cs="Tahoma"/>
                <w:sz w:val="16"/>
                <w:szCs w:val="16"/>
                <w:lang w:val="en-US"/>
              </w:rPr>
              <w:t>JP</w:t>
            </w:r>
            <w:r w:rsidR="00076FB9" w:rsidRPr="00731A3F">
              <w:rPr>
                <w:rFonts w:ascii="Tahoma" w:hAnsi="Tahoma" w:cs="Tahoma"/>
                <w:sz w:val="16"/>
                <w:szCs w:val="16"/>
              </w:rPr>
              <w:t xml:space="preserve">3027710007, </w:t>
            </w:r>
            <w:r w:rsidR="00076FB9">
              <w:rPr>
                <w:rFonts w:ascii="Tahoma" w:hAnsi="Tahoma" w:cs="Tahoma"/>
                <w:sz w:val="16"/>
                <w:szCs w:val="16"/>
                <w:lang w:val="en-US"/>
              </w:rPr>
              <w:t>CFI</w:t>
            </w:r>
            <w:r w:rsidR="00076FB9" w:rsidRPr="00731A3F">
              <w:rPr>
                <w:rFonts w:ascii="Tahoma" w:hAnsi="Tahoma" w:cs="Tahoma"/>
                <w:sz w:val="16"/>
                <w:szCs w:val="16"/>
              </w:rPr>
              <w:t>:</w:t>
            </w:r>
            <w:r w:rsidR="00F8455C" w:rsidRPr="00731A3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8455C" w:rsidRPr="00F8455C">
              <w:rPr>
                <w:rFonts w:ascii="Tahoma" w:hAnsi="Tahoma" w:cs="Tahoma"/>
                <w:sz w:val="16"/>
                <w:szCs w:val="16"/>
              </w:rPr>
              <w:t>CECIES</w:t>
            </w:r>
            <w:r w:rsidR="00F8455C" w:rsidRPr="00731A3F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center"/>
          </w:tcPr>
          <w:p w14:paraId="72D14A27" w14:textId="194634FF" w:rsidR="002831FD" w:rsidRPr="00731A3F" w:rsidRDefault="009A4E4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r w:rsidR="00FC75C4">
              <w:rPr>
                <w:rFonts w:ascii="Tahoma" w:hAnsi="Tahoma" w:cs="Tahoma"/>
                <w:sz w:val="16"/>
                <w:szCs w:val="16"/>
              </w:rPr>
              <w:t>акци</w:t>
            </w:r>
            <w:r w:rsidR="00E574F4">
              <w:rPr>
                <w:rFonts w:ascii="Tahoma" w:hAnsi="Tahoma" w:cs="Tahoma"/>
                <w:sz w:val="16"/>
                <w:szCs w:val="16"/>
              </w:rPr>
              <w:t>я</w:t>
            </w:r>
            <w:r w:rsidR="00FC75C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C75C4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FC75C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C75C4"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1417" w:type="dxa"/>
            <w:vAlign w:val="center"/>
          </w:tcPr>
          <w:p w14:paraId="6216BE44" w14:textId="111765DE" w:rsidR="002831FD" w:rsidRPr="00731A3F" w:rsidRDefault="009A4E4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Йена</w:t>
            </w:r>
          </w:p>
        </w:tc>
        <w:tc>
          <w:tcPr>
            <w:tcW w:w="1559" w:type="dxa"/>
            <w:vAlign w:val="center"/>
          </w:tcPr>
          <w:p w14:paraId="1D8E1989" w14:textId="4BABBE7D" w:rsidR="002831FD" w:rsidRPr="00731A3F" w:rsidRDefault="00F848D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</w:t>
            </w:r>
            <w:r w:rsidR="009A4E44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="009A4E44">
              <w:rPr>
                <w:rFonts w:ascii="Tahoma" w:hAnsi="Tahoma" w:cs="Tahoma"/>
                <w:sz w:val="16"/>
                <w:szCs w:val="16"/>
              </w:rPr>
              <w:t xml:space="preserve"> Йен</w:t>
            </w:r>
            <w:r w:rsidR="00A92C50">
              <w:rPr>
                <w:rFonts w:ascii="Tahoma" w:hAnsi="Tahoma" w:cs="Tahoma"/>
                <w:sz w:val="16"/>
                <w:szCs w:val="16"/>
              </w:rPr>
              <w:t>ы</w:t>
            </w:r>
          </w:p>
        </w:tc>
        <w:tc>
          <w:tcPr>
            <w:tcW w:w="3071" w:type="dxa"/>
            <w:vAlign w:val="center"/>
          </w:tcPr>
          <w:p w14:paraId="6F7666A5" w14:textId="4D78BDCD" w:rsidR="002831FD" w:rsidRPr="00EB79BB" w:rsidRDefault="009A4E44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</w:t>
            </w:r>
            <w:r w:rsidR="00861507" w:rsidRPr="00EB79BB">
              <w:rPr>
                <w:rFonts w:ascii="Tahoma" w:hAnsi="Tahoma" w:cs="Tahoma"/>
                <w:sz w:val="16"/>
                <w:szCs w:val="16"/>
              </w:rPr>
              <w:t xml:space="preserve">акции инвестиционного фонда </w:t>
            </w:r>
            <w:proofErr w:type="spellStart"/>
            <w:r w:rsidR="00906904" w:rsidRPr="00EB79BB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Core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Nikkei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225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>,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которое публикуется информационным агентством </w:t>
            </w:r>
            <w:proofErr w:type="spellStart"/>
            <w:r w:rsidR="00C10012"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="00C10012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</w:rPr>
              <w:t>за предшествующий дню исполнения день, округленному с точностью до двух знаков после запято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>й</w:t>
            </w:r>
          </w:p>
        </w:tc>
        <w:tc>
          <w:tcPr>
            <w:tcW w:w="1145" w:type="dxa"/>
            <w:vAlign w:val="center"/>
          </w:tcPr>
          <w:p w14:paraId="2C4CCBE4" w14:textId="6E461404" w:rsidR="002831FD" w:rsidRPr="00076FB9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Йена</w:t>
            </w:r>
          </w:p>
        </w:tc>
        <w:tc>
          <w:tcPr>
            <w:tcW w:w="1617" w:type="dxa"/>
            <w:vAlign w:val="center"/>
          </w:tcPr>
          <w:p w14:paraId="1936BEB9" w14:textId="387CD72E" w:rsidR="002831FD" w:rsidRPr="000429E3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892A4B" w:rsidRPr="00812C8E" w14:paraId="4CDF8F7D" w14:textId="77777777" w:rsidTr="00EB79BB">
        <w:trPr>
          <w:trHeight w:val="2124"/>
        </w:trPr>
        <w:tc>
          <w:tcPr>
            <w:tcW w:w="494" w:type="dxa"/>
            <w:vAlign w:val="center"/>
          </w:tcPr>
          <w:p w14:paraId="00631641" w14:textId="44133332" w:rsidR="00892A4B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lastRenderedPageBreak/>
              <w:t>7.</w:t>
            </w:r>
          </w:p>
        </w:tc>
        <w:tc>
          <w:tcPr>
            <w:tcW w:w="1628" w:type="dxa"/>
            <w:vAlign w:val="center"/>
          </w:tcPr>
          <w:p w14:paraId="74595B3B" w14:textId="2F9FECCB" w:rsidR="00892A4B" w:rsidRPr="000429E3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 xml:space="preserve">Расчетный фьючерсный контракт на </w:t>
            </w:r>
            <w:r>
              <w:rPr>
                <w:rFonts w:ascii="Tahoma" w:hAnsi="Tahoma" w:cs="Tahoma"/>
                <w:sz w:val="16"/>
                <w:szCs w:val="16"/>
              </w:rPr>
              <w:t>акции 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076FB9">
              <w:t xml:space="preserve"> </w:t>
            </w:r>
            <w:proofErr w:type="spellStart"/>
            <w:r w:rsidRPr="0096435D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Pr="0096435D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96435D">
              <w:rPr>
                <w:rFonts w:ascii="Tahoma" w:hAnsi="Tahoma" w:cs="Tahoma"/>
                <w:sz w:val="16"/>
                <w:szCs w:val="16"/>
              </w:rPr>
              <w:t>Russell</w:t>
            </w:r>
            <w:proofErr w:type="spellEnd"/>
            <w:r w:rsidRPr="0096435D">
              <w:rPr>
                <w:rFonts w:ascii="Tahoma" w:hAnsi="Tahoma" w:cs="Tahoma"/>
                <w:sz w:val="16"/>
                <w:szCs w:val="16"/>
              </w:rPr>
              <w:t xml:space="preserve"> 2000 ETF</w:t>
            </w:r>
          </w:p>
        </w:tc>
        <w:tc>
          <w:tcPr>
            <w:tcW w:w="1275" w:type="dxa"/>
            <w:vAlign w:val="center"/>
          </w:tcPr>
          <w:p w14:paraId="230DD94D" w14:textId="254BE33E" w:rsidR="00892A4B" w:rsidRPr="00076FB9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 w:rsidRPr="0096435D">
              <w:rPr>
                <w:rFonts w:ascii="Tahoma" w:hAnsi="Tahoma" w:cs="Tahoma"/>
                <w:sz w:val="16"/>
                <w:szCs w:val="16"/>
              </w:rPr>
              <w:t>R2000</w:t>
            </w:r>
          </w:p>
        </w:tc>
        <w:tc>
          <w:tcPr>
            <w:tcW w:w="1985" w:type="dxa"/>
            <w:vAlign w:val="center"/>
          </w:tcPr>
          <w:p w14:paraId="6556325E" w14:textId="6B597D8A" w:rsidR="00892A4B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30711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6435D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Pr="0030711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6435D">
              <w:rPr>
                <w:rFonts w:ascii="Tahoma" w:hAnsi="Tahoma" w:cs="Tahoma"/>
                <w:sz w:val="16"/>
                <w:szCs w:val="16"/>
                <w:lang w:val="en-US"/>
              </w:rPr>
              <w:t>Russell</w:t>
            </w:r>
            <w:r w:rsidRPr="00307113">
              <w:rPr>
                <w:rFonts w:ascii="Tahoma" w:hAnsi="Tahoma" w:cs="Tahoma"/>
                <w:sz w:val="16"/>
                <w:szCs w:val="16"/>
              </w:rPr>
              <w:t xml:space="preserve"> 2000 </w:t>
            </w:r>
            <w:r w:rsidRPr="0096435D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307113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ISIN</w:t>
            </w:r>
            <w:r w:rsidRPr="00307113">
              <w:rPr>
                <w:rFonts w:ascii="Tahoma" w:hAnsi="Tahoma" w:cs="Tahoma"/>
                <w:sz w:val="16"/>
                <w:szCs w:val="16"/>
              </w:rPr>
              <w:t>: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US</w:t>
            </w:r>
            <w:r w:rsidRPr="00307113">
              <w:rPr>
                <w:rFonts w:ascii="Tahoma" w:hAnsi="Tahoma" w:cs="Tahoma"/>
                <w:sz w:val="16"/>
                <w:szCs w:val="16"/>
              </w:rPr>
              <w:t xml:space="preserve">4642876555,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CFI</w:t>
            </w:r>
            <w:r w:rsidRPr="00307113">
              <w:rPr>
                <w:rFonts w:ascii="Tahoma" w:hAnsi="Tahoma" w:cs="Tahoma"/>
                <w:sz w:val="16"/>
                <w:szCs w:val="16"/>
              </w:rPr>
              <w:t>:</w:t>
            </w:r>
            <w:r w:rsidRPr="00307113">
              <w:t xml:space="preserve"> 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CEOJLS</w:t>
            </w:r>
            <w:r w:rsidRPr="00307113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center"/>
          </w:tcPr>
          <w:p w14:paraId="36D7205B" w14:textId="633203ED" w:rsidR="00892A4B" w:rsidRDefault="00892A4B" w:rsidP="00892A4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r>
              <w:rPr>
                <w:rFonts w:ascii="Tahoma" w:hAnsi="Tahoma" w:cs="Tahoma"/>
                <w:sz w:val="16"/>
                <w:szCs w:val="16"/>
              </w:rPr>
              <w:t>акция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1417" w:type="dxa"/>
            <w:vAlign w:val="center"/>
          </w:tcPr>
          <w:p w14:paraId="76012596" w14:textId="10CD916A" w:rsidR="00892A4B" w:rsidRDefault="00892A4B" w:rsidP="00892A4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доллара США</w:t>
            </w:r>
          </w:p>
        </w:tc>
        <w:tc>
          <w:tcPr>
            <w:tcW w:w="1559" w:type="dxa"/>
            <w:vAlign w:val="center"/>
          </w:tcPr>
          <w:p w14:paraId="250BE63A" w14:textId="39503BB7" w:rsidR="00892A4B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доллара США</w:t>
            </w:r>
          </w:p>
        </w:tc>
        <w:tc>
          <w:tcPr>
            <w:tcW w:w="3071" w:type="dxa"/>
            <w:vAlign w:val="center"/>
          </w:tcPr>
          <w:p w14:paraId="548C06ED" w14:textId="3E7E72DB" w:rsidR="00892A4B" w:rsidRPr="00EB79BB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 w:rsidRPr="00246BF6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акции инвестиционного фонда </w:t>
            </w:r>
            <w:proofErr w:type="spellStart"/>
            <w:r w:rsidRPr="008F0C02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Pr="008F0C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8F0C02">
              <w:rPr>
                <w:rFonts w:ascii="Tahoma" w:hAnsi="Tahoma" w:cs="Tahoma"/>
                <w:sz w:val="16"/>
                <w:szCs w:val="16"/>
              </w:rPr>
              <w:t>Russell</w:t>
            </w:r>
            <w:proofErr w:type="spellEnd"/>
            <w:r w:rsidRPr="008F0C02">
              <w:rPr>
                <w:rFonts w:ascii="Tahoma" w:hAnsi="Tahoma" w:cs="Tahoma"/>
                <w:sz w:val="16"/>
                <w:szCs w:val="16"/>
              </w:rPr>
              <w:t xml:space="preserve"> 2000 ETF</w:t>
            </w:r>
            <w:r w:rsidRPr="00246BF6">
              <w:rPr>
                <w:rFonts w:ascii="Tahoma" w:hAnsi="Tahoma" w:cs="Tahoma"/>
                <w:sz w:val="16"/>
                <w:szCs w:val="16"/>
              </w:rPr>
              <w:t xml:space="preserve">, которое публикуется информационным 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46BF6">
              <w:rPr>
                <w:rFonts w:ascii="Tahoma" w:hAnsi="Tahoma" w:cs="Tahoma"/>
                <w:sz w:val="16"/>
                <w:szCs w:val="16"/>
              </w:rPr>
              <w:t xml:space="preserve">за предшествующий дню исполнения день, округленному с точностью до двух знаков после запятой </w:t>
            </w:r>
          </w:p>
        </w:tc>
        <w:tc>
          <w:tcPr>
            <w:tcW w:w="1145" w:type="dxa"/>
            <w:vAlign w:val="center"/>
          </w:tcPr>
          <w:p w14:paraId="1AF2935B" w14:textId="34A31157" w:rsidR="00892A4B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1617" w:type="dxa"/>
            <w:vAlign w:val="center"/>
          </w:tcPr>
          <w:p w14:paraId="670BDB0E" w14:textId="6EDD06DA" w:rsidR="00892A4B" w:rsidRPr="000429E3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892A4B" w:rsidRPr="00812C8E" w14:paraId="271B1198" w14:textId="77777777" w:rsidTr="00EB79BB">
        <w:trPr>
          <w:trHeight w:val="2124"/>
        </w:trPr>
        <w:tc>
          <w:tcPr>
            <w:tcW w:w="494" w:type="dxa"/>
            <w:vAlign w:val="center"/>
          </w:tcPr>
          <w:p w14:paraId="702662EF" w14:textId="305CC7A4" w:rsidR="00892A4B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8.</w:t>
            </w:r>
          </w:p>
        </w:tc>
        <w:tc>
          <w:tcPr>
            <w:tcW w:w="1628" w:type="dxa"/>
            <w:vAlign w:val="center"/>
          </w:tcPr>
          <w:p w14:paraId="0BAE6230" w14:textId="7BF9A560" w:rsidR="00892A4B" w:rsidRPr="000429E3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Расчетный</w:t>
            </w:r>
            <w:r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фьючерсный</w:t>
            </w:r>
            <w:r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контракт</w:t>
            </w:r>
            <w:r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на</w:t>
            </w:r>
            <w:r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инвестиционные</w:t>
            </w:r>
            <w:r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паи</w:t>
            </w:r>
            <w:r w:rsidRPr="00892A4B"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DJ</w:t>
            </w:r>
            <w:r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Industrial</w:t>
            </w:r>
            <w:r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Average</w:t>
            </w:r>
            <w:r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Trust</w:t>
            </w:r>
          </w:p>
        </w:tc>
        <w:tc>
          <w:tcPr>
            <w:tcW w:w="1275" w:type="dxa"/>
            <w:vAlign w:val="center"/>
          </w:tcPr>
          <w:p w14:paraId="3BF98C8D" w14:textId="752B439C" w:rsidR="00892A4B" w:rsidRPr="00076FB9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 w:rsidRPr="008F0C02">
              <w:rPr>
                <w:rFonts w:ascii="Tahoma" w:hAnsi="Tahoma" w:cs="Tahoma"/>
                <w:sz w:val="16"/>
                <w:szCs w:val="16"/>
              </w:rPr>
              <w:t>DJ</w:t>
            </w: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1985" w:type="dxa"/>
            <w:vAlign w:val="center"/>
          </w:tcPr>
          <w:p w14:paraId="6F91D124" w14:textId="17CDBE78" w:rsidR="00892A4B" w:rsidRPr="00892A4B" w:rsidRDefault="00892A4B" w:rsidP="00892A4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Инвестиционные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паи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SPDR Dow Jones Industrial Average ETF Trust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(ISIN: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US78467X1090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, CFI: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CEOILU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1843" w:type="dxa"/>
            <w:vAlign w:val="center"/>
          </w:tcPr>
          <w:p w14:paraId="48113CB3" w14:textId="4B10D2BE" w:rsidR="00892A4B" w:rsidRDefault="00892A4B" w:rsidP="00892A4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инвестиционный</w:t>
            </w:r>
            <w:proofErr w:type="spellEnd"/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пай</w:t>
            </w:r>
            <w:proofErr w:type="spellEnd"/>
          </w:p>
        </w:tc>
        <w:tc>
          <w:tcPr>
            <w:tcW w:w="1417" w:type="dxa"/>
            <w:vAlign w:val="center"/>
          </w:tcPr>
          <w:p w14:paraId="58528B26" w14:textId="5F7191FF" w:rsidR="00892A4B" w:rsidRDefault="00892A4B" w:rsidP="00892A4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0,1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доллара США</w:t>
            </w:r>
          </w:p>
        </w:tc>
        <w:tc>
          <w:tcPr>
            <w:tcW w:w="1559" w:type="dxa"/>
            <w:vAlign w:val="center"/>
          </w:tcPr>
          <w:p w14:paraId="71B10EC3" w14:textId="22FACEB6" w:rsidR="00892A4B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0,1 доллара США</w:t>
            </w:r>
          </w:p>
        </w:tc>
        <w:tc>
          <w:tcPr>
            <w:tcW w:w="3071" w:type="dxa"/>
            <w:vAlign w:val="center"/>
          </w:tcPr>
          <w:p w14:paraId="30904680" w14:textId="379A467E" w:rsidR="00892A4B" w:rsidRPr="00EB79BB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 w:rsidRPr="00246BF6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Инвестиционного пая </w:t>
            </w:r>
            <w:r w:rsidRPr="008F0C02">
              <w:rPr>
                <w:rFonts w:ascii="Tahoma" w:hAnsi="Tahoma" w:cs="Tahoma"/>
                <w:sz w:val="16"/>
                <w:szCs w:val="16"/>
              </w:rPr>
              <w:t xml:space="preserve">SPDR </w:t>
            </w:r>
            <w:proofErr w:type="spellStart"/>
            <w:r w:rsidRPr="008F0C02">
              <w:rPr>
                <w:rFonts w:ascii="Tahoma" w:hAnsi="Tahoma" w:cs="Tahoma"/>
                <w:sz w:val="16"/>
                <w:szCs w:val="16"/>
              </w:rPr>
              <w:t>Dow</w:t>
            </w:r>
            <w:proofErr w:type="spellEnd"/>
            <w:r w:rsidRPr="008F0C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8F0C02">
              <w:rPr>
                <w:rFonts w:ascii="Tahoma" w:hAnsi="Tahoma" w:cs="Tahoma"/>
                <w:sz w:val="16"/>
                <w:szCs w:val="16"/>
              </w:rPr>
              <w:t>Jones</w:t>
            </w:r>
            <w:proofErr w:type="spellEnd"/>
            <w:r w:rsidRPr="008F0C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8F0C02">
              <w:rPr>
                <w:rFonts w:ascii="Tahoma" w:hAnsi="Tahoma" w:cs="Tahoma"/>
                <w:sz w:val="16"/>
                <w:szCs w:val="16"/>
              </w:rPr>
              <w:t>Industrial</w:t>
            </w:r>
            <w:proofErr w:type="spellEnd"/>
            <w:r w:rsidRPr="008F0C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8F0C02">
              <w:rPr>
                <w:rFonts w:ascii="Tahoma" w:hAnsi="Tahoma" w:cs="Tahoma"/>
                <w:sz w:val="16"/>
                <w:szCs w:val="16"/>
              </w:rPr>
              <w:t>Average</w:t>
            </w:r>
            <w:proofErr w:type="spellEnd"/>
            <w:r w:rsidRPr="008F0C02">
              <w:rPr>
                <w:rFonts w:ascii="Tahoma" w:hAnsi="Tahoma" w:cs="Tahoma"/>
                <w:sz w:val="16"/>
                <w:szCs w:val="16"/>
              </w:rPr>
              <w:t xml:space="preserve"> ETF </w:t>
            </w:r>
            <w:proofErr w:type="spellStart"/>
            <w:r w:rsidRPr="008F0C02">
              <w:rPr>
                <w:rFonts w:ascii="Tahoma" w:hAnsi="Tahoma" w:cs="Tahoma"/>
                <w:sz w:val="16"/>
                <w:szCs w:val="16"/>
              </w:rPr>
              <w:t>Trust</w:t>
            </w:r>
            <w:proofErr w:type="spellEnd"/>
            <w:r w:rsidRPr="00246BF6">
              <w:rPr>
                <w:rFonts w:ascii="Tahoma" w:hAnsi="Tahoma" w:cs="Tahoma"/>
                <w:sz w:val="16"/>
                <w:szCs w:val="16"/>
              </w:rPr>
              <w:t xml:space="preserve">, которое публикуется информационным 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46BF6">
              <w:rPr>
                <w:rFonts w:ascii="Tahoma" w:hAnsi="Tahoma" w:cs="Tahoma"/>
                <w:sz w:val="16"/>
                <w:szCs w:val="16"/>
              </w:rPr>
              <w:t>за предшествующий дню исполнения день, округленному с точностью до двух знаков после запятой</w:t>
            </w:r>
          </w:p>
        </w:tc>
        <w:tc>
          <w:tcPr>
            <w:tcW w:w="1145" w:type="dxa"/>
            <w:vAlign w:val="center"/>
          </w:tcPr>
          <w:p w14:paraId="29ED797D" w14:textId="3DDF8684" w:rsidR="00892A4B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1617" w:type="dxa"/>
            <w:vAlign w:val="center"/>
          </w:tcPr>
          <w:p w14:paraId="165A73D9" w14:textId="43384D9F" w:rsidR="00892A4B" w:rsidRPr="000429E3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</w:tbl>
    <w:p w14:paraId="48688254" w14:textId="1DA2F8A1" w:rsidR="000429E3" w:rsidRPr="00C82916" w:rsidRDefault="000429E3" w:rsidP="005D0D3D">
      <w:pPr>
        <w:pStyle w:val="a1"/>
        <w:numPr>
          <w:ilvl w:val="0"/>
          <w:numId w:val="0"/>
        </w:numPr>
        <w:tabs>
          <w:tab w:val="clear" w:pos="9000"/>
          <w:tab w:val="num" w:pos="851"/>
        </w:tabs>
        <w:spacing w:before="0" w:after="60"/>
        <w:rPr>
          <w:rFonts w:ascii="Tahoma" w:hAnsi="Tahoma" w:cs="Tahoma"/>
        </w:rPr>
      </w:pPr>
    </w:p>
    <w:sectPr w:rsidR="000429E3" w:rsidRPr="00C82916" w:rsidSect="00264959">
      <w:headerReference w:type="first" r:id="rId15"/>
      <w:pgSz w:w="16838" w:h="11906" w:orient="landscape"/>
      <w:pgMar w:top="992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A5DDE" w14:textId="77777777" w:rsidR="008C11AC" w:rsidRDefault="008C11AC" w:rsidP="002F7E61">
      <w:r>
        <w:separator/>
      </w:r>
    </w:p>
  </w:endnote>
  <w:endnote w:type="continuationSeparator" w:id="0">
    <w:p w14:paraId="3FF38DDE" w14:textId="77777777" w:rsidR="008C11AC" w:rsidRDefault="008C11AC" w:rsidP="002F7E61">
      <w:r>
        <w:continuationSeparator/>
      </w:r>
    </w:p>
  </w:endnote>
  <w:endnote w:type="continuationNotice" w:id="1">
    <w:p w14:paraId="08CD08EF" w14:textId="77777777" w:rsidR="008C11AC" w:rsidRDefault="008C11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7A938" w14:textId="77777777" w:rsidR="00DD7AFE" w:rsidRDefault="009E545E" w:rsidP="00463EDB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DD7AFE"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4813C846" w14:textId="77777777" w:rsidR="00DD7AFE" w:rsidRDefault="00DD7AFE" w:rsidP="00463EDB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6DF65" w14:textId="77777777" w:rsidR="00DD7AFE" w:rsidRPr="003768A8" w:rsidRDefault="009E545E" w:rsidP="00463EDB">
    <w:pPr>
      <w:pStyle w:val="af2"/>
      <w:framePr w:wrap="around" w:vAnchor="text" w:hAnchor="margin" w:xAlign="right" w:y="1"/>
      <w:rPr>
        <w:rStyle w:val="af4"/>
        <w:rFonts w:ascii="Tahoma" w:hAnsi="Tahoma" w:cs="Tahoma"/>
        <w:sz w:val="20"/>
        <w:szCs w:val="22"/>
      </w:rPr>
    </w:pPr>
    <w:r w:rsidRPr="003768A8">
      <w:rPr>
        <w:rStyle w:val="af4"/>
        <w:rFonts w:ascii="Tahoma" w:hAnsi="Tahoma" w:cs="Tahoma"/>
        <w:sz w:val="20"/>
        <w:szCs w:val="22"/>
      </w:rPr>
      <w:fldChar w:fldCharType="begin"/>
    </w:r>
    <w:r w:rsidR="00DD7AFE" w:rsidRPr="003768A8">
      <w:rPr>
        <w:rStyle w:val="af4"/>
        <w:rFonts w:ascii="Tahoma" w:hAnsi="Tahoma" w:cs="Tahoma"/>
        <w:sz w:val="20"/>
        <w:szCs w:val="22"/>
      </w:rPr>
      <w:instrText xml:space="preserve">PAGE  </w:instrText>
    </w:r>
    <w:r w:rsidRPr="003768A8">
      <w:rPr>
        <w:rStyle w:val="af4"/>
        <w:rFonts w:ascii="Tahoma" w:hAnsi="Tahoma" w:cs="Tahoma"/>
        <w:sz w:val="20"/>
        <w:szCs w:val="22"/>
      </w:rPr>
      <w:fldChar w:fldCharType="separate"/>
    </w:r>
    <w:r w:rsidR="00292B50">
      <w:rPr>
        <w:rStyle w:val="af4"/>
        <w:rFonts w:ascii="Tahoma" w:hAnsi="Tahoma" w:cs="Tahoma"/>
        <w:noProof/>
        <w:sz w:val="20"/>
        <w:szCs w:val="22"/>
      </w:rPr>
      <w:t>1</w:t>
    </w:r>
    <w:r w:rsidRPr="003768A8">
      <w:rPr>
        <w:rStyle w:val="af4"/>
        <w:rFonts w:ascii="Tahoma" w:hAnsi="Tahoma" w:cs="Tahoma"/>
        <w:sz w:val="20"/>
        <w:szCs w:val="22"/>
      </w:rPr>
      <w:fldChar w:fldCharType="end"/>
    </w:r>
  </w:p>
  <w:p w14:paraId="06E50BAC" w14:textId="77777777" w:rsidR="00DD7AFE" w:rsidRDefault="00DD7AFE" w:rsidP="00463EDB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E1F87" w14:textId="77777777" w:rsidR="008C11AC" w:rsidRDefault="008C11AC" w:rsidP="002F7E61">
      <w:r>
        <w:separator/>
      </w:r>
    </w:p>
  </w:footnote>
  <w:footnote w:type="continuationSeparator" w:id="0">
    <w:p w14:paraId="511C3818" w14:textId="77777777" w:rsidR="008C11AC" w:rsidRDefault="008C11AC" w:rsidP="002F7E61">
      <w:r>
        <w:continuationSeparator/>
      </w:r>
    </w:p>
  </w:footnote>
  <w:footnote w:type="continuationNotice" w:id="1">
    <w:p w14:paraId="2DD53E21" w14:textId="77777777" w:rsidR="008C11AC" w:rsidRDefault="008C11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EF890" w14:textId="77777777" w:rsidR="00916D6A" w:rsidRDefault="00311491" w:rsidP="00311491">
    <w:pPr>
      <w:pStyle w:val="af6"/>
      <w:jc w:val="right"/>
      <w:rPr>
        <w:rFonts w:ascii="Tahoma" w:hAnsi="Tahoma" w:cs="Tahoma"/>
        <w:b/>
        <w:sz w:val="20"/>
        <w:szCs w:val="20"/>
      </w:rPr>
    </w:pPr>
    <w:r w:rsidRPr="00700AAD">
      <w:rPr>
        <w:rFonts w:ascii="Tahoma" w:hAnsi="Tahoma" w:cs="Tahoma"/>
        <w:b/>
        <w:sz w:val="20"/>
        <w:szCs w:val="20"/>
      </w:rPr>
      <w:t xml:space="preserve">Спецификация </w:t>
    </w:r>
    <w:r w:rsidR="00916D6A">
      <w:rPr>
        <w:rFonts w:ascii="Tahoma" w:hAnsi="Tahoma" w:cs="Tahoma"/>
        <w:b/>
        <w:sz w:val="20"/>
        <w:szCs w:val="20"/>
      </w:rPr>
      <w:t xml:space="preserve">расчетных </w:t>
    </w:r>
    <w:r w:rsidR="00235E6C" w:rsidRPr="00700AAD">
      <w:rPr>
        <w:rFonts w:ascii="Tahoma" w:hAnsi="Tahoma" w:cs="Tahoma"/>
        <w:b/>
        <w:sz w:val="20"/>
        <w:szCs w:val="20"/>
      </w:rPr>
      <w:t>фьючерсн</w:t>
    </w:r>
    <w:r w:rsidR="00235E6C">
      <w:rPr>
        <w:rFonts w:ascii="Tahoma" w:hAnsi="Tahoma" w:cs="Tahoma"/>
        <w:b/>
        <w:sz w:val="20"/>
        <w:szCs w:val="20"/>
      </w:rPr>
      <w:t xml:space="preserve">ых </w:t>
    </w:r>
  </w:p>
  <w:p w14:paraId="7A9EB3CD" w14:textId="68C84FFD" w:rsidR="00DD7AFE" w:rsidRDefault="00311491" w:rsidP="00EB79BB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контракт</w:t>
    </w:r>
    <w:r w:rsidR="00235E6C">
      <w:rPr>
        <w:rFonts w:ascii="Tahoma" w:hAnsi="Tahoma" w:cs="Tahoma"/>
        <w:b/>
        <w:sz w:val="20"/>
        <w:szCs w:val="20"/>
      </w:rPr>
      <w:t>ов</w:t>
    </w:r>
    <w:r w:rsidR="00916D6A">
      <w:rPr>
        <w:rFonts w:ascii="Tahoma" w:hAnsi="Tahoma" w:cs="Tahoma"/>
        <w:b/>
        <w:sz w:val="20"/>
        <w:szCs w:val="20"/>
      </w:rPr>
      <w:t xml:space="preserve"> </w:t>
    </w:r>
    <w:r w:rsidRPr="002100F9">
      <w:rPr>
        <w:rFonts w:ascii="Tahoma" w:hAnsi="Tahoma" w:cs="Tahoma"/>
        <w:b/>
        <w:sz w:val="20"/>
        <w:szCs w:val="20"/>
      </w:rPr>
      <w:t xml:space="preserve">на </w:t>
    </w:r>
    <w:r w:rsidR="00F74826">
      <w:rPr>
        <w:rFonts w:ascii="Tahoma" w:hAnsi="Tahoma" w:cs="Tahoma"/>
        <w:b/>
        <w:sz w:val="20"/>
        <w:szCs w:val="20"/>
      </w:rPr>
      <w:t xml:space="preserve">иностранные </w:t>
    </w:r>
    <w:r w:rsidR="002F3A81">
      <w:rPr>
        <w:rFonts w:ascii="Tahoma" w:hAnsi="Tahoma" w:cs="Tahoma"/>
        <w:b/>
        <w:sz w:val="20"/>
        <w:szCs w:val="20"/>
      </w:rPr>
      <w:t>ценные бумаги</w:t>
    </w:r>
  </w:p>
  <w:p w14:paraId="22C3D16D" w14:textId="77777777" w:rsidR="00916D6A" w:rsidRPr="00731A3F" w:rsidRDefault="00916D6A" w:rsidP="00EB79BB">
    <w:pPr>
      <w:pStyle w:val="af6"/>
      <w:jc w:val="right"/>
      <w:rPr>
        <w:rFonts w:ascii="Tahoma" w:hAnsi="Tahoma" w:cs="Tahoma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D2DF0" w14:textId="58FA1D1F" w:rsidR="00873CF7" w:rsidRDefault="00264959" w:rsidP="00264959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Приложение</w:t>
    </w:r>
    <w:r w:rsidR="00227CB5">
      <w:rPr>
        <w:rFonts w:ascii="Tahoma" w:hAnsi="Tahoma" w:cs="Tahoma"/>
        <w:b/>
        <w:sz w:val="20"/>
        <w:szCs w:val="20"/>
      </w:rPr>
      <w:t xml:space="preserve"> №</w:t>
    </w:r>
    <w:r>
      <w:rPr>
        <w:rFonts w:ascii="Tahoma" w:hAnsi="Tahoma" w:cs="Tahoma"/>
        <w:b/>
        <w:sz w:val="20"/>
        <w:szCs w:val="20"/>
      </w:rPr>
      <w:t xml:space="preserve"> 1</w:t>
    </w:r>
  </w:p>
  <w:p w14:paraId="0E3C2314" w14:textId="260DDB35" w:rsidR="00227CB5" w:rsidRDefault="00227CB5" w:rsidP="00264959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к Спецификации фьючерсного контракта</w:t>
    </w:r>
  </w:p>
  <w:p w14:paraId="48F51553" w14:textId="4BD263F9" w:rsidR="00227CB5" w:rsidRPr="00264959" w:rsidRDefault="00227CB5" w:rsidP="00264959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на иностранные ценные бумаги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649ED" w14:textId="2209F044" w:rsidR="00916D6A" w:rsidRDefault="00916D6A" w:rsidP="00916D6A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Список параметров расчетных</w:t>
    </w:r>
    <w:r w:rsidR="00D8565F">
      <w:rPr>
        <w:rFonts w:ascii="Tahoma" w:hAnsi="Tahoma" w:cs="Tahoma"/>
        <w:b/>
        <w:sz w:val="20"/>
        <w:szCs w:val="20"/>
      </w:rPr>
      <w:t xml:space="preserve"> фьючерсн</w:t>
    </w:r>
    <w:r>
      <w:rPr>
        <w:rFonts w:ascii="Tahoma" w:hAnsi="Tahoma" w:cs="Tahoma"/>
        <w:b/>
        <w:sz w:val="20"/>
        <w:szCs w:val="20"/>
      </w:rPr>
      <w:t>ых</w:t>
    </w:r>
    <w:r w:rsidR="00D8565F">
      <w:rPr>
        <w:rFonts w:ascii="Tahoma" w:hAnsi="Tahoma" w:cs="Tahoma"/>
        <w:b/>
        <w:sz w:val="20"/>
        <w:szCs w:val="20"/>
      </w:rPr>
      <w:t xml:space="preserve"> </w:t>
    </w:r>
  </w:p>
  <w:p w14:paraId="735AE4E0" w14:textId="7A2E23E0" w:rsidR="00D8565F" w:rsidRPr="00264959" w:rsidRDefault="00D8565F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контракт</w:t>
    </w:r>
    <w:r w:rsidR="00916D6A">
      <w:rPr>
        <w:rFonts w:ascii="Tahoma" w:hAnsi="Tahoma" w:cs="Tahoma"/>
        <w:b/>
        <w:sz w:val="20"/>
        <w:szCs w:val="20"/>
      </w:rPr>
      <w:t xml:space="preserve">ов </w:t>
    </w:r>
    <w:r>
      <w:rPr>
        <w:rFonts w:ascii="Tahoma" w:hAnsi="Tahoma" w:cs="Tahoma"/>
        <w:b/>
        <w:sz w:val="20"/>
        <w:szCs w:val="20"/>
      </w:rPr>
      <w:t>на иностранные ценные бумаги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2203"/>
    <w:multiLevelType w:val="hybridMultilevel"/>
    <w:tmpl w:val="095EAF9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B0D2D"/>
    <w:multiLevelType w:val="hybridMultilevel"/>
    <w:tmpl w:val="9BB6212C"/>
    <w:lvl w:ilvl="0" w:tplc="586EEC16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4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5" w15:restartNumberingAfterBreak="0">
    <w:nsid w:val="1FB04EDD"/>
    <w:multiLevelType w:val="hybridMultilevel"/>
    <w:tmpl w:val="4A12F0A4"/>
    <w:lvl w:ilvl="0" w:tplc="3FFE7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A12332"/>
    <w:multiLevelType w:val="multilevel"/>
    <w:tmpl w:val="1EB6A2FA"/>
    <w:lvl w:ilvl="0">
      <w:start w:val="1"/>
      <w:numFmt w:val="decimal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720"/>
        </w:tabs>
        <w:ind w:left="14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lvlText w:val="%3.%4.%5."/>
      <w:lvlJc w:val="left"/>
      <w:pPr>
        <w:tabs>
          <w:tab w:val="num" w:pos="2052"/>
        </w:tabs>
        <w:ind w:left="205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8" w15:restartNumberingAfterBreak="0">
    <w:nsid w:val="2D124F26"/>
    <w:multiLevelType w:val="hybridMultilevel"/>
    <w:tmpl w:val="4E22C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F2851"/>
    <w:multiLevelType w:val="multilevel"/>
    <w:tmpl w:val="D0F618A2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6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3A116BBF"/>
    <w:multiLevelType w:val="multilevel"/>
    <w:tmpl w:val="7F80CD26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bCs/>
      </w:rPr>
    </w:lvl>
    <w:lvl w:ilvl="1">
      <w:start w:val="1"/>
      <w:numFmt w:val="decimal"/>
      <w:pStyle w:val="a1"/>
      <w:lvlText w:val="%1.%2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564"/>
        </w:tabs>
        <w:ind w:left="2564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44BB6E09"/>
    <w:multiLevelType w:val="multilevel"/>
    <w:tmpl w:val="5736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146650"/>
    <w:multiLevelType w:val="hybridMultilevel"/>
    <w:tmpl w:val="D3668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12803"/>
    <w:multiLevelType w:val="multilevel"/>
    <w:tmpl w:val="867A6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D3074DD"/>
    <w:multiLevelType w:val="hybridMultilevel"/>
    <w:tmpl w:val="525E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56A30"/>
    <w:multiLevelType w:val="hybridMultilevel"/>
    <w:tmpl w:val="F568462C"/>
    <w:lvl w:ilvl="0" w:tplc="04190017">
      <w:start w:val="1"/>
      <w:numFmt w:val="lowerLetter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5AEB3904"/>
    <w:multiLevelType w:val="hybridMultilevel"/>
    <w:tmpl w:val="17F0A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A19BC"/>
    <w:multiLevelType w:val="hybridMultilevel"/>
    <w:tmpl w:val="D982EA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CA31141"/>
    <w:multiLevelType w:val="hybridMultilevel"/>
    <w:tmpl w:val="309679D8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9" w15:restartNumberingAfterBreak="0">
    <w:nsid w:val="63451B2D"/>
    <w:multiLevelType w:val="hybridMultilevel"/>
    <w:tmpl w:val="766EF0D0"/>
    <w:lvl w:ilvl="0" w:tplc="04190017">
      <w:start w:val="1"/>
      <w:numFmt w:val="lowerLetter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672D6EC0"/>
    <w:multiLevelType w:val="hybridMultilevel"/>
    <w:tmpl w:val="1918FD0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2" w15:restartNumberingAfterBreak="0">
    <w:nsid w:val="6F56152E"/>
    <w:multiLevelType w:val="hybridMultilevel"/>
    <w:tmpl w:val="852A0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45FBD"/>
    <w:multiLevelType w:val="hybridMultilevel"/>
    <w:tmpl w:val="A002D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0"/>
    <w:lvlOverride w:ilvl="0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  <w:num w:numId="8">
    <w:abstractNumId w:val="10"/>
  </w:num>
  <w:num w:numId="9">
    <w:abstractNumId w:val="13"/>
  </w:num>
  <w:num w:numId="10">
    <w:abstractNumId w:val="7"/>
  </w:num>
  <w:num w:numId="11">
    <w:abstractNumId w:val="11"/>
  </w:num>
  <w:num w:numId="12">
    <w:abstractNumId w:val="14"/>
  </w:num>
  <w:num w:numId="13">
    <w:abstractNumId w:val="6"/>
  </w:num>
  <w:num w:numId="14">
    <w:abstractNumId w:val="23"/>
  </w:num>
  <w:num w:numId="15">
    <w:abstractNumId w:val="8"/>
  </w:num>
  <w:num w:numId="16">
    <w:abstractNumId w:val="0"/>
  </w:num>
  <w:num w:numId="17">
    <w:abstractNumId w:val="20"/>
  </w:num>
  <w:num w:numId="18">
    <w:abstractNumId w:val="22"/>
  </w:num>
  <w:num w:numId="19">
    <w:abstractNumId w:val="18"/>
  </w:num>
  <w:num w:numId="20">
    <w:abstractNumId w:val="14"/>
  </w:num>
  <w:num w:numId="21">
    <w:abstractNumId w:val="17"/>
  </w:num>
  <w:num w:numId="22">
    <w:abstractNumId w:val="5"/>
  </w:num>
  <w:num w:numId="23">
    <w:abstractNumId w:val="2"/>
  </w:num>
  <w:num w:numId="24">
    <w:abstractNumId w:val="10"/>
    <w:lvlOverride w:ilvl="0">
      <w:startOverride w:val="2"/>
    </w:lvlOverride>
    <w:lvlOverride w:ilvl="1">
      <w:startOverride w:val="2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0"/>
  </w:num>
  <w:num w:numId="28">
    <w:abstractNumId w:val="15"/>
  </w:num>
  <w:num w:numId="29">
    <w:abstractNumId w:val="19"/>
  </w:num>
  <w:num w:numId="30">
    <w:abstractNumId w:val="12"/>
  </w:num>
  <w:num w:numId="31">
    <w:abstractNumId w:val="16"/>
  </w:num>
  <w:num w:numId="3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98"/>
    <w:rsid w:val="00000012"/>
    <w:rsid w:val="0000377F"/>
    <w:rsid w:val="00010D7A"/>
    <w:rsid w:val="000149CF"/>
    <w:rsid w:val="000153CC"/>
    <w:rsid w:val="00017B4E"/>
    <w:rsid w:val="00017EC1"/>
    <w:rsid w:val="00022699"/>
    <w:rsid w:val="0003150D"/>
    <w:rsid w:val="00034F8A"/>
    <w:rsid w:val="0003594B"/>
    <w:rsid w:val="000429E3"/>
    <w:rsid w:val="00043B6D"/>
    <w:rsid w:val="000446D5"/>
    <w:rsid w:val="000558D1"/>
    <w:rsid w:val="00057B82"/>
    <w:rsid w:val="00066752"/>
    <w:rsid w:val="00066905"/>
    <w:rsid w:val="00070440"/>
    <w:rsid w:val="00072BA7"/>
    <w:rsid w:val="00076FB9"/>
    <w:rsid w:val="000805E6"/>
    <w:rsid w:val="0009539C"/>
    <w:rsid w:val="0009689A"/>
    <w:rsid w:val="000975C3"/>
    <w:rsid w:val="000A455D"/>
    <w:rsid w:val="000A7D5C"/>
    <w:rsid w:val="000A7E81"/>
    <w:rsid w:val="000B46A3"/>
    <w:rsid w:val="000B7133"/>
    <w:rsid w:val="000C1F35"/>
    <w:rsid w:val="000C2BE9"/>
    <w:rsid w:val="000E0906"/>
    <w:rsid w:val="000E7DDA"/>
    <w:rsid w:val="000F53F6"/>
    <w:rsid w:val="000F5E09"/>
    <w:rsid w:val="000F5F10"/>
    <w:rsid w:val="000F661C"/>
    <w:rsid w:val="00102A8F"/>
    <w:rsid w:val="00104433"/>
    <w:rsid w:val="00104805"/>
    <w:rsid w:val="001056C5"/>
    <w:rsid w:val="001060B5"/>
    <w:rsid w:val="0010758D"/>
    <w:rsid w:val="00110E60"/>
    <w:rsid w:val="00114A05"/>
    <w:rsid w:val="00115554"/>
    <w:rsid w:val="001249B6"/>
    <w:rsid w:val="00125B93"/>
    <w:rsid w:val="001316FC"/>
    <w:rsid w:val="001449CC"/>
    <w:rsid w:val="00145BF6"/>
    <w:rsid w:val="001471A0"/>
    <w:rsid w:val="0014756D"/>
    <w:rsid w:val="00147B65"/>
    <w:rsid w:val="00150183"/>
    <w:rsid w:val="001532A3"/>
    <w:rsid w:val="00164C05"/>
    <w:rsid w:val="00166D3D"/>
    <w:rsid w:val="0017356C"/>
    <w:rsid w:val="001756FF"/>
    <w:rsid w:val="00181492"/>
    <w:rsid w:val="001820D3"/>
    <w:rsid w:val="001832FC"/>
    <w:rsid w:val="001834A6"/>
    <w:rsid w:val="00186372"/>
    <w:rsid w:val="00190D7C"/>
    <w:rsid w:val="00194758"/>
    <w:rsid w:val="001A2EF9"/>
    <w:rsid w:val="001A59A5"/>
    <w:rsid w:val="001A5AC9"/>
    <w:rsid w:val="001A5C5B"/>
    <w:rsid w:val="001A6A0B"/>
    <w:rsid w:val="001B0592"/>
    <w:rsid w:val="001B0685"/>
    <w:rsid w:val="001B3B57"/>
    <w:rsid w:val="001B65E6"/>
    <w:rsid w:val="001B6DBE"/>
    <w:rsid w:val="001C080F"/>
    <w:rsid w:val="001D5940"/>
    <w:rsid w:val="001E20B0"/>
    <w:rsid w:val="001E4FB2"/>
    <w:rsid w:val="001F0BE3"/>
    <w:rsid w:val="001F0ED6"/>
    <w:rsid w:val="001F50F3"/>
    <w:rsid w:val="001F740D"/>
    <w:rsid w:val="0020026C"/>
    <w:rsid w:val="00201C5E"/>
    <w:rsid w:val="002049BC"/>
    <w:rsid w:val="0020583C"/>
    <w:rsid w:val="00216A8E"/>
    <w:rsid w:val="00217B6B"/>
    <w:rsid w:val="00220C8C"/>
    <w:rsid w:val="00221EC5"/>
    <w:rsid w:val="0022349A"/>
    <w:rsid w:val="00223B64"/>
    <w:rsid w:val="00224B0A"/>
    <w:rsid w:val="00224B2C"/>
    <w:rsid w:val="00227CB5"/>
    <w:rsid w:val="00230645"/>
    <w:rsid w:val="00232B5C"/>
    <w:rsid w:val="00233E34"/>
    <w:rsid w:val="00235246"/>
    <w:rsid w:val="00235E6C"/>
    <w:rsid w:val="002367FD"/>
    <w:rsid w:val="00240F3A"/>
    <w:rsid w:val="00242A6C"/>
    <w:rsid w:val="00252D5C"/>
    <w:rsid w:val="0025441B"/>
    <w:rsid w:val="002549EE"/>
    <w:rsid w:val="00255B75"/>
    <w:rsid w:val="002569BE"/>
    <w:rsid w:val="00257ACD"/>
    <w:rsid w:val="00257BBA"/>
    <w:rsid w:val="00260AB5"/>
    <w:rsid w:val="00262409"/>
    <w:rsid w:val="00262FD8"/>
    <w:rsid w:val="00264705"/>
    <w:rsid w:val="00264959"/>
    <w:rsid w:val="00265B8A"/>
    <w:rsid w:val="00267657"/>
    <w:rsid w:val="00270428"/>
    <w:rsid w:val="00270BD3"/>
    <w:rsid w:val="0027302D"/>
    <w:rsid w:val="00273A72"/>
    <w:rsid w:val="00281ED7"/>
    <w:rsid w:val="002831FD"/>
    <w:rsid w:val="00284041"/>
    <w:rsid w:val="0028679C"/>
    <w:rsid w:val="00291D16"/>
    <w:rsid w:val="00292883"/>
    <w:rsid w:val="002929E7"/>
    <w:rsid w:val="00292B50"/>
    <w:rsid w:val="00296FF2"/>
    <w:rsid w:val="002A4785"/>
    <w:rsid w:val="002A49BD"/>
    <w:rsid w:val="002A505C"/>
    <w:rsid w:val="002B0777"/>
    <w:rsid w:val="002B17D9"/>
    <w:rsid w:val="002B1815"/>
    <w:rsid w:val="002B764B"/>
    <w:rsid w:val="002B78E3"/>
    <w:rsid w:val="002C13AD"/>
    <w:rsid w:val="002C21F3"/>
    <w:rsid w:val="002C4AA9"/>
    <w:rsid w:val="002C7A8E"/>
    <w:rsid w:val="002D3444"/>
    <w:rsid w:val="002D44D7"/>
    <w:rsid w:val="002D5D38"/>
    <w:rsid w:val="002D72E7"/>
    <w:rsid w:val="002D7C30"/>
    <w:rsid w:val="002E33F0"/>
    <w:rsid w:val="002E3AAE"/>
    <w:rsid w:val="002E4B0E"/>
    <w:rsid w:val="002E5125"/>
    <w:rsid w:val="002E5965"/>
    <w:rsid w:val="002E663F"/>
    <w:rsid w:val="002F0CE1"/>
    <w:rsid w:val="002F2827"/>
    <w:rsid w:val="002F326E"/>
    <w:rsid w:val="002F3A81"/>
    <w:rsid w:val="002F6D11"/>
    <w:rsid w:val="002F7E61"/>
    <w:rsid w:val="002F7FA0"/>
    <w:rsid w:val="00302252"/>
    <w:rsid w:val="003042DA"/>
    <w:rsid w:val="003046E6"/>
    <w:rsid w:val="00305F03"/>
    <w:rsid w:val="00307888"/>
    <w:rsid w:val="00311491"/>
    <w:rsid w:val="003123ED"/>
    <w:rsid w:val="00313292"/>
    <w:rsid w:val="00314798"/>
    <w:rsid w:val="00315C4A"/>
    <w:rsid w:val="00317D3B"/>
    <w:rsid w:val="0032606C"/>
    <w:rsid w:val="00326ED6"/>
    <w:rsid w:val="003300AF"/>
    <w:rsid w:val="00331D36"/>
    <w:rsid w:val="00332A24"/>
    <w:rsid w:val="00333530"/>
    <w:rsid w:val="0033417E"/>
    <w:rsid w:val="00334D49"/>
    <w:rsid w:val="003468D4"/>
    <w:rsid w:val="0035128F"/>
    <w:rsid w:val="00352781"/>
    <w:rsid w:val="0035473B"/>
    <w:rsid w:val="00361216"/>
    <w:rsid w:val="00363074"/>
    <w:rsid w:val="003768A8"/>
    <w:rsid w:val="00376B0E"/>
    <w:rsid w:val="00383B57"/>
    <w:rsid w:val="00384736"/>
    <w:rsid w:val="00386533"/>
    <w:rsid w:val="00390C0B"/>
    <w:rsid w:val="00393EA8"/>
    <w:rsid w:val="003971C2"/>
    <w:rsid w:val="003A1EDB"/>
    <w:rsid w:val="003A4281"/>
    <w:rsid w:val="003A4FC3"/>
    <w:rsid w:val="003A7441"/>
    <w:rsid w:val="003B57E3"/>
    <w:rsid w:val="003B7758"/>
    <w:rsid w:val="003C39BF"/>
    <w:rsid w:val="003C3ACF"/>
    <w:rsid w:val="003C5B5E"/>
    <w:rsid w:val="003C733D"/>
    <w:rsid w:val="003D0493"/>
    <w:rsid w:val="003D11F4"/>
    <w:rsid w:val="003D2915"/>
    <w:rsid w:val="003D3911"/>
    <w:rsid w:val="003D512B"/>
    <w:rsid w:val="003D5894"/>
    <w:rsid w:val="003D5FE2"/>
    <w:rsid w:val="003D7413"/>
    <w:rsid w:val="003D747E"/>
    <w:rsid w:val="003E031C"/>
    <w:rsid w:val="003E03FA"/>
    <w:rsid w:val="003E0FC4"/>
    <w:rsid w:val="003E1A1C"/>
    <w:rsid w:val="003E217A"/>
    <w:rsid w:val="003E2297"/>
    <w:rsid w:val="003E340C"/>
    <w:rsid w:val="003E7B19"/>
    <w:rsid w:val="003F0702"/>
    <w:rsid w:val="003F38F8"/>
    <w:rsid w:val="0040429B"/>
    <w:rsid w:val="004046E4"/>
    <w:rsid w:val="00404DE6"/>
    <w:rsid w:val="00413554"/>
    <w:rsid w:val="004141A5"/>
    <w:rsid w:val="004147B7"/>
    <w:rsid w:val="0041657E"/>
    <w:rsid w:val="00420EF8"/>
    <w:rsid w:val="00424533"/>
    <w:rsid w:val="00424B1E"/>
    <w:rsid w:val="00425ADD"/>
    <w:rsid w:val="00425B4C"/>
    <w:rsid w:val="00432CD4"/>
    <w:rsid w:val="00434D4A"/>
    <w:rsid w:val="004418AE"/>
    <w:rsid w:val="004424D4"/>
    <w:rsid w:val="00450C2D"/>
    <w:rsid w:val="00451480"/>
    <w:rsid w:val="004537E3"/>
    <w:rsid w:val="00453E92"/>
    <w:rsid w:val="00454FAC"/>
    <w:rsid w:val="0045737E"/>
    <w:rsid w:val="004575B4"/>
    <w:rsid w:val="0046162E"/>
    <w:rsid w:val="00461F58"/>
    <w:rsid w:val="0046205E"/>
    <w:rsid w:val="004621CB"/>
    <w:rsid w:val="0046308E"/>
    <w:rsid w:val="00463EDB"/>
    <w:rsid w:val="00470614"/>
    <w:rsid w:val="00484901"/>
    <w:rsid w:val="00485C2C"/>
    <w:rsid w:val="00486CF5"/>
    <w:rsid w:val="00486F26"/>
    <w:rsid w:val="00492B21"/>
    <w:rsid w:val="00492EAD"/>
    <w:rsid w:val="004A312F"/>
    <w:rsid w:val="004A3795"/>
    <w:rsid w:val="004A562C"/>
    <w:rsid w:val="004A5646"/>
    <w:rsid w:val="004A7EAD"/>
    <w:rsid w:val="004B174E"/>
    <w:rsid w:val="004B2BA3"/>
    <w:rsid w:val="004B7DFE"/>
    <w:rsid w:val="004C1638"/>
    <w:rsid w:val="004C7252"/>
    <w:rsid w:val="004C7FB8"/>
    <w:rsid w:val="004D066B"/>
    <w:rsid w:val="004D550B"/>
    <w:rsid w:val="004F6172"/>
    <w:rsid w:val="005057DC"/>
    <w:rsid w:val="00505EBB"/>
    <w:rsid w:val="00507FA5"/>
    <w:rsid w:val="00514158"/>
    <w:rsid w:val="00514B1D"/>
    <w:rsid w:val="00515030"/>
    <w:rsid w:val="00522ED5"/>
    <w:rsid w:val="005255C9"/>
    <w:rsid w:val="005302F6"/>
    <w:rsid w:val="005348CC"/>
    <w:rsid w:val="00535782"/>
    <w:rsid w:val="0053755D"/>
    <w:rsid w:val="00543907"/>
    <w:rsid w:val="00546C7B"/>
    <w:rsid w:val="00547387"/>
    <w:rsid w:val="0055027C"/>
    <w:rsid w:val="00550D12"/>
    <w:rsid w:val="00551143"/>
    <w:rsid w:val="00553236"/>
    <w:rsid w:val="00553790"/>
    <w:rsid w:val="005621E0"/>
    <w:rsid w:val="00563D8B"/>
    <w:rsid w:val="0056532D"/>
    <w:rsid w:val="0056780C"/>
    <w:rsid w:val="00573547"/>
    <w:rsid w:val="00580773"/>
    <w:rsid w:val="00582610"/>
    <w:rsid w:val="00582968"/>
    <w:rsid w:val="0058638E"/>
    <w:rsid w:val="005905C4"/>
    <w:rsid w:val="00593CC5"/>
    <w:rsid w:val="0059529A"/>
    <w:rsid w:val="00595998"/>
    <w:rsid w:val="00596D9E"/>
    <w:rsid w:val="00597A3E"/>
    <w:rsid w:val="005A3213"/>
    <w:rsid w:val="005A58E2"/>
    <w:rsid w:val="005B1E6C"/>
    <w:rsid w:val="005B21DD"/>
    <w:rsid w:val="005B4377"/>
    <w:rsid w:val="005C70E2"/>
    <w:rsid w:val="005C7C41"/>
    <w:rsid w:val="005D0D3D"/>
    <w:rsid w:val="005D490C"/>
    <w:rsid w:val="005E05FA"/>
    <w:rsid w:val="005E1F01"/>
    <w:rsid w:val="005E3B88"/>
    <w:rsid w:val="005E663F"/>
    <w:rsid w:val="005F0683"/>
    <w:rsid w:val="005F40F5"/>
    <w:rsid w:val="005F5736"/>
    <w:rsid w:val="00600519"/>
    <w:rsid w:val="00600617"/>
    <w:rsid w:val="0060081A"/>
    <w:rsid w:val="00601A7B"/>
    <w:rsid w:val="006022B8"/>
    <w:rsid w:val="00607117"/>
    <w:rsid w:val="00611E08"/>
    <w:rsid w:val="00622038"/>
    <w:rsid w:val="006316B8"/>
    <w:rsid w:val="006352B9"/>
    <w:rsid w:val="006361EB"/>
    <w:rsid w:val="0064149C"/>
    <w:rsid w:val="00642093"/>
    <w:rsid w:val="0064425A"/>
    <w:rsid w:val="00647802"/>
    <w:rsid w:val="00650E8C"/>
    <w:rsid w:val="00651BB4"/>
    <w:rsid w:val="00651DB0"/>
    <w:rsid w:val="00654B00"/>
    <w:rsid w:val="00657A13"/>
    <w:rsid w:val="00662F75"/>
    <w:rsid w:val="00663B5E"/>
    <w:rsid w:val="00664064"/>
    <w:rsid w:val="006673D9"/>
    <w:rsid w:val="00674DC9"/>
    <w:rsid w:val="00676C3C"/>
    <w:rsid w:val="00680CA1"/>
    <w:rsid w:val="006844D8"/>
    <w:rsid w:val="006867D2"/>
    <w:rsid w:val="00690E9B"/>
    <w:rsid w:val="006965D8"/>
    <w:rsid w:val="006979EE"/>
    <w:rsid w:val="006A0DD9"/>
    <w:rsid w:val="006A37C8"/>
    <w:rsid w:val="006A6D3C"/>
    <w:rsid w:val="006B0BDD"/>
    <w:rsid w:val="006B5161"/>
    <w:rsid w:val="006B5D44"/>
    <w:rsid w:val="006C1BF1"/>
    <w:rsid w:val="006C1FE2"/>
    <w:rsid w:val="006C3685"/>
    <w:rsid w:val="006D07BB"/>
    <w:rsid w:val="006D0CC1"/>
    <w:rsid w:val="006D1F01"/>
    <w:rsid w:val="006D5208"/>
    <w:rsid w:val="006D5543"/>
    <w:rsid w:val="006E3E82"/>
    <w:rsid w:val="006E4896"/>
    <w:rsid w:val="006E4EC0"/>
    <w:rsid w:val="006F00A8"/>
    <w:rsid w:val="006F1090"/>
    <w:rsid w:val="006F2CCE"/>
    <w:rsid w:val="006F6CE1"/>
    <w:rsid w:val="007028A9"/>
    <w:rsid w:val="007053DD"/>
    <w:rsid w:val="007075D3"/>
    <w:rsid w:val="00707D62"/>
    <w:rsid w:val="00707E5F"/>
    <w:rsid w:val="00716203"/>
    <w:rsid w:val="00716C96"/>
    <w:rsid w:val="00721075"/>
    <w:rsid w:val="00724D5E"/>
    <w:rsid w:val="00725D4B"/>
    <w:rsid w:val="00730EE4"/>
    <w:rsid w:val="00731A3F"/>
    <w:rsid w:val="00733190"/>
    <w:rsid w:val="00737F89"/>
    <w:rsid w:val="0074113B"/>
    <w:rsid w:val="00741914"/>
    <w:rsid w:val="007452E4"/>
    <w:rsid w:val="007466B3"/>
    <w:rsid w:val="007470D2"/>
    <w:rsid w:val="007476F9"/>
    <w:rsid w:val="00750004"/>
    <w:rsid w:val="00750B98"/>
    <w:rsid w:val="00752B7D"/>
    <w:rsid w:val="00767AC3"/>
    <w:rsid w:val="00767E85"/>
    <w:rsid w:val="007734F2"/>
    <w:rsid w:val="00774359"/>
    <w:rsid w:val="00775C23"/>
    <w:rsid w:val="00776F72"/>
    <w:rsid w:val="00781054"/>
    <w:rsid w:val="0078221A"/>
    <w:rsid w:val="00782ABD"/>
    <w:rsid w:val="0078739B"/>
    <w:rsid w:val="007875BB"/>
    <w:rsid w:val="00791BE4"/>
    <w:rsid w:val="007949AF"/>
    <w:rsid w:val="00794DED"/>
    <w:rsid w:val="0079685C"/>
    <w:rsid w:val="007A042F"/>
    <w:rsid w:val="007A0F10"/>
    <w:rsid w:val="007A1CDD"/>
    <w:rsid w:val="007A1F91"/>
    <w:rsid w:val="007A377C"/>
    <w:rsid w:val="007A63DF"/>
    <w:rsid w:val="007A7AFD"/>
    <w:rsid w:val="007B17D0"/>
    <w:rsid w:val="007B1A21"/>
    <w:rsid w:val="007B58D6"/>
    <w:rsid w:val="007B7FFD"/>
    <w:rsid w:val="007C0CC9"/>
    <w:rsid w:val="007C1CBB"/>
    <w:rsid w:val="007C1DAF"/>
    <w:rsid w:val="007C5A0E"/>
    <w:rsid w:val="007C645D"/>
    <w:rsid w:val="007C6DF1"/>
    <w:rsid w:val="007C754B"/>
    <w:rsid w:val="007D3CB1"/>
    <w:rsid w:val="007D49E9"/>
    <w:rsid w:val="007D4BCE"/>
    <w:rsid w:val="007D6E9D"/>
    <w:rsid w:val="007D71A8"/>
    <w:rsid w:val="007D7969"/>
    <w:rsid w:val="007E1156"/>
    <w:rsid w:val="007E1A61"/>
    <w:rsid w:val="007E1E73"/>
    <w:rsid w:val="007E1FEA"/>
    <w:rsid w:val="007E3BB6"/>
    <w:rsid w:val="007E575F"/>
    <w:rsid w:val="007E7793"/>
    <w:rsid w:val="007F493A"/>
    <w:rsid w:val="007F591A"/>
    <w:rsid w:val="007F5D3F"/>
    <w:rsid w:val="007F7317"/>
    <w:rsid w:val="007F7572"/>
    <w:rsid w:val="008001CE"/>
    <w:rsid w:val="00805B81"/>
    <w:rsid w:val="00805BF7"/>
    <w:rsid w:val="008064CB"/>
    <w:rsid w:val="00806EED"/>
    <w:rsid w:val="0081156F"/>
    <w:rsid w:val="00811A12"/>
    <w:rsid w:val="008136D8"/>
    <w:rsid w:val="008136E3"/>
    <w:rsid w:val="008143AB"/>
    <w:rsid w:val="00817B6D"/>
    <w:rsid w:val="00821879"/>
    <w:rsid w:val="00822C96"/>
    <w:rsid w:val="00824EBC"/>
    <w:rsid w:val="00826DDE"/>
    <w:rsid w:val="008272EF"/>
    <w:rsid w:val="00827A71"/>
    <w:rsid w:val="00827C6F"/>
    <w:rsid w:val="00832052"/>
    <w:rsid w:val="0083419D"/>
    <w:rsid w:val="00834DEE"/>
    <w:rsid w:val="0084307A"/>
    <w:rsid w:val="00852EC2"/>
    <w:rsid w:val="00855526"/>
    <w:rsid w:val="00857383"/>
    <w:rsid w:val="008608BA"/>
    <w:rsid w:val="00860C21"/>
    <w:rsid w:val="00860EF4"/>
    <w:rsid w:val="00861507"/>
    <w:rsid w:val="008638CC"/>
    <w:rsid w:val="00864C26"/>
    <w:rsid w:val="00866F14"/>
    <w:rsid w:val="00873CF7"/>
    <w:rsid w:val="0087444A"/>
    <w:rsid w:val="008755F6"/>
    <w:rsid w:val="00877AC2"/>
    <w:rsid w:val="00880C45"/>
    <w:rsid w:val="00885DFA"/>
    <w:rsid w:val="0088660D"/>
    <w:rsid w:val="00886C7E"/>
    <w:rsid w:val="0089026B"/>
    <w:rsid w:val="00892A4B"/>
    <w:rsid w:val="0089322F"/>
    <w:rsid w:val="00897165"/>
    <w:rsid w:val="008A029B"/>
    <w:rsid w:val="008A2953"/>
    <w:rsid w:val="008A3018"/>
    <w:rsid w:val="008A75D9"/>
    <w:rsid w:val="008B34AD"/>
    <w:rsid w:val="008C11AC"/>
    <w:rsid w:val="008C2260"/>
    <w:rsid w:val="008C3CC8"/>
    <w:rsid w:val="008C527E"/>
    <w:rsid w:val="008D0E47"/>
    <w:rsid w:val="008D1F57"/>
    <w:rsid w:val="008E3A59"/>
    <w:rsid w:val="008F10D1"/>
    <w:rsid w:val="008F335B"/>
    <w:rsid w:val="008F48E0"/>
    <w:rsid w:val="009026C7"/>
    <w:rsid w:val="00903B9B"/>
    <w:rsid w:val="00906904"/>
    <w:rsid w:val="009071B1"/>
    <w:rsid w:val="009072BC"/>
    <w:rsid w:val="00907D1D"/>
    <w:rsid w:val="00910492"/>
    <w:rsid w:val="00911BAC"/>
    <w:rsid w:val="00916D6A"/>
    <w:rsid w:val="0092190B"/>
    <w:rsid w:val="00921CAE"/>
    <w:rsid w:val="009248D2"/>
    <w:rsid w:val="00925AE9"/>
    <w:rsid w:val="009266C7"/>
    <w:rsid w:val="009313FD"/>
    <w:rsid w:val="009346F5"/>
    <w:rsid w:val="00936105"/>
    <w:rsid w:val="0094086E"/>
    <w:rsid w:val="00940D28"/>
    <w:rsid w:val="009427A4"/>
    <w:rsid w:val="00945564"/>
    <w:rsid w:val="009457D2"/>
    <w:rsid w:val="0094659E"/>
    <w:rsid w:val="00946DD7"/>
    <w:rsid w:val="00950E56"/>
    <w:rsid w:val="00951DE9"/>
    <w:rsid w:val="00953CD0"/>
    <w:rsid w:val="0096171B"/>
    <w:rsid w:val="0096320D"/>
    <w:rsid w:val="00971579"/>
    <w:rsid w:val="00973BA8"/>
    <w:rsid w:val="00975626"/>
    <w:rsid w:val="00976483"/>
    <w:rsid w:val="00981622"/>
    <w:rsid w:val="009855D7"/>
    <w:rsid w:val="00987F32"/>
    <w:rsid w:val="009901DC"/>
    <w:rsid w:val="00990C40"/>
    <w:rsid w:val="00994B6E"/>
    <w:rsid w:val="009A008B"/>
    <w:rsid w:val="009A3C9F"/>
    <w:rsid w:val="009A4E44"/>
    <w:rsid w:val="009A6045"/>
    <w:rsid w:val="009A749B"/>
    <w:rsid w:val="009A76A4"/>
    <w:rsid w:val="009A7E1A"/>
    <w:rsid w:val="009B0793"/>
    <w:rsid w:val="009B49DA"/>
    <w:rsid w:val="009B5602"/>
    <w:rsid w:val="009C4B1D"/>
    <w:rsid w:val="009C61D5"/>
    <w:rsid w:val="009C7BDB"/>
    <w:rsid w:val="009D25C1"/>
    <w:rsid w:val="009D318D"/>
    <w:rsid w:val="009D51FB"/>
    <w:rsid w:val="009D64A3"/>
    <w:rsid w:val="009E545E"/>
    <w:rsid w:val="009E6835"/>
    <w:rsid w:val="009F0FE1"/>
    <w:rsid w:val="009F3760"/>
    <w:rsid w:val="009F7D91"/>
    <w:rsid w:val="00A0231F"/>
    <w:rsid w:val="00A03A80"/>
    <w:rsid w:val="00A06387"/>
    <w:rsid w:val="00A06955"/>
    <w:rsid w:val="00A075A5"/>
    <w:rsid w:val="00A11BE3"/>
    <w:rsid w:val="00A17E7A"/>
    <w:rsid w:val="00A20C47"/>
    <w:rsid w:val="00A226FB"/>
    <w:rsid w:val="00A238E2"/>
    <w:rsid w:val="00A24FE4"/>
    <w:rsid w:val="00A25FFA"/>
    <w:rsid w:val="00A2757C"/>
    <w:rsid w:val="00A27965"/>
    <w:rsid w:val="00A35DC0"/>
    <w:rsid w:val="00A41532"/>
    <w:rsid w:val="00A41EAF"/>
    <w:rsid w:val="00A44B10"/>
    <w:rsid w:val="00A44ECB"/>
    <w:rsid w:val="00A44ED5"/>
    <w:rsid w:val="00A51167"/>
    <w:rsid w:val="00A52476"/>
    <w:rsid w:val="00A52C80"/>
    <w:rsid w:val="00A602E9"/>
    <w:rsid w:val="00A612AF"/>
    <w:rsid w:val="00A63790"/>
    <w:rsid w:val="00A63A49"/>
    <w:rsid w:val="00A64046"/>
    <w:rsid w:val="00A64750"/>
    <w:rsid w:val="00A67F21"/>
    <w:rsid w:val="00A739C8"/>
    <w:rsid w:val="00A74CF3"/>
    <w:rsid w:val="00A768FB"/>
    <w:rsid w:val="00A80A78"/>
    <w:rsid w:val="00A80E52"/>
    <w:rsid w:val="00A8101C"/>
    <w:rsid w:val="00A81DBB"/>
    <w:rsid w:val="00A830A2"/>
    <w:rsid w:val="00A83A8E"/>
    <w:rsid w:val="00A8524E"/>
    <w:rsid w:val="00A872E6"/>
    <w:rsid w:val="00A913F2"/>
    <w:rsid w:val="00A92C50"/>
    <w:rsid w:val="00A96B36"/>
    <w:rsid w:val="00A96B8D"/>
    <w:rsid w:val="00AA2327"/>
    <w:rsid w:val="00AA2B1B"/>
    <w:rsid w:val="00AB2CB7"/>
    <w:rsid w:val="00AB31E9"/>
    <w:rsid w:val="00AB484A"/>
    <w:rsid w:val="00AB57D2"/>
    <w:rsid w:val="00AB580C"/>
    <w:rsid w:val="00AC525D"/>
    <w:rsid w:val="00AD4202"/>
    <w:rsid w:val="00AD5B75"/>
    <w:rsid w:val="00AD6E36"/>
    <w:rsid w:val="00AE1F84"/>
    <w:rsid w:val="00AE2E0F"/>
    <w:rsid w:val="00AE3060"/>
    <w:rsid w:val="00AE35CE"/>
    <w:rsid w:val="00AE6C58"/>
    <w:rsid w:val="00AF2306"/>
    <w:rsid w:val="00AF4CD5"/>
    <w:rsid w:val="00AF4E48"/>
    <w:rsid w:val="00AF5766"/>
    <w:rsid w:val="00AF6013"/>
    <w:rsid w:val="00AF6E74"/>
    <w:rsid w:val="00B00889"/>
    <w:rsid w:val="00B0218B"/>
    <w:rsid w:val="00B02CB2"/>
    <w:rsid w:val="00B0550C"/>
    <w:rsid w:val="00B06CA8"/>
    <w:rsid w:val="00B06F07"/>
    <w:rsid w:val="00B0721D"/>
    <w:rsid w:val="00B07CDF"/>
    <w:rsid w:val="00B10062"/>
    <w:rsid w:val="00B126A3"/>
    <w:rsid w:val="00B12E93"/>
    <w:rsid w:val="00B172E9"/>
    <w:rsid w:val="00B20E87"/>
    <w:rsid w:val="00B23434"/>
    <w:rsid w:val="00B24D0B"/>
    <w:rsid w:val="00B25483"/>
    <w:rsid w:val="00B2571E"/>
    <w:rsid w:val="00B37EB2"/>
    <w:rsid w:val="00B41866"/>
    <w:rsid w:val="00B41CFC"/>
    <w:rsid w:val="00B42D8F"/>
    <w:rsid w:val="00B450F6"/>
    <w:rsid w:val="00B46ECD"/>
    <w:rsid w:val="00B471DD"/>
    <w:rsid w:val="00B5109E"/>
    <w:rsid w:val="00B5385D"/>
    <w:rsid w:val="00B54CFD"/>
    <w:rsid w:val="00B553A3"/>
    <w:rsid w:val="00B56B2E"/>
    <w:rsid w:val="00B6480C"/>
    <w:rsid w:val="00B721BC"/>
    <w:rsid w:val="00B73F1E"/>
    <w:rsid w:val="00B74078"/>
    <w:rsid w:val="00B75A48"/>
    <w:rsid w:val="00B87E9A"/>
    <w:rsid w:val="00B9552A"/>
    <w:rsid w:val="00B95922"/>
    <w:rsid w:val="00B97884"/>
    <w:rsid w:val="00BA156B"/>
    <w:rsid w:val="00BB04DC"/>
    <w:rsid w:val="00BB0BA0"/>
    <w:rsid w:val="00BB10A5"/>
    <w:rsid w:val="00BB7919"/>
    <w:rsid w:val="00BC0999"/>
    <w:rsid w:val="00BC1EC9"/>
    <w:rsid w:val="00BD1676"/>
    <w:rsid w:val="00BD2026"/>
    <w:rsid w:val="00BD5C02"/>
    <w:rsid w:val="00BE0926"/>
    <w:rsid w:val="00BE350B"/>
    <w:rsid w:val="00BE4EE5"/>
    <w:rsid w:val="00BE6258"/>
    <w:rsid w:val="00BF0002"/>
    <w:rsid w:val="00BF2C4F"/>
    <w:rsid w:val="00BF3062"/>
    <w:rsid w:val="00C03FA8"/>
    <w:rsid w:val="00C052BD"/>
    <w:rsid w:val="00C061F1"/>
    <w:rsid w:val="00C10012"/>
    <w:rsid w:val="00C12BA6"/>
    <w:rsid w:val="00C13EE6"/>
    <w:rsid w:val="00C151EC"/>
    <w:rsid w:val="00C16FA8"/>
    <w:rsid w:val="00C23146"/>
    <w:rsid w:val="00C25767"/>
    <w:rsid w:val="00C26667"/>
    <w:rsid w:val="00C35A70"/>
    <w:rsid w:val="00C371DB"/>
    <w:rsid w:val="00C3764B"/>
    <w:rsid w:val="00C41A6F"/>
    <w:rsid w:val="00C4285F"/>
    <w:rsid w:val="00C47790"/>
    <w:rsid w:val="00C47C11"/>
    <w:rsid w:val="00C5247C"/>
    <w:rsid w:val="00C547E3"/>
    <w:rsid w:val="00C55CE5"/>
    <w:rsid w:val="00C5744C"/>
    <w:rsid w:val="00C602FF"/>
    <w:rsid w:val="00C614A2"/>
    <w:rsid w:val="00C61A94"/>
    <w:rsid w:val="00C67746"/>
    <w:rsid w:val="00C825E8"/>
    <w:rsid w:val="00C82916"/>
    <w:rsid w:val="00C82F73"/>
    <w:rsid w:val="00C83A77"/>
    <w:rsid w:val="00C84B26"/>
    <w:rsid w:val="00C858C3"/>
    <w:rsid w:val="00C87FC6"/>
    <w:rsid w:val="00C91C90"/>
    <w:rsid w:val="00C920EF"/>
    <w:rsid w:val="00C9346D"/>
    <w:rsid w:val="00CA14FB"/>
    <w:rsid w:val="00CA1F12"/>
    <w:rsid w:val="00CA2FC2"/>
    <w:rsid w:val="00CA51BF"/>
    <w:rsid w:val="00CB1F53"/>
    <w:rsid w:val="00CB403D"/>
    <w:rsid w:val="00CB5384"/>
    <w:rsid w:val="00CB5DEA"/>
    <w:rsid w:val="00CB5E02"/>
    <w:rsid w:val="00CC4BAA"/>
    <w:rsid w:val="00CD047D"/>
    <w:rsid w:val="00CD2D54"/>
    <w:rsid w:val="00CD4662"/>
    <w:rsid w:val="00CD6A6E"/>
    <w:rsid w:val="00CE1880"/>
    <w:rsid w:val="00CE1BDE"/>
    <w:rsid w:val="00CE3DA7"/>
    <w:rsid w:val="00CE5C46"/>
    <w:rsid w:val="00CF3394"/>
    <w:rsid w:val="00CF3BC1"/>
    <w:rsid w:val="00CF3CBB"/>
    <w:rsid w:val="00D00AB2"/>
    <w:rsid w:val="00D03B3F"/>
    <w:rsid w:val="00D042A5"/>
    <w:rsid w:val="00D0468D"/>
    <w:rsid w:val="00D053FC"/>
    <w:rsid w:val="00D06662"/>
    <w:rsid w:val="00D11188"/>
    <w:rsid w:val="00D11BC5"/>
    <w:rsid w:val="00D11D12"/>
    <w:rsid w:val="00D1224B"/>
    <w:rsid w:val="00D124C6"/>
    <w:rsid w:val="00D13DE1"/>
    <w:rsid w:val="00D16490"/>
    <w:rsid w:val="00D201B2"/>
    <w:rsid w:val="00D228BC"/>
    <w:rsid w:val="00D25A36"/>
    <w:rsid w:val="00D26248"/>
    <w:rsid w:val="00D2659C"/>
    <w:rsid w:val="00D268C9"/>
    <w:rsid w:val="00D2693B"/>
    <w:rsid w:val="00D26C10"/>
    <w:rsid w:val="00D3159C"/>
    <w:rsid w:val="00D32025"/>
    <w:rsid w:val="00D32EAC"/>
    <w:rsid w:val="00D34501"/>
    <w:rsid w:val="00D3572F"/>
    <w:rsid w:val="00D41DF5"/>
    <w:rsid w:val="00D45C3D"/>
    <w:rsid w:val="00D506CA"/>
    <w:rsid w:val="00D51E35"/>
    <w:rsid w:val="00D52C2D"/>
    <w:rsid w:val="00D5602E"/>
    <w:rsid w:val="00D57447"/>
    <w:rsid w:val="00D57BC8"/>
    <w:rsid w:val="00D837C1"/>
    <w:rsid w:val="00D8565F"/>
    <w:rsid w:val="00D8696A"/>
    <w:rsid w:val="00D87A59"/>
    <w:rsid w:val="00D907C0"/>
    <w:rsid w:val="00D90C85"/>
    <w:rsid w:val="00D9372E"/>
    <w:rsid w:val="00D948EF"/>
    <w:rsid w:val="00D94BB8"/>
    <w:rsid w:val="00DA7ECF"/>
    <w:rsid w:val="00DB0C83"/>
    <w:rsid w:val="00DB552C"/>
    <w:rsid w:val="00DB58D8"/>
    <w:rsid w:val="00DB5AE1"/>
    <w:rsid w:val="00DB5C60"/>
    <w:rsid w:val="00DB7F24"/>
    <w:rsid w:val="00DC1DB8"/>
    <w:rsid w:val="00DC6A4B"/>
    <w:rsid w:val="00DC7782"/>
    <w:rsid w:val="00DD05E7"/>
    <w:rsid w:val="00DD1590"/>
    <w:rsid w:val="00DD449D"/>
    <w:rsid w:val="00DD68D7"/>
    <w:rsid w:val="00DD7AFE"/>
    <w:rsid w:val="00DE1D9D"/>
    <w:rsid w:val="00DE2B3A"/>
    <w:rsid w:val="00DE2DB5"/>
    <w:rsid w:val="00DE41AA"/>
    <w:rsid w:val="00DE583B"/>
    <w:rsid w:val="00DE67B7"/>
    <w:rsid w:val="00DE698B"/>
    <w:rsid w:val="00DF07F3"/>
    <w:rsid w:val="00DF3D45"/>
    <w:rsid w:val="00E00694"/>
    <w:rsid w:val="00E10AD3"/>
    <w:rsid w:val="00E12FD4"/>
    <w:rsid w:val="00E213C9"/>
    <w:rsid w:val="00E218EA"/>
    <w:rsid w:val="00E23222"/>
    <w:rsid w:val="00E23223"/>
    <w:rsid w:val="00E2490F"/>
    <w:rsid w:val="00E27CC4"/>
    <w:rsid w:val="00E32F93"/>
    <w:rsid w:val="00E35CBE"/>
    <w:rsid w:val="00E44F31"/>
    <w:rsid w:val="00E5656D"/>
    <w:rsid w:val="00E56AA8"/>
    <w:rsid w:val="00E56F63"/>
    <w:rsid w:val="00E574F4"/>
    <w:rsid w:val="00E61331"/>
    <w:rsid w:val="00E628B7"/>
    <w:rsid w:val="00E62F9E"/>
    <w:rsid w:val="00E6328D"/>
    <w:rsid w:val="00E639B3"/>
    <w:rsid w:val="00E667D5"/>
    <w:rsid w:val="00E74335"/>
    <w:rsid w:val="00E74464"/>
    <w:rsid w:val="00E7568D"/>
    <w:rsid w:val="00E77143"/>
    <w:rsid w:val="00E81C80"/>
    <w:rsid w:val="00E857F8"/>
    <w:rsid w:val="00E86AD6"/>
    <w:rsid w:val="00E93720"/>
    <w:rsid w:val="00E9438A"/>
    <w:rsid w:val="00EA4926"/>
    <w:rsid w:val="00EB26B4"/>
    <w:rsid w:val="00EB2E35"/>
    <w:rsid w:val="00EB4542"/>
    <w:rsid w:val="00EB496D"/>
    <w:rsid w:val="00EB4991"/>
    <w:rsid w:val="00EB56FB"/>
    <w:rsid w:val="00EB5DC5"/>
    <w:rsid w:val="00EB7817"/>
    <w:rsid w:val="00EB7819"/>
    <w:rsid w:val="00EB79BB"/>
    <w:rsid w:val="00EC3318"/>
    <w:rsid w:val="00EC6B75"/>
    <w:rsid w:val="00ED0DE9"/>
    <w:rsid w:val="00ED15C0"/>
    <w:rsid w:val="00ED25EF"/>
    <w:rsid w:val="00ED4E10"/>
    <w:rsid w:val="00ED6054"/>
    <w:rsid w:val="00ED759C"/>
    <w:rsid w:val="00EE0434"/>
    <w:rsid w:val="00EE0FDE"/>
    <w:rsid w:val="00EE126F"/>
    <w:rsid w:val="00EE4A76"/>
    <w:rsid w:val="00EE5118"/>
    <w:rsid w:val="00EE757F"/>
    <w:rsid w:val="00EF0A14"/>
    <w:rsid w:val="00EF297A"/>
    <w:rsid w:val="00EF6144"/>
    <w:rsid w:val="00F01C3E"/>
    <w:rsid w:val="00F028E4"/>
    <w:rsid w:val="00F02DBC"/>
    <w:rsid w:val="00F06B0B"/>
    <w:rsid w:val="00F073F2"/>
    <w:rsid w:val="00F104E4"/>
    <w:rsid w:val="00F10A44"/>
    <w:rsid w:val="00F115C2"/>
    <w:rsid w:val="00F11C0C"/>
    <w:rsid w:val="00F22C33"/>
    <w:rsid w:val="00F24B67"/>
    <w:rsid w:val="00F31360"/>
    <w:rsid w:val="00F3285C"/>
    <w:rsid w:val="00F40A05"/>
    <w:rsid w:val="00F457B4"/>
    <w:rsid w:val="00F45CF4"/>
    <w:rsid w:val="00F45EB6"/>
    <w:rsid w:val="00F4648D"/>
    <w:rsid w:val="00F4784D"/>
    <w:rsid w:val="00F54893"/>
    <w:rsid w:val="00F62115"/>
    <w:rsid w:val="00F63266"/>
    <w:rsid w:val="00F66D01"/>
    <w:rsid w:val="00F70E33"/>
    <w:rsid w:val="00F7369A"/>
    <w:rsid w:val="00F73FF0"/>
    <w:rsid w:val="00F74826"/>
    <w:rsid w:val="00F77702"/>
    <w:rsid w:val="00F803EE"/>
    <w:rsid w:val="00F81A78"/>
    <w:rsid w:val="00F8455C"/>
    <w:rsid w:val="00F848D4"/>
    <w:rsid w:val="00F85333"/>
    <w:rsid w:val="00F87C74"/>
    <w:rsid w:val="00F90A3D"/>
    <w:rsid w:val="00F94273"/>
    <w:rsid w:val="00F95531"/>
    <w:rsid w:val="00F97024"/>
    <w:rsid w:val="00FA1D40"/>
    <w:rsid w:val="00FA36DD"/>
    <w:rsid w:val="00FA3A99"/>
    <w:rsid w:val="00FB2E92"/>
    <w:rsid w:val="00FB50B2"/>
    <w:rsid w:val="00FB6289"/>
    <w:rsid w:val="00FC0976"/>
    <w:rsid w:val="00FC1D9E"/>
    <w:rsid w:val="00FC21AD"/>
    <w:rsid w:val="00FC5CA0"/>
    <w:rsid w:val="00FC6467"/>
    <w:rsid w:val="00FC6554"/>
    <w:rsid w:val="00FC75C4"/>
    <w:rsid w:val="00FD1351"/>
    <w:rsid w:val="00FE39B8"/>
    <w:rsid w:val="00FE3AA2"/>
    <w:rsid w:val="00FF3B1B"/>
    <w:rsid w:val="00FF4039"/>
    <w:rsid w:val="00FF7A9B"/>
    <w:rsid w:val="00FF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9AF56B"/>
  <w15:chartTrackingRefBased/>
  <w15:docId w15:val="{E71318D0-482A-46A7-AA3D-A8D5611F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8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8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autoSpaceDN w:val="0"/>
      <w:spacing w:before="60"/>
      <w:jc w:val="both"/>
    </w:pPr>
    <w:rPr>
      <w:rFonts w:ascii="Arial" w:eastAsia="Times New Roman" w:hAnsi="Arial" w:cs="Arial"/>
      <w:lang w:eastAsia="en-US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564"/>
        <w:tab w:val="num" w:pos="360"/>
        <w:tab w:val="num" w:pos="1418"/>
      </w:tabs>
      <w:ind w:left="1854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4"/>
      </w:numPr>
      <w:tabs>
        <w:tab w:val="num" w:pos="709"/>
      </w:tabs>
      <w:autoSpaceDN w:val="0"/>
      <w:spacing w:before="240"/>
      <w:ind w:left="709" w:hanging="709"/>
      <w:jc w:val="both"/>
    </w:pPr>
    <w:rPr>
      <w:rFonts w:ascii="Arial" w:eastAsia="Times New Roman" w:hAnsi="Arial"/>
      <w:b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">
    <w:name w:val="Body Text Indent 2"/>
    <w:basedOn w:val="a3"/>
    <w:link w:val="20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с отступом 2 Знак"/>
    <w:link w:val="2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3"/>
    <w:link w:val="30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0">
    <w:name w:val="Основной текст с отступом 3 Знак"/>
    <w:link w:val="3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5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ind w:left="1416" w:firstLine="2"/>
      <w:jc w:val="both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6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7"/>
      </w:numPr>
      <w:spacing w:before="240"/>
      <w:jc w:val="both"/>
    </w:pPr>
    <w:rPr>
      <w:rFonts w:ascii="Arial" w:eastAsia="Times New Roman" w:hAnsi="Arial"/>
      <w:lang w:eastAsia="en-US"/>
    </w:rPr>
  </w:style>
  <w:style w:type="paragraph" w:customStyle="1" w:styleId="Point2">
    <w:name w:val="Point 2"/>
    <w:basedOn w:val="a3"/>
    <w:rsid w:val="002F7E61"/>
    <w:pPr>
      <w:numPr>
        <w:ilvl w:val="4"/>
        <w:numId w:val="7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7"/>
      </w:numPr>
      <w:tabs>
        <w:tab w:val="clear" w:pos="360"/>
        <w:tab w:val="num" w:pos="1440"/>
      </w:tabs>
      <w:spacing w:before="240"/>
      <w:ind w:left="1440" w:hanging="1440"/>
    </w:pPr>
    <w:rPr>
      <w:rFonts w:ascii="Arial" w:eastAsia="Times New Roman" w:hAnsi="Arial" w:cs="Arial"/>
      <w:b/>
      <w:bCs/>
      <w:lang w:eastAsia="en-US"/>
    </w:rPr>
  </w:style>
  <w:style w:type="paragraph" w:customStyle="1" w:styleId="Title2">
    <w:name w:val="Title 2"/>
    <w:rsid w:val="002F7E61"/>
    <w:pPr>
      <w:numPr>
        <w:ilvl w:val="1"/>
        <w:numId w:val="7"/>
      </w:numPr>
      <w:tabs>
        <w:tab w:val="clear" w:pos="1440"/>
        <w:tab w:val="num" w:pos="1980"/>
      </w:tabs>
      <w:spacing w:before="240"/>
      <w:ind w:left="1980" w:hanging="1980"/>
      <w:jc w:val="both"/>
    </w:pPr>
    <w:rPr>
      <w:rFonts w:ascii="Arial" w:eastAsia="Times New Roman" w:hAnsi="Arial"/>
      <w:b/>
      <w:lang w:eastAsia="en-US"/>
    </w:rPr>
  </w:style>
  <w:style w:type="paragraph" w:customStyle="1" w:styleId="Title3">
    <w:name w:val="Title 3"/>
    <w:rsid w:val="002F7E61"/>
    <w:pPr>
      <w:numPr>
        <w:ilvl w:val="2"/>
        <w:numId w:val="7"/>
      </w:numPr>
      <w:tabs>
        <w:tab w:val="clear" w:pos="720"/>
        <w:tab w:val="num" w:pos="1440"/>
      </w:tabs>
      <w:spacing w:before="240"/>
      <w:ind w:left="1440" w:hanging="1440"/>
    </w:pPr>
    <w:rPr>
      <w:rFonts w:ascii="Arial" w:eastAsia="Times New Roman" w:hAnsi="Arial"/>
      <w:b/>
      <w:bCs/>
      <w:lang w:eastAsia="en-US"/>
    </w:rPr>
  </w:style>
  <w:style w:type="paragraph" w:customStyle="1" w:styleId="Pointlet">
    <w:name w:val="Point (let)"/>
    <w:basedOn w:val="a3"/>
    <w:rsid w:val="002F7E61"/>
    <w:pPr>
      <w:numPr>
        <w:ilvl w:val="5"/>
        <w:numId w:val="7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rPr>
      <w:rFonts w:ascii="Times New Roman" w:eastAsia="Times New Roman" w:hAnsi="Times New Roman"/>
      <w:sz w:val="24"/>
      <w:szCs w:val="24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1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1">
    <w:name w:val="Пункт 2"/>
    <w:basedOn w:val="11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paragraph" w:customStyle="1" w:styleId="Default">
    <w:name w:val="Default"/>
    <w:rsid w:val="006005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2">
    <w:name w:val="пункт1"/>
    <w:basedOn w:val="2"/>
    <w:rsid w:val="003971C2"/>
    <w:pPr>
      <w:tabs>
        <w:tab w:val="num" w:pos="2052"/>
      </w:tabs>
      <w:autoSpaceDE/>
      <w:autoSpaceDN/>
      <w:spacing w:before="100" w:beforeAutospacing="1" w:after="100" w:afterAutospacing="1"/>
      <w:ind w:left="2052" w:hanging="792"/>
      <w:jc w:val="both"/>
    </w:pPr>
    <w:rPr>
      <w:rFonts w:cs="Times New Roman"/>
      <w:lang w:val="x-none" w:eastAsia="x-none"/>
    </w:rPr>
  </w:style>
  <w:style w:type="character" w:styleId="affc">
    <w:name w:val="Unresolved Mention"/>
    <w:basedOn w:val="a4"/>
    <w:uiPriority w:val="99"/>
    <w:unhideWhenUsed/>
    <w:rsid w:val="00514158"/>
    <w:rPr>
      <w:color w:val="605E5C"/>
      <w:shd w:val="clear" w:color="auto" w:fill="E1DFDD"/>
    </w:rPr>
  </w:style>
  <w:style w:type="paragraph" w:styleId="affd">
    <w:name w:val="endnote text"/>
    <w:basedOn w:val="a3"/>
    <w:link w:val="affe"/>
    <w:uiPriority w:val="99"/>
    <w:semiHidden/>
    <w:unhideWhenUsed/>
    <w:rsid w:val="00514158"/>
    <w:rPr>
      <w:sz w:val="20"/>
      <w:szCs w:val="20"/>
    </w:rPr>
  </w:style>
  <w:style w:type="character" w:customStyle="1" w:styleId="affe">
    <w:name w:val="Текст концевой сноски Знак"/>
    <w:basedOn w:val="a4"/>
    <w:link w:val="affd"/>
    <w:uiPriority w:val="99"/>
    <w:semiHidden/>
    <w:rsid w:val="00514158"/>
    <w:rPr>
      <w:rFonts w:ascii="Times New Roman" w:eastAsia="Times New Roman" w:hAnsi="Times New Roman"/>
    </w:rPr>
  </w:style>
  <w:style w:type="character" w:styleId="afff">
    <w:name w:val="endnote reference"/>
    <w:basedOn w:val="a4"/>
    <w:uiPriority w:val="99"/>
    <w:semiHidden/>
    <w:unhideWhenUsed/>
    <w:rsid w:val="00514158"/>
    <w:rPr>
      <w:vertAlign w:val="superscript"/>
    </w:rPr>
  </w:style>
  <w:style w:type="character" w:styleId="afff0">
    <w:name w:val="Mention"/>
    <w:basedOn w:val="a4"/>
    <w:uiPriority w:val="99"/>
    <w:unhideWhenUsed/>
    <w:rsid w:val="0051503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75DA8E0BF19748BB24D462BA49B2B8" ma:contentTypeVersion="10" ma:contentTypeDescription="Создание документа." ma:contentTypeScope="" ma:versionID="93adfe8bfb6fe53b3f7b89e4ef7448c6">
  <xsd:schema xmlns:xsd="http://www.w3.org/2001/XMLSchema" xmlns:xs="http://www.w3.org/2001/XMLSchema" xmlns:p="http://schemas.microsoft.com/office/2006/metadata/properties" xmlns:ns2="3d16ac60-ca44-4310-891e-6ee324d946e9" xmlns:ns3="8c8bead1-c00a-4acf-9384-c08cb59451be" targetNamespace="http://schemas.microsoft.com/office/2006/metadata/properties" ma:root="true" ma:fieldsID="b5a6208bdaadf79a83c39e9f0f5812d6" ns2:_="" ns3:_="">
    <xsd:import namespace="3d16ac60-ca44-4310-891e-6ee324d946e9"/>
    <xsd:import namespace="8c8bead1-c00a-4acf-9384-c08cb5945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6ac60-ca44-4310-891e-6ee324d94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ead1-c00a-4acf-9384-c08cb5945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E216B-65A0-4BC7-BE0C-14D81405C5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4D74CC-D00E-43EB-9714-C8883C47C9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530582-ED6C-4AEF-AA5A-B6532BC59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16ac60-ca44-4310-891e-6ee324d946e9"/>
    <ds:schemaRef ds:uri="8c8bead1-c00a-4acf-9384-c08cb5945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5CAE42-B7ED-4533-8D11-0D5C4E860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2978</Words>
  <Characters>16977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19916</CharactersWithSpaces>
  <SharedDoc>false</SharedDoc>
  <HLinks>
    <vt:vector size="12" baseType="variant">
      <vt:variant>
        <vt:i4>5767234</vt:i4>
      </vt:variant>
      <vt:variant>
        <vt:i4>6</vt:i4>
      </vt:variant>
      <vt:variant>
        <vt:i4>0</vt:i4>
      </vt:variant>
      <vt:variant>
        <vt:i4>5</vt:i4>
      </vt:variant>
      <vt:variant>
        <vt:lpwstr>http://www.nyse.com/</vt:lpwstr>
      </vt:variant>
      <vt:variant>
        <vt:lpwstr/>
      </vt:variant>
      <vt:variant>
        <vt:i4>5767234</vt:i4>
      </vt:variant>
      <vt:variant>
        <vt:i4>3</vt:i4>
      </vt:variant>
      <vt:variant>
        <vt:i4>0</vt:i4>
      </vt:variant>
      <vt:variant>
        <vt:i4>5</vt:i4>
      </vt:variant>
      <vt:variant>
        <vt:lpwstr>http://www.nyse.com/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</dc:creator>
  <cp:keywords/>
  <cp:lastModifiedBy>Бандакова Екатерина Игоревна</cp:lastModifiedBy>
  <cp:revision>4</cp:revision>
  <cp:lastPrinted>2022-10-04T09:17:00Z</cp:lastPrinted>
  <dcterms:created xsi:type="dcterms:W3CDTF">2024-03-19T14:56:00Z</dcterms:created>
  <dcterms:modified xsi:type="dcterms:W3CDTF">2024-03-20T10:32:00Z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0x010100B775DA8E0BF19748BB24D462BA49B2B8</vt:lpwstr>
  </property>
</Properties>
</file>