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Order by the Chairman of the Executive Board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Public Joint-Stock Company Moscow Exchange MICEX-RTS</w:t>
      </w:r>
    </w:p>
    <w:p w14:paraId="3882A433" w14:textId="68B0099A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(Order No. </w:t>
      </w:r>
      <w:r w:rsidR="009E61AE">
        <w:rPr>
          <w:rFonts w:ascii="Tahoma" w:hAnsi="Tahoma"/>
          <w:sz w:val="22"/>
        </w:rPr>
        <w:t>МБ-П-2022-2146 dated 14 October 2022</w:t>
      </w:r>
      <w:bookmarkStart w:id="0" w:name="_GoBack"/>
      <w:bookmarkEnd w:id="0"/>
      <w:r>
        <w:rPr>
          <w:rFonts w:ascii="Tahoma" w:hAnsi="Tahoma"/>
          <w:sz w:val="22"/>
        </w:rPr>
        <w:t>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31167FEA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</w:t>
      </w:r>
      <w:r w:rsidR="00C95FB1">
        <w:rPr>
          <w:rFonts w:ascii="Tahoma" w:hAnsi="Tahoma"/>
          <w:b/>
          <w:sz w:val="22"/>
        </w:rPr>
        <w:t xml:space="preserve">OF </w:t>
      </w:r>
      <w:r w:rsidR="0079690D">
        <w:rPr>
          <w:rFonts w:ascii="Tahoma" w:hAnsi="Tahoma"/>
          <w:b/>
          <w:sz w:val="22"/>
        </w:rPr>
        <w:t xml:space="preserve">SINGLE STOCK </w:t>
      </w:r>
      <w:r>
        <w:rPr>
          <w:rFonts w:ascii="Tahoma" w:hAnsi="Tahoma"/>
          <w:b/>
          <w:sz w:val="22"/>
        </w:rPr>
        <w:t xml:space="preserve">OPTIONS </w:t>
      </w:r>
    </w:p>
    <w:p w14:paraId="6C61C76C" w14:textId="727C899C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on international stocks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147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86"/>
        <w:gridCol w:w="2061"/>
        <w:gridCol w:w="2410"/>
        <w:gridCol w:w="1417"/>
        <w:gridCol w:w="1418"/>
        <w:gridCol w:w="1417"/>
        <w:gridCol w:w="1276"/>
        <w:gridCol w:w="1134"/>
        <w:gridCol w:w="1701"/>
        <w:gridCol w:w="1276"/>
        <w:gridCol w:w="1417"/>
      </w:tblGrid>
      <w:tr w:rsidR="00D94D5F" w:rsidRPr="00CD2745" w14:paraId="55AADE1E" w14:textId="4967CEEE" w:rsidTr="001A007D">
        <w:trPr>
          <w:trHeight w:val="830"/>
        </w:trPr>
        <w:tc>
          <w:tcPr>
            <w:tcW w:w="486" w:type="dxa"/>
            <w:vAlign w:val="center"/>
          </w:tcPr>
          <w:p w14:paraId="0BE6267D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2061" w:type="dxa"/>
            <w:vAlign w:val="center"/>
          </w:tcPr>
          <w:p w14:paraId="175F45BB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2410" w:type="dxa"/>
            <w:vAlign w:val="center"/>
          </w:tcPr>
          <w:p w14:paraId="3D02D2E0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417" w:type="dxa"/>
            <w:vAlign w:val="center"/>
          </w:tcPr>
          <w:p w14:paraId="3060C134" w14:textId="5BFF391C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</w:t>
            </w:r>
          </w:p>
        </w:tc>
        <w:tc>
          <w:tcPr>
            <w:tcW w:w="1418" w:type="dxa"/>
            <w:vAlign w:val="center"/>
          </w:tcPr>
          <w:p w14:paraId="06281B30" w14:textId="77777777" w:rsidR="00D94D5F" w:rsidRPr="00296423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  <w:p w14:paraId="448189CB" w14:textId="10DF27CC" w:rsidR="00D94D5F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417" w:type="dxa"/>
            <w:vAlign w:val="center"/>
          </w:tcPr>
          <w:p w14:paraId="7BA6BFA6" w14:textId="77777777" w:rsidR="00D94D5F" w:rsidRDefault="00D94D5F" w:rsidP="00D94D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Lot_Coeff</w:t>
            </w:r>
            <w:proofErr w:type="spellEnd"/>
          </w:p>
          <w:p w14:paraId="5BCF60E6" w14:textId="5CB02955" w:rsidR="00D94D5F" w:rsidRPr="00D94D5F" w:rsidRDefault="00D94D5F" w:rsidP="00E0072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276" w:type="dxa"/>
            <w:vAlign w:val="center"/>
          </w:tcPr>
          <w:p w14:paraId="0AE0BBF7" w14:textId="37AF5151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134" w:type="dxa"/>
            <w:vAlign w:val="center"/>
          </w:tcPr>
          <w:p w14:paraId="6A979E90" w14:textId="77777777" w:rsidR="00D94D5F" w:rsidRPr="004F5DA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  <w:tc>
          <w:tcPr>
            <w:tcW w:w="1701" w:type="dxa"/>
            <w:vAlign w:val="center"/>
          </w:tcPr>
          <w:p w14:paraId="145D309E" w14:textId="11EB85F3" w:rsidR="00D94D5F" w:rsidRPr="00A61E10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89100039"/>
            <w:r>
              <w:rPr>
                <w:rFonts w:ascii="Tahoma" w:hAnsi="Tahoma"/>
                <w:b/>
                <w:sz w:val="20"/>
              </w:rPr>
              <w:t xml:space="preserve">The currency in which the Contract is </w:t>
            </w:r>
            <w:proofErr w:type="gramStart"/>
            <w:r>
              <w:rPr>
                <w:rFonts w:ascii="Tahoma" w:hAnsi="Tahoma"/>
                <w:b/>
                <w:sz w:val="20"/>
              </w:rPr>
              <w:t>traded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and the strike price is indicated</w:t>
            </w:r>
            <w:bookmarkEnd w:id="1"/>
          </w:p>
        </w:tc>
        <w:tc>
          <w:tcPr>
            <w:tcW w:w="1276" w:type="dxa"/>
            <w:vAlign w:val="center"/>
          </w:tcPr>
          <w:p w14:paraId="430D6544" w14:textId="65970B88" w:rsidR="00D94D5F" w:rsidRPr="00AC467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89100993"/>
            <w:r>
              <w:rPr>
                <w:rFonts w:ascii="Tahoma" w:hAnsi="Tahoma"/>
                <w:b/>
                <w:sz w:val="20"/>
              </w:rPr>
              <w:t>The currency in which trades are settled</w:t>
            </w:r>
            <w:bookmarkEnd w:id="2"/>
          </w:p>
        </w:tc>
        <w:tc>
          <w:tcPr>
            <w:tcW w:w="1417" w:type="dxa"/>
            <w:vAlign w:val="center"/>
          </w:tcPr>
          <w:p w14:paraId="2E7A4CAA" w14:textId="712567D6" w:rsidR="00D94D5F" w:rsidRPr="00AC4675" w:rsidRDefault="00D94D5F" w:rsidP="00290A5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89100053"/>
            <w:r>
              <w:rPr>
                <w:rFonts w:ascii="Tahoma" w:hAnsi="Tahoma"/>
                <w:b/>
                <w:sz w:val="20"/>
              </w:rPr>
              <w:t>The currency in which the underlying asset is traded</w:t>
            </w:r>
            <w:bookmarkEnd w:id="3"/>
          </w:p>
        </w:tc>
      </w:tr>
      <w:tr w:rsidR="00D94D5F" w:rsidRPr="00CD2745" w14:paraId="6A13543F" w14:textId="24DBE52F" w:rsidTr="001A007D">
        <w:trPr>
          <w:trHeight w:val="551"/>
        </w:trPr>
        <w:tc>
          <w:tcPr>
            <w:tcW w:w="486" w:type="dxa"/>
            <w:vAlign w:val="center"/>
          </w:tcPr>
          <w:p w14:paraId="1717FCA4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0E43EDF5" w14:textId="353438AC" w:rsidR="00D94D5F" w:rsidRPr="00391B97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Yandex N.V. ordinary shares</w:t>
            </w:r>
          </w:p>
        </w:tc>
        <w:tc>
          <w:tcPr>
            <w:tcW w:w="2410" w:type="dxa"/>
            <w:vAlign w:val="center"/>
          </w:tcPr>
          <w:p w14:paraId="5F0C8354" w14:textId="1C9A3CA2" w:rsidR="00D94D5F" w:rsidRPr="00290A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Ordinary shares of Yandex N.V., </w:t>
            </w:r>
            <w:r>
              <w:rPr>
                <w:rFonts w:ascii="Tahoma" w:hAnsi="Tahoma"/>
                <w:sz w:val="20"/>
              </w:rPr>
              <w:br/>
              <w:t>ISIN: NL0009805522</w:t>
            </w:r>
            <w:r>
              <w:rPr>
                <w:rFonts w:ascii="Tahoma" w:hAnsi="Tahoma"/>
                <w:sz w:val="20"/>
              </w:rPr>
              <w:br/>
              <w:t>CFI: ESVUFN</w:t>
            </w:r>
          </w:p>
        </w:tc>
        <w:tc>
          <w:tcPr>
            <w:tcW w:w="1417" w:type="dxa"/>
            <w:vAlign w:val="center"/>
          </w:tcPr>
          <w:p w14:paraId="7E17179C" w14:textId="11EFB29B" w:rsidR="00D94D5F" w:rsidRPr="00296423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YNDX</w:t>
            </w:r>
          </w:p>
        </w:tc>
        <w:tc>
          <w:tcPr>
            <w:tcW w:w="1418" w:type="dxa"/>
            <w:vAlign w:val="center"/>
          </w:tcPr>
          <w:p w14:paraId="080A2FA5" w14:textId="252295C8" w:rsidR="00D94D5F" w:rsidRPr="00296423" w:rsidRDefault="00D94D5F" w:rsidP="00290A5F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17D7BEE" w14:textId="6D2E7C2A" w:rsidR="00D94D5F" w:rsidRDefault="00D94D5F" w:rsidP="00D94D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6F1C3AA" w14:textId="3DC5348B" w:rsidR="00D94D5F" w:rsidRPr="0092365E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134" w:type="dxa"/>
            <w:vAlign w:val="center"/>
          </w:tcPr>
          <w:p w14:paraId="13EC44AD" w14:textId="73BCB362" w:rsidR="00D94D5F" w:rsidRPr="0092365E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701" w:type="dxa"/>
            <w:vAlign w:val="center"/>
          </w:tcPr>
          <w:p w14:paraId="7B7022CE" w14:textId="48EBF7F7" w:rsidR="00D94D5F" w:rsidRPr="00A61E10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44507B4E" w14:textId="25CFE6A2" w:rsidR="00D94D5F" w:rsidRPr="003B538B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22F4043B" w14:textId="3BC7AF06" w:rsidR="00D94D5F" w:rsidRPr="00AC4675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D94D5F" w:rsidRPr="00CD2745" w14:paraId="1BF07C53" w14:textId="06532234" w:rsidTr="001A007D">
        <w:trPr>
          <w:trHeight w:val="258"/>
        </w:trPr>
        <w:tc>
          <w:tcPr>
            <w:tcW w:w="486" w:type="dxa"/>
            <w:vAlign w:val="center"/>
          </w:tcPr>
          <w:p w14:paraId="7A3858C7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EB2CA32" w14:textId="66A75710" w:rsidR="00D94D5F" w:rsidRPr="006C0BD3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Polymetal</w:t>
            </w:r>
            <w:proofErr w:type="spellEnd"/>
            <w:r>
              <w:rPr>
                <w:rFonts w:ascii="Tahoma" w:hAnsi="Tahoma"/>
                <w:sz w:val="20"/>
              </w:rPr>
              <w:t xml:space="preserve"> International ordinary shares</w:t>
            </w:r>
          </w:p>
        </w:tc>
        <w:tc>
          <w:tcPr>
            <w:tcW w:w="2410" w:type="dxa"/>
            <w:vAlign w:val="center"/>
          </w:tcPr>
          <w:p w14:paraId="0C03BC67" w14:textId="454E14CD" w:rsidR="00D94D5F" w:rsidRPr="006C0BD3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Ordinary shares of </w:t>
            </w:r>
            <w:proofErr w:type="spellStart"/>
            <w:r>
              <w:rPr>
                <w:rFonts w:ascii="Tahoma" w:hAnsi="Tahoma"/>
                <w:sz w:val="20"/>
              </w:rPr>
              <w:t>Polymetal</w:t>
            </w:r>
            <w:proofErr w:type="spellEnd"/>
            <w:r>
              <w:rPr>
                <w:rFonts w:ascii="Tahoma" w:hAnsi="Tahoma"/>
                <w:sz w:val="20"/>
              </w:rPr>
              <w:t xml:space="preserve"> International, </w:t>
            </w:r>
            <w:r>
              <w:rPr>
                <w:rFonts w:ascii="Tahoma" w:hAnsi="Tahoma"/>
                <w:sz w:val="20"/>
              </w:rPr>
              <w:br/>
              <w:t>ISIN: JE00B6T5S470</w:t>
            </w:r>
            <w:r>
              <w:rPr>
                <w:rFonts w:ascii="Tahoma" w:hAnsi="Tahoma"/>
                <w:sz w:val="20"/>
              </w:rPr>
              <w:br/>
              <w:t>CFI: ESVUFR</w:t>
            </w:r>
          </w:p>
        </w:tc>
        <w:tc>
          <w:tcPr>
            <w:tcW w:w="1417" w:type="dxa"/>
            <w:vAlign w:val="center"/>
          </w:tcPr>
          <w:p w14:paraId="065F85E7" w14:textId="69E1ACCE" w:rsidR="00D94D5F" w:rsidRPr="0092365E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POLY</w:t>
            </w:r>
          </w:p>
        </w:tc>
        <w:tc>
          <w:tcPr>
            <w:tcW w:w="1418" w:type="dxa"/>
            <w:vAlign w:val="center"/>
          </w:tcPr>
          <w:p w14:paraId="6E303C89" w14:textId="0D2238E1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6624318" w14:textId="2B5E52BE" w:rsidR="00D94D5F" w:rsidRDefault="00D94D5F" w:rsidP="00D94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9A0912A" w14:textId="56084595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134" w:type="dxa"/>
            <w:vAlign w:val="center"/>
          </w:tcPr>
          <w:p w14:paraId="3FEDAC1C" w14:textId="327AACC8" w:rsidR="00D94D5F" w:rsidRPr="00AC4675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701" w:type="dxa"/>
            <w:vAlign w:val="center"/>
          </w:tcPr>
          <w:p w14:paraId="0EC72BC3" w14:textId="5A61043E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67A4E59C" w14:textId="4D647C0B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3E53E568" w14:textId="0E85995D" w:rsidR="00D94D5F" w:rsidRPr="00AC4675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D94D5F" w:rsidRPr="00CD2745" w14:paraId="575EA8E3" w14:textId="77777777" w:rsidTr="001A007D">
        <w:trPr>
          <w:trHeight w:val="258"/>
        </w:trPr>
        <w:tc>
          <w:tcPr>
            <w:tcW w:w="486" w:type="dxa"/>
            <w:vAlign w:val="center"/>
          </w:tcPr>
          <w:p w14:paraId="7C69720B" w14:textId="77777777" w:rsidR="00D94D5F" w:rsidRPr="004F5DA5" w:rsidRDefault="00D94D5F" w:rsidP="00290A5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4490F4C" w14:textId="2CACA50A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ordinary shares of Petropavlovsk PLC</w:t>
            </w:r>
          </w:p>
        </w:tc>
        <w:tc>
          <w:tcPr>
            <w:tcW w:w="2410" w:type="dxa"/>
            <w:vAlign w:val="center"/>
          </w:tcPr>
          <w:p w14:paraId="31DCC7D4" w14:textId="3356EFD1" w:rsidR="00D94D5F" w:rsidRPr="00391B97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Ordinary shares of Petropavlovsk PLC, </w:t>
            </w:r>
            <w:r>
              <w:rPr>
                <w:rFonts w:ascii="Tahoma" w:hAnsi="Tahoma"/>
                <w:sz w:val="20"/>
              </w:rPr>
              <w:br/>
              <w:t>ISIN: GB0031544546</w:t>
            </w:r>
            <w:r>
              <w:rPr>
                <w:rFonts w:ascii="Tahoma" w:hAnsi="Tahoma"/>
                <w:sz w:val="20"/>
              </w:rPr>
              <w:br/>
              <w:t>CFI: ESVUFR</w:t>
            </w:r>
          </w:p>
        </w:tc>
        <w:tc>
          <w:tcPr>
            <w:tcW w:w="1417" w:type="dxa"/>
            <w:vAlign w:val="center"/>
          </w:tcPr>
          <w:p w14:paraId="7DEAD52C" w14:textId="0B6B763E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POGR</w:t>
            </w:r>
          </w:p>
        </w:tc>
        <w:tc>
          <w:tcPr>
            <w:tcW w:w="1418" w:type="dxa"/>
            <w:vAlign w:val="center"/>
          </w:tcPr>
          <w:p w14:paraId="3500EBED" w14:textId="34A3DD93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14:paraId="759DD593" w14:textId="5C9903AF" w:rsidR="00D94D5F" w:rsidRDefault="00D94D5F" w:rsidP="00D94D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F67AF25" w14:textId="52B49AA7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134" w:type="dxa"/>
            <w:vAlign w:val="center"/>
          </w:tcPr>
          <w:p w14:paraId="47B72CA8" w14:textId="53AEF894" w:rsidR="00D94D5F" w:rsidRDefault="00D94D5F" w:rsidP="00290A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  <w:tc>
          <w:tcPr>
            <w:tcW w:w="1701" w:type="dxa"/>
            <w:vAlign w:val="center"/>
          </w:tcPr>
          <w:p w14:paraId="5938F994" w14:textId="7A831BDB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276" w:type="dxa"/>
            <w:vAlign w:val="center"/>
          </w:tcPr>
          <w:p w14:paraId="79CB86B7" w14:textId="12D09573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417" w:type="dxa"/>
            <w:vAlign w:val="center"/>
          </w:tcPr>
          <w:p w14:paraId="0FFC2686" w14:textId="67021E0A" w:rsidR="00D94D5F" w:rsidRDefault="00D94D5F" w:rsidP="00290A5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6C0BD3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CD2745" w:rsidRPr="006C0BD3" w:rsidSect="004C1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85663" w14:textId="77777777" w:rsidR="00A64081" w:rsidRDefault="00A64081" w:rsidP="002F7E61">
      <w:r>
        <w:separator/>
      </w:r>
    </w:p>
  </w:endnote>
  <w:endnote w:type="continuationSeparator" w:id="0">
    <w:p w14:paraId="546AFA31" w14:textId="77777777" w:rsidR="00A64081" w:rsidRDefault="00A6408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9E61A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9E61AE" w:rsidP="00C0287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01C0" w14:textId="77777777" w:rsidR="00C95FB1" w:rsidRDefault="00C95FB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8591" w14:textId="77777777" w:rsidR="00A64081" w:rsidRDefault="00A64081" w:rsidP="002F7E61">
      <w:r>
        <w:separator/>
      </w:r>
    </w:p>
  </w:footnote>
  <w:footnote w:type="continuationSeparator" w:id="0">
    <w:p w14:paraId="124960EE" w14:textId="77777777" w:rsidR="00A64081" w:rsidRDefault="00A64081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2C78" w14:textId="77777777" w:rsidR="00C95FB1" w:rsidRDefault="00C95FB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6146C22A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</w:t>
    </w:r>
    <w:r w:rsidR="00C95FB1">
      <w:rPr>
        <w:rFonts w:ascii="Tahoma" w:hAnsi="Tahoma"/>
        <w:b/>
        <w:sz w:val="22"/>
      </w:rPr>
      <w:t>of</w:t>
    </w:r>
    <w:r>
      <w:rPr>
        <w:rFonts w:ascii="Tahoma" w:hAnsi="Tahoma"/>
        <w:b/>
        <w:sz w:val="22"/>
      </w:rPr>
      <w:t xml:space="preserve"> </w:t>
    </w:r>
    <w:r w:rsidR="0079690D">
      <w:rPr>
        <w:rFonts w:ascii="Tahoma" w:hAnsi="Tahoma"/>
        <w:b/>
        <w:sz w:val="22"/>
      </w:rPr>
      <w:t xml:space="preserve">single stock </w:t>
    </w:r>
    <w:r>
      <w:rPr>
        <w:rFonts w:ascii="Tahoma" w:hAnsi="Tahoma"/>
        <w:b/>
        <w:sz w:val="22"/>
      </w:rPr>
      <w:t>options on intentional stocks.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DB7F" w14:textId="77777777" w:rsidR="00C95FB1" w:rsidRDefault="00C95FB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C0C6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A007D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90A5F"/>
    <w:rsid w:val="00296423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1B97"/>
    <w:rsid w:val="00392327"/>
    <w:rsid w:val="003B1418"/>
    <w:rsid w:val="003B3AD6"/>
    <w:rsid w:val="003B482B"/>
    <w:rsid w:val="003B538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B64EA"/>
    <w:rsid w:val="004C1CFB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C0BD3"/>
    <w:rsid w:val="006D221D"/>
    <w:rsid w:val="006D3632"/>
    <w:rsid w:val="006D4CF3"/>
    <w:rsid w:val="00702166"/>
    <w:rsid w:val="007344CE"/>
    <w:rsid w:val="007470D2"/>
    <w:rsid w:val="00776F72"/>
    <w:rsid w:val="0078221A"/>
    <w:rsid w:val="00786C0E"/>
    <w:rsid w:val="0079690D"/>
    <w:rsid w:val="007A0C5A"/>
    <w:rsid w:val="007A0D15"/>
    <w:rsid w:val="007A3170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80DCA"/>
    <w:rsid w:val="008A3018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E61AE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61E10"/>
    <w:rsid w:val="00A64081"/>
    <w:rsid w:val="00A7699A"/>
    <w:rsid w:val="00A96B8D"/>
    <w:rsid w:val="00A96C99"/>
    <w:rsid w:val="00AA285C"/>
    <w:rsid w:val="00AA6EBC"/>
    <w:rsid w:val="00AC4675"/>
    <w:rsid w:val="00AC6989"/>
    <w:rsid w:val="00AD3ECE"/>
    <w:rsid w:val="00B16BE1"/>
    <w:rsid w:val="00B217B3"/>
    <w:rsid w:val="00B273B1"/>
    <w:rsid w:val="00B471DD"/>
    <w:rsid w:val="00B71073"/>
    <w:rsid w:val="00B855D6"/>
    <w:rsid w:val="00BC4A40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5FB1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5460B"/>
    <w:rsid w:val="00D62142"/>
    <w:rsid w:val="00D82B6A"/>
    <w:rsid w:val="00D85CCB"/>
    <w:rsid w:val="00D876B9"/>
    <w:rsid w:val="00D94D5F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00728"/>
    <w:rsid w:val="00E05E94"/>
    <w:rsid w:val="00E22425"/>
    <w:rsid w:val="00E43901"/>
    <w:rsid w:val="00E61940"/>
    <w:rsid w:val="00E62F83"/>
    <w:rsid w:val="00E752F1"/>
    <w:rsid w:val="00E83CC8"/>
    <w:rsid w:val="00E935FE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A5F9A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AEBD-6AE4-4682-8CDA-2B2E154A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2022-10-17T08:59:00Z</dcterms:created>
  <dcterms:modified xsi:type="dcterms:W3CDTF">2022-10-17T08:59:00Z</dcterms:modified>
</cp:coreProperties>
</file>