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63F8B5" w14:textId="77777777" w:rsidR="00683CC7" w:rsidRDefault="00683CC7">
      <w:pPr>
        <w:pStyle w:val="a6"/>
        <w:spacing w:after="0" w:line="120" w:lineRule="auto"/>
        <w:ind w:left="0"/>
        <w:jc w:val="both"/>
        <w:rPr>
          <w:rFonts w:ascii="Times New Roman" w:hAnsi="Times New Roman"/>
        </w:rPr>
      </w:pPr>
    </w:p>
    <w:p w14:paraId="291162D8" w14:textId="77777777" w:rsidR="00BA3E25" w:rsidRDefault="00BA3E25" w:rsidP="00BA3E25">
      <w:pPr>
        <w:spacing w:before="120" w:after="120"/>
        <w:jc w:val="center"/>
        <w:rPr>
          <w:rFonts w:ascii="Tahoma" w:hAnsi="Tahoma" w:cs="Tahoma"/>
          <w:b/>
          <w:sz w:val="22"/>
          <w:szCs w:val="22"/>
        </w:rPr>
      </w:pPr>
      <w:r w:rsidRPr="00730339">
        <w:rPr>
          <w:rFonts w:ascii="Tahoma" w:hAnsi="Tahoma" w:cs="Tahoma"/>
          <w:b/>
          <w:sz w:val="22"/>
          <w:szCs w:val="22"/>
        </w:rPr>
        <w:t xml:space="preserve">Перечень </w:t>
      </w:r>
      <w:r>
        <w:rPr>
          <w:rFonts w:ascii="Tahoma" w:hAnsi="Tahoma" w:cs="Tahoma"/>
          <w:b/>
          <w:sz w:val="22"/>
          <w:szCs w:val="22"/>
        </w:rPr>
        <w:t xml:space="preserve">основных </w:t>
      </w:r>
      <w:r w:rsidRPr="00730339">
        <w:rPr>
          <w:rFonts w:ascii="Tahoma" w:hAnsi="Tahoma" w:cs="Tahoma"/>
          <w:b/>
          <w:sz w:val="22"/>
          <w:szCs w:val="22"/>
        </w:rPr>
        <w:t xml:space="preserve">изменений, внесенных в Правила листинга </w:t>
      </w:r>
    </w:p>
    <w:p w14:paraId="285984C0" w14:textId="77777777" w:rsidR="00BA3E25" w:rsidRDefault="00BA3E25" w:rsidP="00BA3E25">
      <w:pPr>
        <w:jc w:val="center"/>
        <w:rPr>
          <w:rFonts w:ascii="Tahoma" w:hAnsi="Tahoma" w:cs="Tahoma"/>
          <w:b/>
          <w:sz w:val="22"/>
          <w:szCs w:val="22"/>
        </w:rPr>
      </w:pPr>
      <w:r w:rsidRPr="00730339">
        <w:rPr>
          <w:rFonts w:ascii="Tahoma" w:hAnsi="Tahoma" w:cs="Tahoma"/>
          <w:b/>
          <w:sz w:val="22"/>
          <w:szCs w:val="22"/>
        </w:rPr>
        <w:t xml:space="preserve">ПАО Московская Биржа </w:t>
      </w:r>
      <w:r>
        <w:rPr>
          <w:rFonts w:ascii="Tahoma" w:hAnsi="Tahoma" w:cs="Tahoma"/>
          <w:b/>
          <w:sz w:val="22"/>
          <w:szCs w:val="22"/>
        </w:rPr>
        <w:t>(далее – Правила)</w:t>
      </w:r>
    </w:p>
    <w:p w14:paraId="625D55CB" w14:textId="77777777" w:rsidR="00BA3E25" w:rsidRDefault="00BA3E25" w:rsidP="00BA3E25">
      <w:pPr>
        <w:jc w:val="center"/>
        <w:rPr>
          <w:rFonts w:ascii="Tahoma" w:hAnsi="Tahoma" w:cs="Tahoma"/>
          <w:b/>
          <w:sz w:val="22"/>
          <w:szCs w:val="22"/>
        </w:rPr>
      </w:pPr>
    </w:p>
    <w:p w14:paraId="72B5F48F" w14:textId="7C080317" w:rsidR="00683CC7" w:rsidRPr="00764842" w:rsidRDefault="00F53D0A" w:rsidP="00BA3E25">
      <w:pPr>
        <w:jc w:val="both"/>
        <w:rPr>
          <w:rFonts w:ascii="Tahoma" w:hAnsi="Tahoma" w:cs="Tahoma"/>
          <w:sz w:val="22"/>
          <w:szCs w:val="22"/>
        </w:rPr>
      </w:pPr>
      <w:r w:rsidRPr="00764842">
        <w:rPr>
          <w:rFonts w:ascii="Tahoma" w:hAnsi="Tahoma" w:cs="Tahoma"/>
          <w:sz w:val="22"/>
          <w:szCs w:val="22"/>
        </w:rPr>
        <w:t>В целях развития листинга ценных бумаг и в связи с новыми требованиями Положения Банка России о листинге</w:t>
      </w:r>
      <w:r w:rsidRPr="00764842">
        <w:rPr>
          <w:rFonts w:ascii="Tahoma" w:hAnsi="Tahoma" w:cs="Tahoma"/>
          <w:sz w:val="22"/>
          <w:szCs w:val="22"/>
          <w:vertAlign w:val="superscript"/>
        </w:rPr>
        <w:footnoteReference w:id="2"/>
      </w:r>
      <w:r w:rsidRPr="00764842">
        <w:rPr>
          <w:rFonts w:ascii="Tahoma" w:hAnsi="Tahoma" w:cs="Tahoma"/>
          <w:sz w:val="22"/>
          <w:szCs w:val="22"/>
        </w:rPr>
        <w:t xml:space="preserve"> (вступили в силу 13.07.2018) разработана новая редакция Правил листинга ПАО Московская Биржа, содержащая следующие изменения.</w:t>
      </w:r>
    </w:p>
    <w:p w14:paraId="49740291" w14:textId="77777777" w:rsidR="00683CC7" w:rsidRPr="00764842" w:rsidRDefault="00F53D0A" w:rsidP="006B0A31">
      <w:pPr>
        <w:pStyle w:val="a6"/>
        <w:numPr>
          <w:ilvl w:val="0"/>
          <w:numId w:val="2"/>
        </w:numPr>
        <w:spacing w:before="120" w:after="120" w:line="240" w:lineRule="auto"/>
        <w:ind w:left="0" w:firstLine="426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Вводится возможность </w:t>
      </w:r>
      <w:r w:rsidRPr="00764842">
        <w:rPr>
          <w:rFonts w:ascii="Tahoma" w:hAnsi="Tahoma" w:cs="Tahoma"/>
          <w:b/>
          <w:bCs/>
        </w:rPr>
        <w:t xml:space="preserve">предварительного рассмотрения Биржей документов для включения ценных бумаг </w:t>
      </w:r>
      <w:r w:rsidRPr="00764842">
        <w:rPr>
          <w:rFonts w:ascii="Tahoma" w:hAnsi="Tahoma" w:cs="Tahoma"/>
        </w:rPr>
        <w:t xml:space="preserve">(в том числе биржевых облигаций) в Первый, Второй или Третий уровень, а также при изменении уровня листинга (далее – </w:t>
      </w:r>
      <w:proofErr w:type="spellStart"/>
      <w:r w:rsidRPr="00764842">
        <w:rPr>
          <w:rFonts w:ascii="Tahoma" w:hAnsi="Tahoma" w:cs="Tahoma"/>
        </w:rPr>
        <w:t>Прелистинг</w:t>
      </w:r>
      <w:proofErr w:type="spellEnd"/>
      <w:r w:rsidRPr="00764842">
        <w:rPr>
          <w:rFonts w:ascii="Tahoma" w:hAnsi="Tahoma" w:cs="Tahoma"/>
        </w:rPr>
        <w:t>) (статья 7-1 Правил). Заявителем по данной услуге может выступать организация, Консультант или Предусмотренное лицо (по иностранным ценным бумагам).</w:t>
      </w:r>
    </w:p>
    <w:p w14:paraId="02934ED2" w14:textId="77777777" w:rsidR="00683CC7" w:rsidRPr="00764842" w:rsidRDefault="00F53D0A">
      <w:pPr>
        <w:tabs>
          <w:tab w:val="left" w:pos="426"/>
          <w:tab w:val="left" w:pos="851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764842">
        <w:rPr>
          <w:rFonts w:ascii="Tahoma" w:hAnsi="Tahoma" w:cs="Tahoma"/>
          <w:sz w:val="22"/>
          <w:szCs w:val="22"/>
        </w:rPr>
        <w:tab/>
        <w:t xml:space="preserve">При </w:t>
      </w:r>
      <w:proofErr w:type="spellStart"/>
      <w:r w:rsidRPr="00764842">
        <w:rPr>
          <w:rFonts w:ascii="Tahoma" w:hAnsi="Tahoma" w:cs="Tahoma"/>
          <w:sz w:val="22"/>
          <w:szCs w:val="22"/>
        </w:rPr>
        <w:t>Прелистинге</w:t>
      </w:r>
      <w:proofErr w:type="spellEnd"/>
      <w:r w:rsidRPr="00764842">
        <w:rPr>
          <w:rFonts w:ascii="Tahoma" w:hAnsi="Tahoma" w:cs="Tahoma"/>
          <w:sz w:val="22"/>
          <w:szCs w:val="22"/>
        </w:rPr>
        <w:t xml:space="preserve"> биржевых облигаций рассматриваются документы для присвоения выпуску идентификационного номера. </w:t>
      </w:r>
    </w:p>
    <w:p w14:paraId="68436F1B" w14:textId="77777777" w:rsidR="00683CC7" w:rsidRPr="00764842" w:rsidRDefault="00F53D0A">
      <w:pPr>
        <w:pStyle w:val="a6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ahoma" w:eastAsia="Times New Roman" w:hAnsi="Tahoma" w:cs="Tahoma"/>
        </w:rPr>
      </w:pPr>
      <w:r w:rsidRPr="00764842">
        <w:rPr>
          <w:rFonts w:ascii="Tahoma" w:hAnsi="Tahoma" w:cs="Tahoma"/>
        </w:rPr>
        <w:t xml:space="preserve">Биржа осуществляет </w:t>
      </w:r>
      <w:proofErr w:type="spellStart"/>
      <w:r w:rsidRPr="00764842">
        <w:rPr>
          <w:rFonts w:ascii="Tahoma" w:hAnsi="Tahoma" w:cs="Tahoma"/>
        </w:rPr>
        <w:t>Прелистинг</w:t>
      </w:r>
      <w:proofErr w:type="spellEnd"/>
      <w:r w:rsidRPr="00764842">
        <w:rPr>
          <w:rFonts w:ascii="Tahoma" w:hAnsi="Tahoma" w:cs="Tahoma"/>
        </w:rPr>
        <w:t xml:space="preserve"> в течение 15 рабочих дней и направляет заявителю уведомление о соответствии (несоответствии) ценных бумаг, комплекта документов для включения ценных бумаг и (или) эмиссионных документов по биржевым облигациям установленным требованиям, с направлением выявленных несоответствий и рекомендаций Биржи (при наличии). Также Биржа проводит согласование (экспертизу) устранения несоответствий, выявленных Биржей, и/или согласование изменений в документы при возникновении новых обстоятельств.</w:t>
      </w:r>
    </w:p>
    <w:p w14:paraId="7E0A4E13" w14:textId="77777777" w:rsidR="00683CC7" w:rsidRPr="00764842" w:rsidRDefault="00F53D0A">
      <w:pPr>
        <w:pStyle w:val="a6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ahoma" w:eastAsia="Times New Roman" w:hAnsi="Tahoma" w:cs="Tahoma"/>
        </w:rPr>
      </w:pPr>
      <w:r w:rsidRPr="00764842">
        <w:rPr>
          <w:rFonts w:ascii="Tahoma" w:hAnsi="Tahoma" w:cs="Tahoma"/>
        </w:rPr>
        <w:t xml:space="preserve">При положительном заключении по итогам </w:t>
      </w:r>
      <w:proofErr w:type="spellStart"/>
      <w:r w:rsidRPr="00764842">
        <w:rPr>
          <w:rFonts w:ascii="Tahoma" w:hAnsi="Tahoma" w:cs="Tahoma"/>
        </w:rPr>
        <w:t>Прелистинга</w:t>
      </w:r>
      <w:proofErr w:type="spellEnd"/>
      <w:r w:rsidRPr="00764842">
        <w:rPr>
          <w:rFonts w:ascii="Tahoma" w:hAnsi="Tahoma" w:cs="Tahoma"/>
        </w:rPr>
        <w:t xml:space="preserve"> и подаче документов не позднее 3 месяцев, сроки проведения Биржей услуг листинга сокращаются до 5 рабочих дней:</w:t>
      </w:r>
    </w:p>
    <w:p w14:paraId="6C623BFD" w14:textId="77777777" w:rsidR="00683CC7" w:rsidRPr="00764842" w:rsidRDefault="00F53D0A">
      <w:pPr>
        <w:pStyle w:val="a6"/>
        <w:numPr>
          <w:ilvl w:val="1"/>
          <w:numId w:val="4"/>
        </w:numPr>
        <w:spacing w:before="120" w:after="12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решение о включении в соответствующий уровень листинга;</w:t>
      </w:r>
    </w:p>
    <w:p w14:paraId="0FA45A51" w14:textId="77777777" w:rsidR="00683CC7" w:rsidRPr="00764842" w:rsidRDefault="00F53D0A">
      <w:pPr>
        <w:pStyle w:val="a6"/>
        <w:numPr>
          <w:ilvl w:val="1"/>
          <w:numId w:val="4"/>
        </w:numPr>
        <w:spacing w:before="120" w:after="12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решение о включении биржевых облигаций и присвоении им идентификационного номера;</w:t>
      </w:r>
    </w:p>
    <w:p w14:paraId="2F297D37" w14:textId="77777777" w:rsidR="00683CC7" w:rsidRPr="00764842" w:rsidRDefault="00F53D0A">
      <w:pPr>
        <w:pStyle w:val="a6"/>
        <w:numPr>
          <w:ilvl w:val="1"/>
          <w:numId w:val="4"/>
        </w:numPr>
        <w:spacing w:before="120" w:after="12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решение о присвоении идентификационного номера программе биржевых облигаций.</w:t>
      </w:r>
    </w:p>
    <w:p w14:paraId="65B56BC3" w14:textId="25B584AF" w:rsidR="00683CC7" w:rsidRPr="00764842" w:rsidRDefault="00F53D0A">
      <w:pPr>
        <w:tabs>
          <w:tab w:val="left" w:pos="993"/>
        </w:tabs>
        <w:spacing w:before="120" w:after="120"/>
        <w:ind w:left="567" w:hanging="141"/>
        <w:jc w:val="both"/>
        <w:rPr>
          <w:rFonts w:ascii="Tahoma" w:hAnsi="Tahoma" w:cs="Tahoma"/>
          <w:sz w:val="22"/>
          <w:szCs w:val="22"/>
        </w:rPr>
      </w:pPr>
      <w:r w:rsidRPr="00764842">
        <w:rPr>
          <w:rFonts w:ascii="Tahoma" w:hAnsi="Tahoma" w:cs="Tahoma"/>
          <w:sz w:val="22"/>
          <w:szCs w:val="22"/>
        </w:rPr>
        <w:t xml:space="preserve">Услуги по Прелистингу Биржа будет оказывать с даты введения соответствующего тарифа. </w:t>
      </w:r>
    </w:p>
    <w:p w14:paraId="7BF40E4C" w14:textId="77777777" w:rsidR="00683CC7" w:rsidRPr="00764842" w:rsidRDefault="00F53D0A" w:rsidP="006B0A31">
      <w:pPr>
        <w:pStyle w:val="a6"/>
        <w:numPr>
          <w:ilvl w:val="0"/>
          <w:numId w:val="5"/>
        </w:numPr>
        <w:spacing w:before="240" w:after="240" w:line="240" w:lineRule="auto"/>
        <w:ind w:left="0" w:firstLine="426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В Правила </w:t>
      </w:r>
      <w:r w:rsidRPr="00764842">
        <w:rPr>
          <w:rFonts w:ascii="Tahoma" w:hAnsi="Tahoma" w:cs="Tahoma"/>
          <w:b/>
          <w:bCs/>
        </w:rPr>
        <w:t>внесены изменения, устанавливающие дополнительные требования к ценным бумагам</w:t>
      </w:r>
      <w:r w:rsidRPr="00764842">
        <w:rPr>
          <w:rFonts w:ascii="Tahoma" w:hAnsi="Tahoma" w:cs="Tahoma"/>
        </w:rPr>
        <w:t>:</w:t>
      </w:r>
    </w:p>
    <w:p w14:paraId="5CD5807B" w14:textId="77777777" w:rsidR="00683CC7" w:rsidRPr="00764842" w:rsidRDefault="00F53D0A">
      <w:pPr>
        <w:widowControl w:val="0"/>
        <w:tabs>
          <w:tab w:val="left" w:pos="851"/>
        </w:tabs>
        <w:spacing w:before="240" w:after="240"/>
        <w:ind w:firstLine="567"/>
        <w:jc w:val="both"/>
        <w:rPr>
          <w:rFonts w:ascii="Tahoma" w:hAnsi="Tahoma" w:cs="Tahoma"/>
          <w:b/>
          <w:bCs/>
          <w:sz w:val="22"/>
          <w:szCs w:val="22"/>
        </w:rPr>
      </w:pPr>
      <w:r w:rsidRPr="00764842">
        <w:rPr>
          <w:rFonts w:ascii="Tahoma" w:hAnsi="Tahoma" w:cs="Tahoma"/>
          <w:b/>
          <w:bCs/>
          <w:sz w:val="22"/>
          <w:szCs w:val="22"/>
        </w:rPr>
        <w:t xml:space="preserve">в отношении акций </w:t>
      </w:r>
    </w:p>
    <w:p w14:paraId="05AEC6BA" w14:textId="6425E027" w:rsidR="00683CC7" w:rsidRPr="00764842" w:rsidRDefault="00304E39" w:rsidP="00304E39">
      <w:pPr>
        <w:pStyle w:val="a6"/>
        <w:widowControl w:val="0"/>
        <w:numPr>
          <w:ilvl w:val="1"/>
          <w:numId w:val="2"/>
        </w:numPr>
        <w:spacing w:before="120" w:after="120" w:line="240" w:lineRule="auto"/>
        <w:ind w:left="993" w:hanging="426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для акций, включенных в Первый уровень, повышается требование при поддержании к пороговому значению дневного медианного объема сделок (ДМО) с 1 млн. руб. до 3 млн. руб. При этом, если ДМО составит ниже 3 млн. руб., соответствием требованию по ДМО является одновременное соблюдение условий: (1) ДМО не менее 1 млн. руб. и количество торговых дней, в которые совершались сделки не менее 70% и (2) наличие 2-х договоров о выполнении обязательств маркет-мейкерами, заключенных между организацией, маркет-мейкерами и Биржей (</w:t>
      </w:r>
      <w:proofErr w:type="spellStart"/>
      <w:r w:rsidR="00F53D0A" w:rsidRPr="00764842">
        <w:rPr>
          <w:rFonts w:ascii="Tahoma" w:hAnsi="Tahoma" w:cs="Tahoma"/>
        </w:rPr>
        <w:t>пп</w:t>
      </w:r>
      <w:proofErr w:type="spellEnd"/>
      <w:r w:rsidR="00F53D0A" w:rsidRPr="00764842">
        <w:rPr>
          <w:rFonts w:ascii="Tahoma" w:hAnsi="Tahoma" w:cs="Tahoma"/>
        </w:rPr>
        <w:t>. 2.1.2 Приложения 2 к Правилам);</w:t>
      </w:r>
    </w:p>
    <w:p w14:paraId="1D0A9175" w14:textId="1C152DBC" w:rsidR="00683CC7" w:rsidRPr="00764842" w:rsidRDefault="00304E39" w:rsidP="00304E39">
      <w:pPr>
        <w:pStyle w:val="a6"/>
        <w:widowControl w:val="0"/>
        <w:numPr>
          <w:ilvl w:val="1"/>
          <w:numId w:val="2"/>
        </w:numPr>
        <w:spacing w:before="120" w:after="120" w:line="240" w:lineRule="auto"/>
        <w:ind w:left="993" w:hanging="426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 xml:space="preserve">для акций, включенных во Второй уровень, устанавливается требование при поддержании к ДМО – не менее 500 тыс. руб. либо наличие 2-х договоров о выполнении обязательств </w:t>
      </w:r>
      <w:proofErr w:type="spellStart"/>
      <w:r w:rsidR="00F53D0A" w:rsidRPr="00764842">
        <w:rPr>
          <w:rFonts w:ascii="Tahoma" w:hAnsi="Tahoma" w:cs="Tahoma"/>
        </w:rPr>
        <w:t>маркет-мейкера</w:t>
      </w:r>
      <w:proofErr w:type="spellEnd"/>
      <w:r w:rsidR="00F53D0A" w:rsidRPr="00764842">
        <w:rPr>
          <w:rFonts w:ascii="Tahoma" w:hAnsi="Tahoma" w:cs="Tahoma"/>
        </w:rPr>
        <w:t>, заключенных между организацией, маркет-мейкерами и Биржей (</w:t>
      </w:r>
      <w:proofErr w:type="spellStart"/>
      <w:r w:rsidR="00F53D0A" w:rsidRPr="00764842">
        <w:rPr>
          <w:rFonts w:ascii="Tahoma" w:hAnsi="Tahoma" w:cs="Tahoma"/>
        </w:rPr>
        <w:t>пп</w:t>
      </w:r>
      <w:proofErr w:type="spellEnd"/>
      <w:r w:rsidR="00F53D0A" w:rsidRPr="00764842">
        <w:rPr>
          <w:rFonts w:ascii="Tahoma" w:hAnsi="Tahoma" w:cs="Tahoma"/>
        </w:rPr>
        <w:t>. 2.1.2 Приложения 2 к Правилам);</w:t>
      </w:r>
    </w:p>
    <w:p w14:paraId="397AFEB6" w14:textId="7388388C" w:rsidR="00683CC7" w:rsidRPr="00764842" w:rsidRDefault="00304E39" w:rsidP="00304E39">
      <w:pPr>
        <w:pStyle w:val="a6"/>
        <w:widowControl w:val="0"/>
        <w:numPr>
          <w:ilvl w:val="1"/>
          <w:numId w:val="2"/>
        </w:numPr>
        <w:spacing w:before="120" w:after="120" w:line="240" w:lineRule="auto"/>
        <w:ind w:left="993" w:hanging="426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 xml:space="preserve">при расчете ДМО не будут учитываться сделки, совершенные на основании двух встречных заявок по договорам о выполнении обязательств </w:t>
      </w:r>
      <w:proofErr w:type="spellStart"/>
      <w:r w:rsidR="00F53D0A" w:rsidRPr="00764842">
        <w:rPr>
          <w:rFonts w:ascii="Tahoma" w:hAnsi="Tahoma" w:cs="Tahoma"/>
        </w:rPr>
        <w:t>маркет-мейкера</w:t>
      </w:r>
      <w:proofErr w:type="spellEnd"/>
      <w:r w:rsidR="00F53D0A" w:rsidRPr="00764842">
        <w:rPr>
          <w:rFonts w:ascii="Tahoma" w:hAnsi="Tahoma" w:cs="Tahoma"/>
        </w:rPr>
        <w:t>.</w:t>
      </w:r>
    </w:p>
    <w:p w14:paraId="3E8A515A" w14:textId="77777777" w:rsidR="00683CC7" w:rsidRPr="00764842" w:rsidRDefault="00F53D0A">
      <w:pPr>
        <w:pStyle w:val="a6"/>
        <w:widowControl w:val="0"/>
        <w:tabs>
          <w:tab w:val="left" w:pos="851"/>
        </w:tabs>
        <w:spacing w:after="120" w:line="240" w:lineRule="auto"/>
        <w:ind w:left="539"/>
        <w:jc w:val="both"/>
        <w:rPr>
          <w:rFonts w:ascii="Tahoma" w:eastAsia="Times New Roman" w:hAnsi="Tahoma" w:cs="Tahoma"/>
        </w:rPr>
      </w:pPr>
      <w:r w:rsidRPr="00764842">
        <w:rPr>
          <w:rFonts w:ascii="Tahoma" w:hAnsi="Tahoma" w:cs="Tahoma"/>
        </w:rPr>
        <w:t>Указанные изменения были рассмотрены 16.11.2017 и рекомендованы Бирже для применения Экспертным советом по листингу.</w:t>
      </w:r>
    </w:p>
    <w:p w14:paraId="5B5FBD3D" w14:textId="6653132A" w:rsidR="00683CC7" w:rsidRPr="00764842" w:rsidRDefault="00F53D0A">
      <w:pPr>
        <w:pStyle w:val="a6"/>
        <w:widowControl w:val="0"/>
        <w:tabs>
          <w:tab w:val="left" w:pos="851"/>
        </w:tabs>
        <w:spacing w:after="240" w:line="240" w:lineRule="auto"/>
        <w:ind w:left="539"/>
        <w:jc w:val="both"/>
        <w:rPr>
          <w:rFonts w:ascii="Tahoma" w:eastAsia="Times New Roman" w:hAnsi="Tahoma" w:cs="Tahoma"/>
        </w:rPr>
      </w:pPr>
      <w:r w:rsidRPr="00764842">
        <w:rPr>
          <w:rFonts w:ascii="Tahoma" w:hAnsi="Tahoma" w:cs="Tahoma"/>
        </w:rPr>
        <w:t xml:space="preserve">Новые требования по ДМО </w:t>
      </w:r>
      <w:r w:rsidR="009F71A2" w:rsidRPr="009F71A2">
        <w:rPr>
          <w:rFonts w:ascii="Tahoma" w:hAnsi="Tahoma" w:cs="Tahoma"/>
        </w:rPr>
        <w:t>вводятся в действие</w:t>
      </w:r>
      <w:r w:rsidRPr="00764842">
        <w:rPr>
          <w:rFonts w:ascii="Tahoma" w:hAnsi="Tahoma" w:cs="Tahoma"/>
        </w:rPr>
        <w:t xml:space="preserve"> с 01.01.2019.  </w:t>
      </w:r>
    </w:p>
    <w:p w14:paraId="02EBBB4F" w14:textId="119F4ECA" w:rsidR="00683CC7" w:rsidRPr="00764842" w:rsidRDefault="00B3031D">
      <w:pPr>
        <w:pStyle w:val="a6"/>
        <w:widowControl w:val="0"/>
        <w:numPr>
          <w:ilvl w:val="1"/>
          <w:numId w:val="2"/>
        </w:num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</w:t>
      </w:r>
      <w:r w:rsidR="00F53D0A" w:rsidRPr="00764842">
        <w:rPr>
          <w:rFonts w:ascii="Tahoma" w:hAnsi="Tahoma" w:cs="Tahoma"/>
        </w:rPr>
        <w:t>вводятся требования по регулярному раскрытию на официальных сайтах эмитентов информации для инвесторов и акционеров в течение всего времени нахождения акций в котировальных списках (</w:t>
      </w:r>
      <w:proofErr w:type="spellStart"/>
      <w:r w:rsidR="00F53D0A" w:rsidRPr="00764842">
        <w:rPr>
          <w:rFonts w:ascii="Tahoma" w:hAnsi="Tahoma" w:cs="Tahoma"/>
        </w:rPr>
        <w:t>пп</w:t>
      </w:r>
      <w:proofErr w:type="spellEnd"/>
      <w:r w:rsidR="00F53D0A" w:rsidRPr="00764842">
        <w:rPr>
          <w:rFonts w:ascii="Tahoma" w:hAnsi="Tahoma" w:cs="Tahoma"/>
        </w:rPr>
        <w:t xml:space="preserve">. 2.1.1 Приложения 2 к Правилам): </w:t>
      </w:r>
    </w:p>
    <w:p w14:paraId="287D79A0" w14:textId="77777777" w:rsidR="00683CC7" w:rsidRPr="00764842" w:rsidRDefault="00F53D0A">
      <w:pPr>
        <w:pStyle w:val="a6"/>
        <w:widowControl w:val="0"/>
        <w:numPr>
          <w:ilvl w:val="0"/>
          <w:numId w:val="7"/>
        </w:numPr>
        <w:spacing w:before="120" w:after="12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история дивидендных выплат по акциям эмитента не менее, чем за пять последних завершенных отчетных лет;</w:t>
      </w:r>
    </w:p>
    <w:p w14:paraId="70AFC43E" w14:textId="77777777" w:rsidR="00683CC7" w:rsidRPr="00764842" w:rsidRDefault="00F53D0A">
      <w:pPr>
        <w:pStyle w:val="a6"/>
        <w:widowControl w:val="0"/>
        <w:numPr>
          <w:ilvl w:val="0"/>
          <w:numId w:val="7"/>
        </w:numPr>
        <w:spacing w:before="120" w:after="12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документ, определяющий дивидендную политику эмитента, утвержденный советом директоров (наблюдательным советом) эмитента;</w:t>
      </w:r>
    </w:p>
    <w:p w14:paraId="22087C8E" w14:textId="04390406" w:rsidR="00683CC7" w:rsidRPr="00764842" w:rsidRDefault="00F53D0A">
      <w:pPr>
        <w:pStyle w:val="a6"/>
        <w:widowControl w:val="0"/>
        <w:numPr>
          <w:ilvl w:val="0"/>
          <w:numId w:val="7"/>
        </w:numPr>
        <w:spacing w:before="120" w:after="12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контактную информацию для обращения/получения консультации для инвесторов.</w:t>
      </w:r>
    </w:p>
    <w:p w14:paraId="3A9F1B25" w14:textId="77777777" w:rsidR="00683CC7" w:rsidRPr="00764842" w:rsidRDefault="00F53D0A">
      <w:pPr>
        <w:widowControl w:val="0"/>
        <w:tabs>
          <w:tab w:val="left" w:pos="851"/>
        </w:tabs>
        <w:spacing w:before="120" w:after="120"/>
        <w:ind w:left="567"/>
        <w:jc w:val="both"/>
        <w:rPr>
          <w:rFonts w:ascii="Tahoma" w:hAnsi="Tahoma" w:cs="Tahoma"/>
          <w:sz w:val="22"/>
          <w:szCs w:val="22"/>
        </w:rPr>
      </w:pPr>
      <w:r w:rsidRPr="00764842">
        <w:rPr>
          <w:rFonts w:ascii="Tahoma" w:hAnsi="Tahoma" w:cs="Tahoma"/>
          <w:sz w:val="22"/>
          <w:szCs w:val="22"/>
        </w:rPr>
        <w:t xml:space="preserve">Требования будут распространяться на эмитентов, акции которых включаются либо находятся в котировальных списках. </w:t>
      </w:r>
    </w:p>
    <w:p w14:paraId="04E11FD4" w14:textId="77777777" w:rsidR="00683CC7" w:rsidRPr="00764842" w:rsidRDefault="00F53D0A">
      <w:pPr>
        <w:widowControl w:val="0"/>
        <w:tabs>
          <w:tab w:val="left" w:pos="851"/>
        </w:tabs>
        <w:spacing w:before="120" w:after="120"/>
        <w:ind w:left="567"/>
        <w:jc w:val="both"/>
        <w:rPr>
          <w:rFonts w:ascii="Tahoma" w:hAnsi="Tahoma" w:cs="Tahoma"/>
          <w:sz w:val="22"/>
          <w:szCs w:val="22"/>
        </w:rPr>
      </w:pPr>
      <w:r w:rsidRPr="00764842">
        <w:rPr>
          <w:rFonts w:ascii="Tahoma" w:hAnsi="Tahoma" w:cs="Tahoma"/>
          <w:sz w:val="22"/>
          <w:szCs w:val="22"/>
        </w:rPr>
        <w:t>В развитие указанных требований Биржей разработаны рекомендации эмитентам по расширению объема публикуемой для инвесторов и акционеров информации, ее структурированию, а также по использованию электронных технологий взаимодействия с инвесторами и акционерами (составление и поддержание в актуальном состоянии календаря инвестора; публикация материалов на английском языке при наличии иностранных инвесторов; использование электронного голосования при проведении общих собраний акционеров).</w:t>
      </w:r>
    </w:p>
    <w:p w14:paraId="4B8EC322" w14:textId="77777777" w:rsidR="00683CC7" w:rsidRPr="00764842" w:rsidRDefault="00F53D0A">
      <w:pPr>
        <w:widowControl w:val="0"/>
        <w:tabs>
          <w:tab w:val="left" w:pos="851"/>
        </w:tabs>
        <w:spacing w:after="120"/>
        <w:ind w:left="567"/>
        <w:jc w:val="both"/>
        <w:rPr>
          <w:rFonts w:ascii="Tahoma" w:hAnsi="Tahoma" w:cs="Tahoma"/>
          <w:sz w:val="22"/>
          <w:szCs w:val="22"/>
        </w:rPr>
      </w:pPr>
      <w:r w:rsidRPr="00764842">
        <w:rPr>
          <w:rFonts w:ascii="Tahoma" w:hAnsi="Tahoma" w:cs="Tahoma"/>
          <w:sz w:val="22"/>
          <w:szCs w:val="22"/>
        </w:rPr>
        <w:t>Изложенные требования и рекомендации по раскрытию были рассмотрены 15.01.2018 и рекомендованы Бирже для применения Экспертным советом по листингу.</w:t>
      </w:r>
    </w:p>
    <w:p w14:paraId="3EE0D541" w14:textId="01A0B329" w:rsidR="00683CC7" w:rsidRPr="00764842" w:rsidRDefault="00F53D0A">
      <w:pPr>
        <w:widowControl w:val="0"/>
        <w:tabs>
          <w:tab w:val="left" w:pos="851"/>
        </w:tabs>
        <w:spacing w:after="240"/>
        <w:ind w:left="567"/>
        <w:jc w:val="both"/>
        <w:rPr>
          <w:rFonts w:ascii="Tahoma" w:hAnsi="Tahoma" w:cs="Tahoma"/>
          <w:sz w:val="22"/>
          <w:szCs w:val="22"/>
        </w:rPr>
      </w:pPr>
      <w:r w:rsidRPr="00764842">
        <w:rPr>
          <w:rFonts w:ascii="Tahoma" w:hAnsi="Tahoma" w:cs="Tahoma"/>
          <w:sz w:val="22"/>
          <w:szCs w:val="22"/>
        </w:rPr>
        <w:t>Перечень требований и рекомендаций по раскрытию информации для инвесторов и акционеров, устанавливается Биржей отдельным документом</w:t>
      </w:r>
      <w:r w:rsidR="00BD67C6">
        <w:rPr>
          <w:rFonts w:ascii="Tahoma" w:hAnsi="Tahoma" w:cs="Tahoma"/>
          <w:sz w:val="22"/>
          <w:szCs w:val="22"/>
        </w:rPr>
        <w:t xml:space="preserve">. </w:t>
      </w:r>
      <w:r w:rsidR="00603273">
        <w:rPr>
          <w:rFonts w:ascii="Tahoma" w:hAnsi="Tahoma" w:cs="Tahoma"/>
          <w:sz w:val="22"/>
          <w:szCs w:val="22"/>
        </w:rPr>
        <w:t>Новые требование</w:t>
      </w:r>
      <w:r w:rsidR="00BD67C6" w:rsidRPr="00BD67C6">
        <w:rPr>
          <w:rFonts w:ascii="Tahoma" w:hAnsi="Tahoma" w:cs="Tahoma"/>
          <w:sz w:val="22"/>
          <w:szCs w:val="22"/>
        </w:rPr>
        <w:t xml:space="preserve"> ввод</w:t>
      </w:r>
      <w:r w:rsidR="00603273">
        <w:rPr>
          <w:rFonts w:ascii="Tahoma" w:hAnsi="Tahoma" w:cs="Tahoma"/>
          <w:sz w:val="22"/>
          <w:szCs w:val="22"/>
        </w:rPr>
        <w:t>и</w:t>
      </w:r>
      <w:r w:rsidR="00BD67C6" w:rsidRPr="00BD67C6">
        <w:rPr>
          <w:rFonts w:ascii="Tahoma" w:hAnsi="Tahoma" w:cs="Tahoma"/>
          <w:sz w:val="22"/>
          <w:szCs w:val="22"/>
        </w:rPr>
        <w:t>тся в действие с 01.0</w:t>
      </w:r>
      <w:r w:rsidR="00BD67C6">
        <w:rPr>
          <w:rFonts w:ascii="Tahoma" w:hAnsi="Tahoma" w:cs="Tahoma"/>
          <w:sz w:val="22"/>
          <w:szCs w:val="22"/>
        </w:rPr>
        <w:t>4</w:t>
      </w:r>
      <w:r w:rsidR="00BD67C6" w:rsidRPr="00BD67C6">
        <w:rPr>
          <w:rFonts w:ascii="Tahoma" w:hAnsi="Tahoma" w:cs="Tahoma"/>
          <w:sz w:val="22"/>
          <w:szCs w:val="22"/>
        </w:rPr>
        <w:t xml:space="preserve">.2019. </w:t>
      </w:r>
      <w:r w:rsidRPr="00764842">
        <w:rPr>
          <w:rFonts w:ascii="Tahoma" w:hAnsi="Tahoma" w:cs="Tahoma"/>
          <w:sz w:val="22"/>
          <w:szCs w:val="22"/>
        </w:rPr>
        <w:t xml:space="preserve"> </w:t>
      </w:r>
    </w:p>
    <w:p w14:paraId="5261F9A6" w14:textId="4F74728E" w:rsidR="00683CC7" w:rsidRPr="00764842" w:rsidRDefault="00D77F13" w:rsidP="00BE37F2">
      <w:pPr>
        <w:pStyle w:val="a6"/>
        <w:widowControl w:val="0"/>
        <w:numPr>
          <w:ilvl w:val="1"/>
          <w:numId w:val="2"/>
        </w:numPr>
        <w:spacing w:before="120" w:after="120" w:line="240" w:lineRule="auto"/>
        <w:ind w:left="993" w:hanging="426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в случае признания кандидата/члена совета директоров независимым по процедуре, предусмотренной Правилами для целей листинга, эмитенту дополнительно рекомендуется обеспечить подписание таким кандидатом/членом совета директоров Декларации, составленной по рекомендуемой Биржей форме (п. 2.18</w:t>
      </w:r>
      <w:r w:rsidR="00F53D0A" w:rsidRPr="00764842">
        <w:rPr>
          <w:rFonts w:ascii="Tahoma" w:hAnsi="Tahoma" w:cs="Tahoma"/>
          <w:vertAlign w:val="superscript"/>
        </w:rPr>
        <w:t>1</w:t>
      </w:r>
      <w:r w:rsidR="00F53D0A" w:rsidRPr="00764842">
        <w:rPr>
          <w:rFonts w:ascii="Tahoma" w:hAnsi="Tahoma" w:cs="Tahoma"/>
        </w:rPr>
        <w:t xml:space="preserve"> и п. 2.19</w:t>
      </w:r>
      <w:r w:rsidR="00F53D0A" w:rsidRPr="00764842">
        <w:rPr>
          <w:rFonts w:ascii="Tahoma" w:hAnsi="Tahoma" w:cs="Tahoma"/>
          <w:vertAlign w:val="superscript"/>
        </w:rPr>
        <w:t xml:space="preserve">1 </w:t>
      </w:r>
      <w:r w:rsidR="00F53D0A" w:rsidRPr="00764842">
        <w:rPr>
          <w:rFonts w:ascii="Tahoma" w:hAnsi="Tahoma" w:cs="Tahoma"/>
        </w:rPr>
        <w:t>Приложения 2 к Правилам). Также рекомендуется раскрывать на сайте эмитента информацию о подписании членом совета директоров такой Декларации</w:t>
      </w:r>
      <w:r w:rsidR="00603273">
        <w:rPr>
          <w:rFonts w:ascii="Tahoma" w:hAnsi="Tahoma" w:cs="Tahoma"/>
        </w:rPr>
        <w:t>;</w:t>
      </w:r>
    </w:p>
    <w:p w14:paraId="13B349BF" w14:textId="70B2DE40" w:rsidR="00683CC7" w:rsidRPr="00764842" w:rsidRDefault="00D77F13" w:rsidP="00D77F13">
      <w:pPr>
        <w:pStyle w:val="a6"/>
        <w:widowControl w:val="0"/>
        <w:numPr>
          <w:ilvl w:val="1"/>
          <w:numId w:val="2"/>
        </w:numPr>
        <w:tabs>
          <w:tab w:val="clear" w:pos="851"/>
          <w:tab w:val="left" w:pos="567"/>
        </w:tabs>
        <w:spacing w:before="240" w:after="240" w:line="240" w:lineRule="auto"/>
        <w:ind w:left="993" w:hanging="426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скорректировано определение существенного контрагента эмитента в соответствии с Кодексом корпоративного управления, одобренного Банком России, а именно оценка существенности контрагента будет проводиться на основе общего размера обязательств по действующим договору(</w:t>
      </w:r>
      <w:proofErr w:type="spellStart"/>
      <w:r w:rsidR="00F53D0A" w:rsidRPr="00764842">
        <w:rPr>
          <w:rFonts w:ascii="Tahoma" w:hAnsi="Tahoma" w:cs="Tahoma"/>
        </w:rPr>
        <w:t>ам</w:t>
      </w:r>
      <w:proofErr w:type="spellEnd"/>
      <w:r w:rsidR="00F53D0A" w:rsidRPr="00764842">
        <w:rPr>
          <w:rFonts w:ascii="Tahoma" w:hAnsi="Tahoma" w:cs="Tahoma"/>
        </w:rPr>
        <w:t xml:space="preserve">) эмитента. Новое требование </w:t>
      </w:r>
      <w:r w:rsidR="00BD67C6" w:rsidRPr="00BD67C6">
        <w:rPr>
          <w:rFonts w:ascii="Tahoma" w:eastAsia="Arial Unicode MS" w:hAnsi="Tahoma" w:cs="Tahoma"/>
        </w:rPr>
        <w:t>ввод</w:t>
      </w:r>
      <w:r w:rsidR="00603273">
        <w:rPr>
          <w:rFonts w:ascii="Tahoma" w:eastAsia="Arial Unicode MS" w:hAnsi="Tahoma" w:cs="Tahoma"/>
        </w:rPr>
        <w:t>и</w:t>
      </w:r>
      <w:r w:rsidR="00BD67C6" w:rsidRPr="00BD67C6">
        <w:rPr>
          <w:rFonts w:ascii="Tahoma" w:eastAsia="Arial Unicode MS" w:hAnsi="Tahoma" w:cs="Tahoma"/>
        </w:rPr>
        <w:t>тся в действие</w:t>
      </w:r>
      <w:r w:rsidR="00BD67C6" w:rsidRPr="00BD67C6">
        <w:rPr>
          <w:rFonts w:ascii="Tahoma" w:hAnsi="Tahoma" w:cs="Tahoma"/>
        </w:rPr>
        <w:t xml:space="preserve"> с 01.0</w:t>
      </w:r>
      <w:r w:rsidR="00BD67C6">
        <w:rPr>
          <w:rFonts w:ascii="Tahoma" w:hAnsi="Tahoma" w:cs="Tahoma"/>
        </w:rPr>
        <w:t>4</w:t>
      </w:r>
      <w:r w:rsidR="00BD67C6" w:rsidRPr="00BD67C6">
        <w:rPr>
          <w:rFonts w:ascii="Tahoma" w:hAnsi="Tahoma" w:cs="Tahoma"/>
        </w:rPr>
        <w:t>.2019</w:t>
      </w:r>
      <w:r w:rsidR="00603273">
        <w:rPr>
          <w:rFonts w:ascii="Tahoma" w:hAnsi="Tahoma" w:cs="Tahoma"/>
        </w:rPr>
        <w:t>.</w:t>
      </w:r>
    </w:p>
    <w:p w14:paraId="6020E233" w14:textId="77777777" w:rsidR="00683CC7" w:rsidRPr="00764842" w:rsidRDefault="00F53D0A">
      <w:pPr>
        <w:pStyle w:val="a6"/>
        <w:widowControl w:val="0"/>
        <w:tabs>
          <w:tab w:val="left" w:pos="851"/>
        </w:tabs>
        <w:spacing w:before="240" w:after="240" w:line="240" w:lineRule="auto"/>
        <w:ind w:left="539"/>
        <w:jc w:val="both"/>
        <w:rPr>
          <w:rFonts w:ascii="Tahoma" w:eastAsia="Times New Roman" w:hAnsi="Tahoma" w:cs="Tahoma"/>
        </w:rPr>
      </w:pPr>
      <w:r w:rsidRPr="00764842">
        <w:rPr>
          <w:rFonts w:ascii="Tahoma" w:hAnsi="Tahoma" w:cs="Tahoma"/>
          <w:b/>
          <w:bCs/>
        </w:rPr>
        <w:t>в отношении облигаций</w:t>
      </w:r>
    </w:p>
    <w:p w14:paraId="6892B91C" w14:textId="5D2AC3FD" w:rsidR="00683CC7" w:rsidRPr="00764842" w:rsidRDefault="00D77F13" w:rsidP="00BE37F2">
      <w:pPr>
        <w:pStyle w:val="a6"/>
        <w:widowControl w:val="0"/>
        <w:numPr>
          <w:ilvl w:val="1"/>
          <w:numId w:val="2"/>
        </w:numPr>
        <w:spacing w:before="240" w:after="240" w:line="240" w:lineRule="auto"/>
        <w:ind w:left="993" w:hanging="426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устанавливаются дополнительные случаи, при наступлении которых Биржа вправе признать наступление дефолта (технического дефолта) иностранного эмитента (п. 10 статьи 4 Правил):</w:t>
      </w:r>
    </w:p>
    <w:p w14:paraId="5FD4474E" w14:textId="77777777" w:rsidR="00683CC7" w:rsidRPr="00764842" w:rsidRDefault="00F53D0A">
      <w:pPr>
        <w:pStyle w:val="a6"/>
        <w:widowControl w:val="0"/>
        <w:numPr>
          <w:ilvl w:val="0"/>
          <w:numId w:val="10"/>
        </w:numPr>
        <w:spacing w:before="120" w:after="12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наличие иных обстоятельств (событий), которые указывают на наступление и/или могут повлечь наступление ситуации, аналогичной дефолту, на основании поступившей/раскрытой информации;</w:t>
      </w:r>
    </w:p>
    <w:p w14:paraId="6DC056E5" w14:textId="5023CBDC" w:rsidR="00683CC7" w:rsidRPr="00764842" w:rsidRDefault="00304E39" w:rsidP="00BE37F2">
      <w:pPr>
        <w:pStyle w:val="a6"/>
        <w:widowControl w:val="0"/>
        <w:numPr>
          <w:ilvl w:val="1"/>
          <w:numId w:val="2"/>
        </w:numPr>
        <w:spacing w:before="240" w:after="240" w:line="240" w:lineRule="auto"/>
        <w:ind w:left="993" w:hanging="426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 xml:space="preserve">вводятся требования по наличию минимального уровня кредитного рейтинга эмитента (выпуска облигаций) или поручителя (гаранта) при включении и поддержании в Первом уровне облигаций эмитента-концессионера (п. 2.6 Приложения 2 к Правилам). Планируется установить требование к минимальному рейтингу для облигаций эмитента-концессионера (Таблица 1) на уровне действующего регулирования Банка России по </w:t>
      </w:r>
      <w:r w:rsidR="00F53D0A" w:rsidRPr="00764842">
        <w:rPr>
          <w:rFonts w:ascii="Tahoma" w:hAnsi="Tahoma" w:cs="Tahoma"/>
        </w:rPr>
        <w:lastRenderedPageBreak/>
        <w:t>рейтингам</w:t>
      </w:r>
      <w:r w:rsidR="00F53D0A" w:rsidRPr="00764842">
        <w:rPr>
          <w:rFonts w:ascii="Tahoma" w:eastAsia="Times New Roman" w:hAnsi="Tahoma" w:cs="Tahoma"/>
          <w:vertAlign w:val="superscript"/>
        </w:rPr>
        <w:footnoteReference w:id="3"/>
      </w:r>
      <w:r w:rsidR="00F53D0A" w:rsidRPr="00764842">
        <w:rPr>
          <w:rFonts w:ascii="Tahoma" w:hAnsi="Tahoma" w:cs="Tahoma"/>
        </w:rPr>
        <w:t xml:space="preserve"> для инвестирования накоплений негосударственных пенсионных фондов, применяемого для </w:t>
      </w:r>
      <w:proofErr w:type="spellStart"/>
      <w:r w:rsidR="00F53D0A" w:rsidRPr="00764842">
        <w:rPr>
          <w:rFonts w:ascii="Tahoma" w:hAnsi="Tahoma" w:cs="Tahoma"/>
        </w:rPr>
        <w:t>некредитных</w:t>
      </w:r>
      <w:proofErr w:type="spellEnd"/>
      <w:r w:rsidR="00F53D0A" w:rsidRPr="00764842">
        <w:rPr>
          <w:rFonts w:ascii="Tahoma" w:hAnsi="Tahoma" w:cs="Tahoma"/>
        </w:rPr>
        <w:t xml:space="preserve"> организаций (П</w:t>
      </w:r>
      <w:r w:rsidR="00467389">
        <w:rPr>
          <w:rFonts w:ascii="Tahoma" w:hAnsi="Tahoma" w:cs="Tahoma"/>
        </w:rPr>
        <w:t>оложение Банка России №580-п от </w:t>
      </w:r>
      <w:r w:rsidR="00F53D0A" w:rsidRPr="00764842">
        <w:rPr>
          <w:rFonts w:ascii="Tahoma" w:hAnsi="Tahoma" w:cs="Tahoma"/>
        </w:rPr>
        <w:t xml:space="preserve">01.03.2017). Данное требование </w:t>
      </w:r>
      <w:r w:rsidR="00603273">
        <w:rPr>
          <w:rFonts w:ascii="Tahoma" w:eastAsia="Arial Unicode MS" w:hAnsi="Tahoma" w:cs="Tahoma"/>
        </w:rPr>
        <w:t>вводи</w:t>
      </w:r>
      <w:r w:rsidR="005F42B6" w:rsidRPr="00BD67C6">
        <w:rPr>
          <w:rFonts w:ascii="Tahoma" w:eastAsia="Arial Unicode MS" w:hAnsi="Tahoma" w:cs="Tahoma"/>
        </w:rPr>
        <w:t>тся в действие</w:t>
      </w:r>
      <w:r w:rsidR="005F42B6" w:rsidRPr="00BD67C6">
        <w:rPr>
          <w:rFonts w:ascii="Tahoma" w:hAnsi="Tahoma" w:cs="Tahoma"/>
        </w:rPr>
        <w:t xml:space="preserve"> с 01.0</w:t>
      </w:r>
      <w:r w:rsidR="005F42B6">
        <w:rPr>
          <w:rFonts w:ascii="Tahoma" w:hAnsi="Tahoma" w:cs="Tahoma"/>
        </w:rPr>
        <w:t>1</w:t>
      </w:r>
      <w:r w:rsidR="005F42B6" w:rsidRPr="00BD67C6">
        <w:rPr>
          <w:rFonts w:ascii="Tahoma" w:hAnsi="Tahoma" w:cs="Tahoma"/>
        </w:rPr>
        <w:t>.20</w:t>
      </w:r>
      <w:r w:rsidR="005F42B6">
        <w:rPr>
          <w:rFonts w:ascii="Tahoma" w:hAnsi="Tahoma" w:cs="Tahoma"/>
        </w:rPr>
        <w:t>20</w:t>
      </w:r>
      <w:r w:rsidR="00F53D0A" w:rsidRPr="00764842">
        <w:rPr>
          <w:rFonts w:ascii="Tahoma" w:hAnsi="Tahoma" w:cs="Tahoma"/>
        </w:rPr>
        <w:t>.</w:t>
      </w:r>
    </w:p>
    <w:p w14:paraId="06D28E0C" w14:textId="13385279" w:rsidR="00683CC7" w:rsidRPr="00764842" w:rsidRDefault="00F53D0A" w:rsidP="00D85AF2">
      <w:pPr>
        <w:tabs>
          <w:tab w:val="left" w:pos="851"/>
        </w:tabs>
        <w:spacing w:before="120"/>
        <w:ind w:left="567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764842">
        <w:rPr>
          <w:rFonts w:ascii="Tahoma" w:hAnsi="Tahoma" w:cs="Tahoma"/>
          <w:sz w:val="22"/>
          <w:szCs w:val="22"/>
        </w:rPr>
        <w:t>Уровни кредитных рейтингов соответствующих рейтинговых агентств устанавливаются отдельным внутренним документом Биржи и утверждаются Председателем Правления по рекомендации Наблюдательного совета. Планируется внести изменения, позволяющие применять для облигаций (условия выпуска которых содержат дополнительные положения) рейтинг от АО «Эксперт РА» на уровне «</w:t>
      </w:r>
      <w:proofErr w:type="spellStart"/>
      <w:r w:rsidRPr="00764842">
        <w:rPr>
          <w:rFonts w:ascii="Tahoma" w:hAnsi="Tahoma" w:cs="Tahoma"/>
          <w:sz w:val="22"/>
          <w:szCs w:val="22"/>
        </w:rPr>
        <w:t>ruA</w:t>
      </w:r>
      <w:proofErr w:type="spellEnd"/>
      <w:r w:rsidRPr="00764842">
        <w:rPr>
          <w:rFonts w:ascii="Tahoma" w:hAnsi="Tahoma" w:cs="Tahoma"/>
          <w:sz w:val="22"/>
          <w:szCs w:val="22"/>
        </w:rPr>
        <w:t>-», аналогичном уровню рейтинга от АКРА (АО) (Таблица 1) в соответствии с указанным регулированием Банка России по рейтингам для инвестирования накоплений негосударственных пенсионных фондов.</w:t>
      </w:r>
    </w:p>
    <w:p w14:paraId="56A029C4" w14:textId="77777777" w:rsidR="00683CC7" w:rsidRPr="00764842" w:rsidRDefault="00F53D0A" w:rsidP="00D85AF2">
      <w:pPr>
        <w:tabs>
          <w:tab w:val="left" w:pos="851"/>
        </w:tabs>
        <w:spacing w:before="120"/>
        <w:ind w:left="567"/>
        <w:jc w:val="right"/>
        <w:rPr>
          <w:rFonts w:ascii="Tahoma" w:hAnsi="Tahoma" w:cs="Tahoma"/>
          <w:sz w:val="22"/>
          <w:szCs w:val="22"/>
        </w:rPr>
      </w:pPr>
      <w:r w:rsidRPr="00764842">
        <w:rPr>
          <w:rFonts w:ascii="Tahoma" w:hAnsi="Tahoma" w:cs="Tahoma"/>
          <w:sz w:val="22"/>
          <w:szCs w:val="22"/>
        </w:rPr>
        <w:t>Таблица 1</w:t>
      </w:r>
    </w:p>
    <w:tbl>
      <w:tblPr>
        <w:tblStyle w:val="TableNormal"/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2131"/>
        <w:gridCol w:w="2410"/>
        <w:gridCol w:w="2268"/>
        <w:gridCol w:w="2835"/>
      </w:tblGrid>
      <w:tr w:rsidR="00683CC7" w:rsidRPr="00764842" w14:paraId="5AAF048F" w14:textId="77777777" w:rsidTr="00B4007D">
        <w:trPr>
          <w:trHeight w:val="20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96F2203" w14:textId="77777777" w:rsidR="00683CC7" w:rsidRPr="00764842" w:rsidRDefault="00F53D0A">
            <w:pPr>
              <w:ind w:right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778B6D1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Наименование рейтингового агентства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D0A2EB8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Уровень кредитного рейтинга</w:t>
            </w:r>
          </w:p>
        </w:tc>
      </w:tr>
      <w:tr w:rsidR="00683CC7" w:rsidRPr="00764842" w14:paraId="61FDB106" w14:textId="77777777" w:rsidTr="00B4007D">
        <w:trPr>
          <w:trHeight w:val="80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D93D" w14:textId="77777777" w:rsidR="00683CC7" w:rsidRPr="00764842" w:rsidRDefault="00683C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B33A" w14:textId="77777777" w:rsidR="00683CC7" w:rsidRPr="00764842" w:rsidRDefault="00683C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B18AF82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применяемый уровень кредитного рейтинга за исключением (2), 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D11D662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облигации эмитента-концессионера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05A445E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облигации, условия эмиссии которых содержат дополнительные положения</w:t>
            </w:r>
            <w:r w:rsidRPr="00764842"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</w:rPr>
              <w:t xml:space="preserve">* </w:t>
            </w:r>
          </w:p>
        </w:tc>
      </w:tr>
      <w:tr w:rsidR="00683CC7" w:rsidRPr="00764842" w14:paraId="496136D4" w14:textId="77777777" w:rsidTr="00B4007D">
        <w:trPr>
          <w:trHeight w:val="20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1C14" w14:textId="77777777" w:rsidR="00683CC7" w:rsidRPr="00764842" w:rsidRDefault="00683C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107E" w14:textId="77777777" w:rsidR="00683CC7" w:rsidRPr="00764842" w:rsidRDefault="00683C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2BA49AD3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64D45D74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(2)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42120BF3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(3)</w:t>
            </w:r>
          </w:p>
        </w:tc>
      </w:tr>
      <w:tr w:rsidR="00683CC7" w:rsidRPr="00764842" w14:paraId="4A25DCD8" w14:textId="77777777" w:rsidTr="00B4007D">
        <w:trPr>
          <w:trHeight w:val="2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1813CC8" w14:textId="77777777" w:rsidR="00683CC7" w:rsidRPr="00764842" w:rsidRDefault="00F53D0A" w:rsidP="00B4007D">
            <w:pPr>
              <w:ind w:right="-2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58F5C" w14:textId="77777777" w:rsidR="00683CC7" w:rsidRPr="00764842" w:rsidRDefault="00F53D0A">
            <w:pPr>
              <w:pStyle w:val="ConsPlusNormal"/>
              <w:rPr>
                <w:rFonts w:ascii="Tahoma" w:hAnsi="Tahoma" w:cs="Tahoma"/>
              </w:rPr>
            </w:pPr>
            <w:r w:rsidRPr="00764842">
              <w:rPr>
                <w:rFonts w:ascii="Tahoma" w:hAnsi="Tahoma" w:cs="Tahoma"/>
              </w:rPr>
              <w:t>АКРА (АО)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5E5999EE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BBB+(RU)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2E7333AD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BB+(RU)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14924320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A-(RU)</w:t>
            </w:r>
          </w:p>
        </w:tc>
      </w:tr>
      <w:tr w:rsidR="00683CC7" w:rsidRPr="00764842" w14:paraId="6200DADF" w14:textId="77777777" w:rsidTr="00B4007D">
        <w:trPr>
          <w:trHeight w:val="2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996297B" w14:textId="77777777" w:rsidR="00683CC7" w:rsidRPr="00764842" w:rsidRDefault="00F53D0A">
            <w:pPr>
              <w:ind w:right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1374" w14:textId="77777777" w:rsidR="00683CC7" w:rsidRPr="00764842" w:rsidRDefault="00F53D0A">
            <w:pPr>
              <w:pStyle w:val="ConsPlusNormal"/>
              <w:rPr>
                <w:rFonts w:ascii="Tahoma" w:hAnsi="Tahoma" w:cs="Tahoma"/>
              </w:rPr>
            </w:pPr>
            <w:r w:rsidRPr="00764842">
              <w:rPr>
                <w:rFonts w:ascii="Tahoma" w:hAnsi="Tahoma" w:cs="Tahoma"/>
              </w:rPr>
              <w:t>АО «Эксперт 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3070EC5C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64842">
              <w:rPr>
                <w:rFonts w:ascii="Tahoma" w:hAnsi="Tahoma" w:cs="Tahoma"/>
                <w:sz w:val="22"/>
                <w:szCs w:val="22"/>
              </w:rPr>
              <w:t>ruBBB</w:t>
            </w:r>
            <w:proofErr w:type="spellEnd"/>
            <w:r w:rsidRPr="00764842">
              <w:rPr>
                <w:rFonts w:ascii="Tahoma" w:hAnsi="Tahoma" w:cs="Tahoma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77284722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64842">
              <w:rPr>
                <w:rFonts w:ascii="Tahoma" w:hAnsi="Tahoma" w:cs="Tahoma"/>
                <w:sz w:val="22"/>
                <w:szCs w:val="22"/>
              </w:rPr>
              <w:t>ruBB</w:t>
            </w:r>
            <w:proofErr w:type="spellEnd"/>
            <w:r w:rsidRPr="00764842">
              <w:rPr>
                <w:rFonts w:ascii="Tahoma" w:hAnsi="Tahoma" w:cs="Tahoma"/>
                <w:sz w:val="22"/>
                <w:szCs w:val="22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5F3DD428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64842">
              <w:rPr>
                <w:rFonts w:ascii="Tahoma" w:hAnsi="Tahoma" w:cs="Tahoma"/>
                <w:sz w:val="22"/>
                <w:szCs w:val="22"/>
              </w:rPr>
              <w:t>ruA</w:t>
            </w:r>
            <w:proofErr w:type="spellEnd"/>
            <w:r w:rsidRPr="00764842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683CC7" w:rsidRPr="00764842" w14:paraId="04B1BA70" w14:textId="77777777" w:rsidTr="00B4007D">
        <w:trPr>
          <w:trHeight w:val="2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5D97CC5" w14:textId="77777777" w:rsidR="00683CC7" w:rsidRPr="00764842" w:rsidRDefault="00F53D0A">
            <w:pPr>
              <w:ind w:right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70A7" w14:textId="77777777" w:rsidR="00683CC7" w:rsidRPr="00764842" w:rsidRDefault="00F53D0A">
            <w:pPr>
              <w:pStyle w:val="ConsPlusNormal"/>
              <w:rPr>
                <w:rFonts w:ascii="Tahoma" w:hAnsi="Tahoma" w:cs="Tahoma"/>
              </w:rPr>
            </w:pPr>
            <w:proofErr w:type="spellStart"/>
            <w:r w:rsidRPr="00764842">
              <w:rPr>
                <w:rFonts w:ascii="Tahoma" w:hAnsi="Tahoma" w:cs="Tahoma"/>
              </w:rPr>
              <w:t>Fitch</w:t>
            </w:r>
            <w:proofErr w:type="spellEnd"/>
            <w:r w:rsidRPr="00764842">
              <w:rPr>
                <w:rFonts w:ascii="Tahoma" w:hAnsi="Tahoma" w:cs="Tahoma"/>
              </w:rPr>
              <w:t xml:space="preserve"> </w:t>
            </w:r>
            <w:proofErr w:type="spellStart"/>
            <w:r w:rsidRPr="00764842">
              <w:rPr>
                <w:rFonts w:ascii="Tahoma" w:hAnsi="Tahoma" w:cs="Tahoma"/>
              </w:rPr>
              <w:t>Ratings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40B27D67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BВ-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1A819DE1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799282D2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BВ</w:t>
            </w:r>
          </w:p>
        </w:tc>
      </w:tr>
      <w:tr w:rsidR="00683CC7" w:rsidRPr="00764842" w14:paraId="6660E5FA" w14:textId="77777777" w:rsidTr="00B4007D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14A0FD0" w14:textId="77777777" w:rsidR="00683CC7" w:rsidRPr="00764842" w:rsidRDefault="00F53D0A">
            <w:pPr>
              <w:ind w:right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7017" w14:textId="77777777" w:rsidR="00683CC7" w:rsidRPr="00764842" w:rsidRDefault="00F53D0A">
            <w:pPr>
              <w:pStyle w:val="ConsPlusNormal"/>
              <w:rPr>
                <w:rFonts w:ascii="Tahoma" w:hAnsi="Tahoma" w:cs="Tahoma"/>
              </w:rPr>
            </w:pPr>
            <w:proofErr w:type="spellStart"/>
            <w:r w:rsidRPr="00764842">
              <w:rPr>
                <w:rFonts w:ascii="Tahoma" w:hAnsi="Tahoma" w:cs="Tahoma"/>
              </w:rPr>
              <w:t>Moody's</w:t>
            </w:r>
            <w:proofErr w:type="spellEnd"/>
            <w:r w:rsidRPr="00764842">
              <w:rPr>
                <w:rFonts w:ascii="Tahoma" w:hAnsi="Tahoma" w:cs="Tahoma"/>
              </w:rPr>
              <w:t xml:space="preserve"> </w:t>
            </w:r>
            <w:proofErr w:type="spellStart"/>
            <w:r w:rsidRPr="00764842">
              <w:rPr>
                <w:rFonts w:ascii="Tahoma" w:hAnsi="Tahoma" w:cs="Tahoma"/>
              </w:rPr>
              <w:t>Investors</w:t>
            </w:r>
            <w:proofErr w:type="spellEnd"/>
            <w:r w:rsidRPr="00764842">
              <w:rPr>
                <w:rFonts w:ascii="Tahoma" w:hAnsi="Tahoma" w:cs="Tahoma"/>
              </w:rPr>
              <w:t xml:space="preserve"> </w:t>
            </w:r>
            <w:proofErr w:type="spellStart"/>
            <w:r w:rsidRPr="00764842">
              <w:rPr>
                <w:rFonts w:ascii="Tahoma" w:hAnsi="Tahoma" w:cs="Tahoma"/>
              </w:rPr>
              <w:t>Service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12D1C773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14DD36E3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B3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058F529C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Ba3</w:t>
            </w:r>
          </w:p>
        </w:tc>
      </w:tr>
      <w:tr w:rsidR="00683CC7" w:rsidRPr="00764842" w14:paraId="52CE75C9" w14:textId="77777777" w:rsidTr="00B4007D">
        <w:trPr>
          <w:trHeight w:val="2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E638BF7" w14:textId="77777777" w:rsidR="00683CC7" w:rsidRPr="00764842" w:rsidRDefault="00F53D0A">
            <w:pPr>
              <w:ind w:right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4052" w14:textId="77777777" w:rsidR="00683CC7" w:rsidRPr="00764842" w:rsidRDefault="00F53D0A">
            <w:pPr>
              <w:pStyle w:val="ConsPlusNormal"/>
              <w:rPr>
                <w:rFonts w:ascii="Tahoma" w:hAnsi="Tahoma" w:cs="Tahoma"/>
              </w:rPr>
            </w:pPr>
            <w:r w:rsidRPr="00764842">
              <w:rPr>
                <w:rFonts w:ascii="Tahoma" w:hAnsi="Tahoma" w:cs="Tahoma"/>
              </w:rPr>
              <w:t xml:space="preserve">S&amp;P </w:t>
            </w:r>
            <w:proofErr w:type="spellStart"/>
            <w:r w:rsidRPr="00764842">
              <w:rPr>
                <w:rFonts w:ascii="Tahoma" w:hAnsi="Tahoma" w:cs="Tahoma"/>
              </w:rPr>
              <w:t>Global</w:t>
            </w:r>
            <w:proofErr w:type="spellEnd"/>
            <w:r w:rsidRPr="00764842">
              <w:rPr>
                <w:rFonts w:ascii="Tahoma" w:hAnsi="Tahoma" w:cs="Tahoma"/>
              </w:rPr>
              <w:t xml:space="preserve"> </w:t>
            </w:r>
            <w:proofErr w:type="spellStart"/>
            <w:r w:rsidRPr="00764842">
              <w:rPr>
                <w:rFonts w:ascii="Tahoma" w:hAnsi="Tahoma" w:cs="Tahoma"/>
              </w:rPr>
              <w:t>Ratings</w:t>
            </w:r>
            <w:proofErr w:type="spellEnd"/>
            <w:r w:rsidRPr="0076484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7D996F77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BB-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025614BB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3B65FE02" w14:textId="77777777" w:rsidR="00683CC7" w:rsidRPr="00764842" w:rsidRDefault="00F53D0A">
            <w:pPr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4842">
              <w:rPr>
                <w:rFonts w:ascii="Tahoma" w:hAnsi="Tahoma" w:cs="Tahoma"/>
                <w:sz w:val="22"/>
                <w:szCs w:val="22"/>
              </w:rPr>
              <w:t>BB</w:t>
            </w:r>
          </w:p>
        </w:tc>
      </w:tr>
    </w:tbl>
    <w:p w14:paraId="14853093" w14:textId="77777777" w:rsidR="00683CC7" w:rsidRPr="00764842" w:rsidRDefault="00F53D0A">
      <w:pPr>
        <w:pStyle w:val="a6"/>
        <w:spacing w:before="120" w:after="120" w:line="240" w:lineRule="auto"/>
        <w:ind w:left="426"/>
        <w:jc w:val="both"/>
        <w:rPr>
          <w:rFonts w:ascii="Tahoma" w:eastAsia="Times New Roman" w:hAnsi="Tahoma" w:cs="Tahoma"/>
        </w:rPr>
      </w:pPr>
      <w:r w:rsidRPr="00764842">
        <w:rPr>
          <w:rFonts w:ascii="Tahoma" w:hAnsi="Tahoma" w:cs="Tahoma"/>
        </w:rPr>
        <w:t>* - Облигации, условия эмиссии которых установлены зарегистрированным решением об их выпуске, содержат положение о том, что в случае несостоятельности эмитента требования по этому облигационному займу, а также по финансовым санкциям за неисполнение обязательств по облигационному займу удовлетворяются после удовлетворения требований всех иных кредиторов.</w:t>
      </w:r>
    </w:p>
    <w:p w14:paraId="54A527CE" w14:textId="40924F93" w:rsidR="00683CC7" w:rsidRPr="00764842" w:rsidRDefault="00D85AF2" w:rsidP="00BE37F2">
      <w:pPr>
        <w:pStyle w:val="a6"/>
        <w:widowControl w:val="0"/>
        <w:numPr>
          <w:ilvl w:val="1"/>
          <w:numId w:val="2"/>
        </w:numPr>
        <w:spacing w:before="240"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BE37F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для включения и поддержания в Первом и Втором уровне облигаций эмитента-частного партнера скорректировано требование к финансовому результату эмитента в зависимости от величины совокупного финансового результата (общего совокупного дохода) в соответствии с Положением Банка России (редакция от 20.04.2018);</w:t>
      </w:r>
    </w:p>
    <w:p w14:paraId="5EF4F0B6" w14:textId="131F00D5" w:rsidR="00683CC7" w:rsidRPr="00764842" w:rsidRDefault="00D85AF2" w:rsidP="00BE37F2">
      <w:pPr>
        <w:pStyle w:val="a6"/>
        <w:widowControl w:val="0"/>
        <w:numPr>
          <w:ilvl w:val="1"/>
          <w:numId w:val="2"/>
        </w:numPr>
        <w:spacing w:before="240"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дополняется право Биржи исключить облигации из Списка в случае прекращения обязательств Предусмотренного юридического лица по договорам субординированного кредита [(займа, облигационного займа), в том числе обязательств по возврату суммы основного долга, по выплате суммы начисленного процентного дохода, по финансовым санкциям за неисполнение обязательств], финансирование которого осуществлялось за счет соответствующего выпуска облигаций иностранного эмитента (в случае, предусмотренном Федеральным законом «О банках и банковской деятельности») (п. 3 статьи 21 Правил);</w:t>
      </w:r>
    </w:p>
    <w:p w14:paraId="75C35F04" w14:textId="276FA141" w:rsidR="00683CC7" w:rsidRPr="00764842" w:rsidRDefault="00D85AF2" w:rsidP="00BE37F2">
      <w:pPr>
        <w:pStyle w:val="a6"/>
        <w:widowControl w:val="0"/>
        <w:numPr>
          <w:ilvl w:val="1"/>
          <w:numId w:val="2"/>
        </w:numPr>
        <w:spacing w:before="240"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 xml:space="preserve">добавлено новое основание исключения облигаций из Списка - неисполнение эмитентом обязательств по полному погашению номинальной стоимости облигаций, включенных в </w:t>
      </w:r>
      <w:r w:rsidR="00F53D0A" w:rsidRPr="00764842">
        <w:rPr>
          <w:rFonts w:ascii="Tahoma" w:hAnsi="Tahoma" w:cs="Tahoma"/>
        </w:rPr>
        <w:lastRenderedPageBreak/>
        <w:t>Список, в течение 1 года с даты истечения срока их обращения (п. 2 и п. 4.5 статьи 21 Правил).</w:t>
      </w:r>
    </w:p>
    <w:p w14:paraId="2973DDC3" w14:textId="77777777" w:rsidR="00C018D7" w:rsidRDefault="00C018D7">
      <w:pPr>
        <w:widowControl w:val="0"/>
        <w:tabs>
          <w:tab w:val="left" w:pos="851"/>
        </w:tabs>
        <w:spacing w:before="240" w:after="240"/>
        <w:ind w:firstLine="56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32101AE" w14:textId="77777777" w:rsidR="00683CC7" w:rsidRPr="00764842" w:rsidRDefault="00F53D0A">
      <w:pPr>
        <w:widowControl w:val="0"/>
        <w:tabs>
          <w:tab w:val="left" w:pos="851"/>
        </w:tabs>
        <w:spacing w:before="240" w:after="240"/>
        <w:ind w:firstLine="567"/>
        <w:jc w:val="both"/>
        <w:rPr>
          <w:rFonts w:ascii="Tahoma" w:hAnsi="Tahoma" w:cs="Tahoma"/>
          <w:b/>
          <w:bCs/>
          <w:sz w:val="22"/>
          <w:szCs w:val="22"/>
        </w:rPr>
      </w:pPr>
      <w:r w:rsidRPr="00764842">
        <w:rPr>
          <w:rFonts w:ascii="Tahoma" w:hAnsi="Tahoma" w:cs="Tahoma"/>
          <w:b/>
          <w:bCs/>
          <w:sz w:val="22"/>
          <w:szCs w:val="22"/>
        </w:rPr>
        <w:t>в отношении инвестиционных паев паевого/биржевого инвестиционного фонда</w:t>
      </w:r>
    </w:p>
    <w:p w14:paraId="044A5957" w14:textId="58A7EBE5" w:rsidR="00683CC7" w:rsidRPr="00764842" w:rsidRDefault="002C0DBE">
      <w:pPr>
        <w:pStyle w:val="a6"/>
        <w:widowControl w:val="0"/>
        <w:numPr>
          <w:ilvl w:val="1"/>
          <w:numId w:val="2"/>
        </w:numPr>
        <w:spacing w:before="240"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устанавливаются требования по дополнительному раскрытию Управляющими компаниями информации в течение всего времени нахождения инвестиционных паев в котировальном списке, в том числе определены обязанности по раскрытию документов и отчетности на странице компании в одном из Информационных агентств; сообщений - в ленте новостей в соответствии с Положением Банка России (редакция от 20.04.2018) (Приложения 5 и 5.1 к Правилам);</w:t>
      </w:r>
    </w:p>
    <w:p w14:paraId="33520C03" w14:textId="3D118C21" w:rsidR="00683CC7" w:rsidRPr="00764842" w:rsidRDefault="002C0DBE">
      <w:pPr>
        <w:pStyle w:val="a6"/>
        <w:widowControl w:val="0"/>
        <w:numPr>
          <w:ilvl w:val="1"/>
          <w:numId w:val="2"/>
        </w:numPr>
        <w:spacing w:before="240"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изменены требования для включения и поддержания в Первом и Втором уровнях инвестиционных паев паевого/биржевого инвестиционного фонда, в частности, с даты вступления в силу Правил будут применяться следующие требования в соответствии с Положением Банка России (редакция от 20.04.2018) (п. 2.8, 2.9 и 2.10 Приложения 2 к Правилам):</w:t>
      </w:r>
    </w:p>
    <w:p w14:paraId="6DA3ABC6" w14:textId="77777777" w:rsidR="00683CC7" w:rsidRPr="00764842" w:rsidRDefault="00F53D0A">
      <w:pPr>
        <w:widowControl w:val="0"/>
        <w:tabs>
          <w:tab w:val="left" w:pos="851"/>
        </w:tabs>
        <w:spacing w:before="240" w:after="240"/>
        <w:ind w:firstLine="1134"/>
        <w:jc w:val="both"/>
        <w:rPr>
          <w:rFonts w:ascii="Tahoma" w:hAnsi="Tahoma" w:cs="Tahoma"/>
          <w:sz w:val="22"/>
          <w:szCs w:val="22"/>
        </w:rPr>
      </w:pPr>
      <w:r w:rsidRPr="00764842">
        <w:rPr>
          <w:rFonts w:ascii="Tahoma" w:hAnsi="Tahoma" w:cs="Tahoma"/>
          <w:sz w:val="22"/>
          <w:szCs w:val="22"/>
        </w:rPr>
        <w:t>для паев паевого инвестиционного фонда</w:t>
      </w:r>
    </w:p>
    <w:p w14:paraId="3B01BF38" w14:textId="77777777" w:rsidR="00683CC7" w:rsidRPr="00764842" w:rsidRDefault="00F53D0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стоимость чистых активов паевого инвестиционного фонда (для включения и поддержания);</w:t>
      </w:r>
    </w:p>
    <w:p w14:paraId="4D119D96" w14:textId="77777777" w:rsidR="00683CC7" w:rsidRPr="00764842" w:rsidRDefault="00F53D0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требования к раскрытию информации о паевом инвестиционном фонде, установленные Биржей (для включения и поддержания);</w:t>
      </w:r>
    </w:p>
    <w:p w14:paraId="37D75FF4" w14:textId="77777777" w:rsidR="00683CC7" w:rsidRPr="00764842" w:rsidRDefault="00F53D0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требования к объему сделок с инвестиционными паями паевого инвестиционного фонда, установленные Биржей (для включения);</w:t>
      </w:r>
    </w:p>
    <w:p w14:paraId="5C88F306" w14:textId="77777777" w:rsidR="00683CC7" w:rsidRPr="00764842" w:rsidRDefault="00F53D0A">
      <w:pPr>
        <w:widowControl w:val="0"/>
        <w:tabs>
          <w:tab w:val="left" w:pos="851"/>
        </w:tabs>
        <w:spacing w:before="240" w:after="240"/>
        <w:ind w:firstLine="1134"/>
        <w:jc w:val="both"/>
        <w:rPr>
          <w:rFonts w:ascii="Tahoma" w:hAnsi="Tahoma" w:cs="Tahoma"/>
          <w:sz w:val="22"/>
          <w:szCs w:val="22"/>
        </w:rPr>
      </w:pPr>
      <w:r w:rsidRPr="00764842">
        <w:rPr>
          <w:rFonts w:ascii="Tahoma" w:hAnsi="Tahoma" w:cs="Tahoma"/>
          <w:sz w:val="22"/>
          <w:szCs w:val="22"/>
        </w:rPr>
        <w:t>для паев биржевого инвестиционного фонда</w:t>
      </w:r>
    </w:p>
    <w:p w14:paraId="0CE00FCA" w14:textId="77777777" w:rsidR="00683CC7" w:rsidRPr="00764842" w:rsidRDefault="00F53D0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требования к раскрытию информации о биржевом инвестиционном фонде, установленные Биржей (для включения и поддержания);</w:t>
      </w:r>
    </w:p>
    <w:p w14:paraId="0ACA6D5C" w14:textId="77777777" w:rsidR="00683CC7" w:rsidRPr="00764842" w:rsidRDefault="00F53D0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деятельность </w:t>
      </w:r>
      <w:proofErr w:type="spellStart"/>
      <w:r w:rsidRPr="00764842">
        <w:rPr>
          <w:rFonts w:ascii="Tahoma" w:hAnsi="Tahoma" w:cs="Tahoma"/>
        </w:rPr>
        <w:t>маркет-мейкера</w:t>
      </w:r>
      <w:proofErr w:type="spellEnd"/>
      <w:r w:rsidRPr="00764842">
        <w:rPr>
          <w:rFonts w:ascii="Tahoma" w:hAnsi="Tahoma" w:cs="Tahoma"/>
        </w:rPr>
        <w:t>, предусмотренная правилами доверительного управления биржевым паевым инвестиционным фондом.</w:t>
      </w:r>
    </w:p>
    <w:p w14:paraId="12D22603" w14:textId="77777777" w:rsidR="00683CC7" w:rsidRPr="00764842" w:rsidRDefault="00F53D0A">
      <w:pPr>
        <w:widowControl w:val="0"/>
        <w:tabs>
          <w:tab w:val="left" w:pos="851"/>
        </w:tabs>
        <w:spacing w:before="240" w:after="240"/>
        <w:ind w:firstLine="567"/>
        <w:jc w:val="both"/>
        <w:rPr>
          <w:rFonts w:ascii="Tahoma" w:hAnsi="Tahoma" w:cs="Tahoma"/>
          <w:b/>
          <w:bCs/>
          <w:sz w:val="22"/>
          <w:szCs w:val="22"/>
        </w:rPr>
      </w:pPr>
      <w:r w:rsidRPr="00764842">
        <w:rPr>
          <w:rFonts w:ascii="Tahoma" w:hAnsi="Tahoma" w:cs="Tahoma"/>
          <w:b/>
          <w:bCs/>
          <w:sz w:val="22"/>
          <w:szCs w:val="22"/>
        </w:rPr>
        <w:t>в отношении ипотечных сертификатов участия</w:t>
      </w:r>
    </w:p>
    <w:p w14:paraId="2308EE6C" w14:textId="417A75CC" w:rsidR="00683CC7" w:rsidRPr="00764842" w:rsidRDefault="001C47AF" w:rsidP="00596B90">
      <w:pPr>
        <w:pStyle w:val="a6"/>
        <w:widowControl w:val="0"/>
        <w:numPr>
          <w:ilvl w:val="1"/>
          <w:numId w:val="2"/>
        </w:numPr>
        <w:spacing w:before="240"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ипотечные сертификаты участия могут быть допущены к торгам только в Третьем уровне в соответствии с Положением Банка России (редакция от 20.04.2018). Требования для включения и поддержания ипотечных сертификатов участия в котировальных списках исключены из Правил;</w:t>
      </w:r>
    </w:p>
    <w:p w14:paraId="28AF7AF4" w14:textId="77777777" w:rsidR="00683CC7" w:rsidRPr="00764842" w:rsidRDefault="00F53D0A">
      <w:pPr>
        <w:pStyle w:val="a6"/>
        <w:numPr>
          <w:ilvl w:val="0"/>
          <w:numId w:val="15"/>
        </w:numPr>
        <w:spacing w:before="240"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Скорректированы требования для включения и поддержания ценных бумаг в Секторе РИИ и Сегменте РИИ-</w:t>
      </w:r>
      <w:proofErr w:type="spellStart"/>
      <w:r w:rsidRPr="00764842">
        <w:rPr>
          <w:rFonts w:ascii="Tahoma" w:hAnsi="Tahoma" w:cs="Tahoma"/>
        </w:rPr>
        <w:t>Прайм</w:t>
      </w:r>
      <w:proofErr w:type="spellEnd"/>
      <w:r w:rsidRPr="00764842">
        <w:rPr>
          <w:rFonts w:ascii="Tahoma" w:hAnsi="Tahoma" w:cs="Tahoma"/>
        </w:rPr>
        <w:t xml:space="preserve"> (п. 3 Приложения 3 к Правилам):</w:t>
      </w:r>
    </w:p>
    <w:p w14:paraId="6F0CB4AF" w14:textId="77777777" w:rsidR="00683CC7" w:rsidRPr="00764842" w:rsidRDefault="00F53D0A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увеличено требование к рыночной капитализации эмитента акций с 150 млн. руб. до 500 млн. руб.;</w:t>
      </w:r>
    </w:p>
    <w:p w14:paraId="557C99CE" w14:textId="77777777" w:rsidR="00683CC7" w:rsidRPr="00764842" w:rsidRDefault="00F53D0A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вводится дополнительный критерий </w:t>
      </w:r>
      <w:proofErr w:type="spellStart"/>
      <w:r w:rsidRPr="00764842">
        <w:rPr>
          <w:rFonts w:ascii="Tahoma" w:hAnsi="Tahoma" w:cs="Tahoma"/>
        </w:rPr>
        <w:t>инновационности</w:t>
      </w:r>
      <w:proofErr w:type="spellEnd"/>
      <w:r w:rsidRPr="00764842">
        <w:rPr>
          <w:rFonts w:ascii="Tahoma" w:hAnsi="Tahoma" w:cs="Tahoma"/>
        </w:rPr>
        <w:t xml:space="preserve"> – включение эмитента в Реестр аккредитованных организаций, осуществляющих деятельность в области ИТ, раскрываемый на сайте </w:t>
      </w:r>
      <w:proofErr w:type="spellStart"/>
      <w:r w:rsidRPr="00764842">
        <w:rPr>
          <w:rFonts w:ascii="Tahoma" w:hAnsi="Tahoma" w:cs="Tahoma"/>
        </w:rPr>
        <w:t>Минкомсвязи</w:t>
      </w:r>
      <w:proofErr w:type="spellEnd"/>
      <w:r w:rsidRPr="00764842">
        <w:rPr>
          <w:rFonts w:ascii="Tahoma" w:hAnsi="Tahoma" w:cs="Tahoma"/>
        </w:rPr>
        <w:t xml:space="preserve"> России;</w:t>
      </w:r>
    </w:p>
    <w:p w14:paraId="282553F9" w14:textId="77777777" w:rsidR="00683CC7" w:rsidRPr="00764842" w:rsidRDefault="00F53D0A">
      <w:pPr>
        <w:pStyle w:val="a6"/>
        <w:numPr>
          <w:ilvl w:val="1"/>
          <w:numId w:val="16"/>
        </w:numPr>
        <w:spacing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отменяется требование к утверждению Биржей перечня аудиторских организаций, применяемого для нахождения акций в Сегменте РИИ-</w:t>
      </w:r>
      <w:proofErr w:type="spellStart"/>
      <w:r w:rsidRPr="00764842">
        <w:rPr>
          <w:rFonts w:ascii="Tahoma" w:hAnsi="Tahoma" w:cs="Tahoma"/>
        </w:rPr>
        <w:t>Прайм</w:t>
      </w:r>
      <w:proofErr w:type="spellEnd"/>
      <w:r w:rsidRPr="00764842">
        <w:rPr>
          <w:rFonts w:ascii="Tahoma" w:hAnsi="Tahoma" w:cs="Tahoma"/>
        </w:rPr>
        <w:t>.</w:t>
      </w:r>
    </w:p>
    <w:p w14:paraId="3B132CA8" w14:textId="77777777" w:rsidR="00683CC7" w:rsidRPr="00764842" w:rsidRDefault="00F53D0A">
      <w:pPr>
        <w:pStyle w:val="a6"/>
        <w:numPr>
          <w:ilvl w:val="0"/>
          <w:numId w:val="2"/>
        </w:numPr>
        <w:spacing w:before="240"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Скорректированы требования для включения и поддержания ценных бумаг в Секторе Роста (п. 3.4. Приложения 3 к Правилам):</w:t>
      </w:r>
    </w:p>
    <w:p w14:paraId="69A50185" w14:textId="77777777" w:rsidR="00683CC7" w:rsidRPr="00764842" w:rsidRDefault="00F53D0A">
      <w:pPr>
        <w:pStyle w:val="a6"/>
        <w:numPr>
          <w:ilvl w:val="1"/>
          <w:numId w:val="16"/>
        </w:numPr>
        <w:spacing w:after="12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lastRenderedPageBreak/>
        <w:t xml:space="preserve">добавлена возможность включить акции во Второй уровень без соблюдения установленного показателя </w:t>
      </w:r>
      <w:r w:rsidRPr="00764842">
        <w:rPr>
          <w:rFonts w:ascii="Tahoma" w:hAnsi="Tahoma" w:cs="Tahoma"/>
          <w:lang w:val="en-US"/>
        </w:rPr>
        <w:t>free</w:t>
      </w:r>
      <w:r w:rsidRPr="00764842">
        <w:rPr>
          <w:rFonts w:ascii="Tahoma" w:hAnsi="Tahoma" w:cs="Tahoma"/>
        </w:rPr>
        <w:t>-</w:t>
      </w:r>
      <w:r w:rsidRPr="00764842">
        <w:rPr>
          <w:rFonts w:ascii="Tahoma" w:hAnsi="Tahoma" w:cs="Tahoma"/>
          <w:lang w:val="en-US"/>
        </w:rPr>
        <w:t>float</w:t>
      </w:r>
      <w:r w:rsidRPr="00764842">
        <w:rPr>
          <w:rFonts w:ascii="Tahoma" w:hAnsi="Tahoma" w:cs="Tahoma"/>
        </w:rPr>
        <w:t>, если ожидается, что по итогам проведения планируемого размещения и (или) планируемой продажи таких акций требование по нему будет соблюдено;</w:t>
      </w:r>
    </w:p>
    <w:p w14:paraId="7A383902" w14:textId="77777777" w:rsidR="00683CC7" w:rsidRPr="00764842" w:rsidRDefault="00F53D0A">
      <w:pPr>
        <w:pStyle w:val="a6"/>
        <w:numPr>
          <w:ilvl w:val="1"/>
          <w:numId w:val="16"/>
        </w:numPr>
        <w:spacing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требование для акций по предельному значению выручки за последний год увеличивается с 10 млрд. руб. до 25 млрд. руб., при этом, данное требование не применяется при включении ценных бумаг эмитента в случае, если иные ценные бумаги такого эмитента уже включены в Сектор Роста.</w:t>
      </w:r>
    </w:p>
    <w:p w14:paraId="59EFFEEE" w14:textId="77777777" w:rsidR="00683CC7" w:rsidRPr="00764842" w:rsidRDefault="00F53D0A">
      <w:pPr>
        <w:pStyle w:val="a6"/>
        <w:numPr>
          <w:ilvl w:val="0"/>
          <w:numId w:val="2"/>
        </w:numPr>
        <w:spacing w:before="240"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В целях защиты прав инвесторов и владельцев ценных бумаг внесены изменения в порядок включения и нахождения ценных бумаг в Секторе ценных бумаг неопределенного инвестиционного риска (далее – Сектор) (статья 15 Правил):</w:t>
      </w:r>
    </w:p>
    <w:p w14:paraId="6713DE61" w14:textId="77777777" w:rsidR="00683CC7" w:rsidRPr="00764842" w:rsidRDefault="00F53D0A" w:rsidP="00C46363">
      <w:pPr>
        <w:pStyle w:val="a6"/>
        <w:numPr>
          <w:ilvl w:val="1"/>
          <w:numId w:val="17"/>
        </w:numPr>
        <w:spacing w:before="120" w:after="120" w:line="240" w:lineRule="auto"/>
        <w:ind w:left="1134" w:hanging="567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дополнены случаи, при которых Биржа имеет право включить ценные бумаги в Сектор:</w:t>
      </w:r>
    </w:p>
    <w:p w14:paraId="00471AFD" w14:textId="77777777" w:rsidR="00683CC7" w:rsidRPr="00764842" w:rsidRDefault="00F53D0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соответствие критериям для включения ценных бумаг в Сектор;</w:t>
      </w:r>
    </w:p>
    <w:p w14:paraId="42E31707" w14:textId="77777777" w:rsidR="00683CC7" w:rsidRPr="00764842" w:rsidRDefault="00F53D0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наличие </w:t>
      </w:r>
      <w:proofErr w:type="spellStart"/>
      <w:r w:rsidRPr="00764842">
        <w:rPr>
          <w:rFonts w:ascii="Tahoma" w:hAnsi="Tahoma" w:cs="Tahoma"/>
        </w:rPr>
        <w:t>неустраненного</w:t>
      </w:r>
      <w:proofErr w:type="spellEnd"/>
      <w:r w:rsidRPr="00764842">
        <w:rPr>
          <w:rFonts w:ascii="Tahoma" w:hAnsi="Tahoma" w:cs="Tahoma"/>
        </w:rPr>
        <w:t xml:space="preserve"> Организацией существенного нарушения требований по раскрытию информации;</w:t>
      </w:r>
    </w:p>
    <w:p w14:paraId="1CF74D73" w14:textId="77777777" w:rsidR="00683CC7" w:rsidRPr="00764842" w:rsidRDefault="00F53D0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введение одной из процедур банкротства (за исключением конкурсного производства), а также, если в отношении Организации применена санация, назначена временная администрация;</w:t>
      </w:r>
    </w:p>
    <w:p w14:paraId="5662F7D6" w14:textId="77777777" w:rsidR="00683CC7" w:rsidRPr="00764842" w:rsidRDefault="00F53D0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к Организации компетентными (регулирующими) государственными органами применены меры за нарушение законодательства Российской Федерации о ценных бумагах, законодательства Российской Федерации об инвестиционных фондах, законодательства Российской Федерации об ипотечных ценных бумагах, в том числе в виде отзыва (аннулирования) Банком России лицензии на осуществление соответствующего вида деятельности; </w:t>
      </w:r>
    </w:p>
    <w:p w14:paraId="2DCABC63" w14:textId="77777777" w:rsidR="00683CC7" w:rsidRPr="00764842" w:rsidRDefault="00F53D0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при наличии иных обстоятельств, которые могут повлечь наступление оснований для принятия Биржей решений о приостановке торгов, исключении (оставлении в Списке) ценных бумаг Организации.</w:t>
      </w:r>
    </w:p>
    <w:p w14:paraId="55A9EE2A" w14:textId="77777777" w:rsidR="00683CC7" w:rsidRPr="00764842" w:rsidRDefault="00F53D0A">
      <w:pPr>
        <w:pStyle w:val="a6"/>
        <w:numPr>
          <w:ilvl w:val="1"/>
          <w:numId w:val="19"/>
        </w:numPr>
        <w:spacing w:before="120" w:after="12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вводятся основания исключения ценных бумаг из Сектора по результатам рассмотрения письменного обращения от эмитента при соблюдении следующих условий:</w:t>
      </w:r>
    </w:p>
    <w:p w14:paraId="7322B70B" w14:textId="77777777" w:rsidR="00683CC7" w:rsidRPr="00764842" w:rsidRDefault="00F53D0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получение Биржей рекомендаций Экспертного совета по листингу об исключении ценных бумаг;</w:t>
      </w:r>
    </w:p>
    <w:p w14:paraId="15D50F85" w14:textId="77777777" w:rsidR="00683CC7" w:rsidRPr="00764842" w:rsidRDefault="00F53D0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устранение обстоятельств, послуживших основанием для включения ценных бумаг в Сектор;</w:t>
      </w:r>
    </w:p>
    <w:p w14:paraId="29C111CC" w14:textId="77777777" w:rsidR="00683CC7" w:rsidRPr="00764842" w:rsidRDefault="00F53D0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отсутствие не устраненного Организацией существенного нарушения требований по раскрытию информации после включения ценных бумаг в Сектор;</w:t>
      </w:r>
    </w:p>
    <w:p w14:paraId="6ED48697" w14:textId="2C4F623A" w:rsidR="00683CC7" w:rsidRPr="00764842" w:rsidRDefault="00F53D0A">
      <w:pPr>
        <w:pStyle w:val="a6"/>
        <w:numPr>
          <w:ilvl w:val="1"/>
          <w:numId w:val="20"/>
        </w:numPr>
        <w:spacing w:before="120" w:after="12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если Биржей в течение 2 лет с даты включения ценных бумаг (за исключением облигаций) в Сектор не будет принято решение об исключении таких ценных бумаг из Сектора по инициативе эмитента или иным основаниям, Биржа вправе принять решение об исключении </w:t>
      </w:r>
      <w:r w:rsidR="007A6D35" w:rsidRPr="00764842">
        <w:rPr>
          <w:rFonts w:ascii="Tahoma" w:hAnsi="Tahoma" w:cs="Tahoma"/>
        </w:rPr>
        <w:t>ценных бумаг</w:t>
      </w:r>
      <w:r w:rsidRPr="00764842">
        <w:rPr>
          <w:rFonts w:ascii="Tahoma" w:hAnsi="Tahoma" w:cs="Tahoma"/>
        </w:rPr>
        <w:t xml:space="preserve"> из Списка в следующих случаях:</w:t>
      </w:r>
    </w:p>
    <w:p w14:paraId="6A3C33A2" w14:textId="77777777" w:rsidR="00683CC7" w:rsidRPr="00764842" w:rsidRDefault="00F53D0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получение Биржей рекомендаций Экспертного совета по листингу об исключении ценных бумаг из Списка;</w:t>
      </w:r>
    </w:p>
    <w:p w14:paraId="2295B388" w14:textId="77777777" w:rsidR="00683CC7" w:rsidRPr="00764842" w:rsidRDefault="00F53D0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не устранение обстоятельств, послуживших основанием для включения ценных бумаг в Сектор (при отсутствии иных обстоятельств);</w:t>
      </w:r>
    </w:p>
    <w:p w14:paraId="64152E8A" w14:textId="77777777" w:rsidR="00683CC7" w:rsidRPr="00764842" w:rsidRDefault="00F53D0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наличие не устраненного Организацией существенного нарушения требований по раскрытию информации после включения акций в Сектор.</w:t>
      </w:r>
    </w:p>
    <w:p w14:paraId="1BA73E93" w14:textId="66B34D57" w:rsidR="00683CC7" w:rsidRPr="00764842" w:rsidRDefault="00683CC7">
      <w:pPr>
        <w:tabs>
          <w:tab w:val="left" w:pos="993"/>
          <w:tab w:val="left" w:pos="1701"/>
        </w:tabs>
        <w:ind w:firstLine="567"/>
        <w:jc w:val="both"/>
        <w:rPr>
          <w:rFonts w:ascii="Tahoma" w:hAnsi="Tahoma" w:cs="Tahoma"/>
          <w:sz w:val="22"/>
          <w:szCs w:val="22"/>
          <w:shd w:val="clear" w:color="auto" w:fill="FFFF00"/>
        </w:rPr>
      </w:pPr>
    </w:p>
    <w:p w14:paraId="7A184A17" w14:textId="194685F4" w:rsidR="00683CC7" w:rsidRPr="00764842" w:rsidRDefault="00F53D0A">
      <w:pPr>
        <w:tabs>
          <w:tab w:val="left" w:pos="993"/>
          <w:tab w:val="left" w:pos="1701"/>
        </w:tabs>
        <w:ind w:firstLine="567"/>
        <w:jc w:val="both"/>
        <w:rPr>
          <w:rFonts w:ascii="Tahoma" w:hAnsi="Tahoma" w:cs="Tahoma"/>
          <w:sz w:val="22"/>
          <w:szCs w:val="22"/>
        </w:rPr>
      </w:pPr>
      <w:r w:rsidRPr="00764842">
        <w:rPr>
          <w:rFonts w:ascii="Tahoma" w:hAnsi="Tahoma" w:cs="Tahoma"/>
          <w:sz w:val="22"/>
          <w:szCs w:val="22"/>
        </w:rPr>
        <w:t xml:space="preserve">Порядок исключения ценных бумаг из Списка по истечении 2 лет с даты включения ценных бумаг в Сектор </w:t>
      </w:r>
      <w:r w:rsidR="00603273" w:rsidRPr="00BD67C6">
        <w:rPr>
          <w:rFonts w:ascii="Tahoma" w:hAnsi="Tahoma" w:cs="Tahoma"/>
          <w:sz w:val="22"/>
          <w:szCs w:val="22"/>
        </w:rPr>
        <w:t>ввод</w:t>
      </w:r>
      <w:r w:rsidR="00603273" w:rsidRPr="00603273">
        <w:rPr>
          <w:rFonts w:ascii="Tahoma" w:hAnsi="Tahoma" w:cs="Tahoma"/>
          <w:sz w:val="22"/>
          <w:szCs w:val="22"/>
        </w:rPr>
        <w:t>и</w:t>
      </w:r>
      <w:r w:rsidR="00603273" w:rsidRPr="00BD67C6">
        <w:rPr>
          <w:rFonts w:ascii="Tahoma" w:hAnsi="Tahoma" w:cs="Tahoma"/>
          <w:sz w:val="22"/>
          <w:szCs w:val="22"/>
        </w:rPr>
        <w:t>тся в действие с 01.0</w:t>
      </w:r>
      <w:r w:rsidR="00603273">
        <w:rPr>
          <w:rFonts w:ascii="Tahoma" w:hAnsi="Tahoma" w:cs="Tahoma"/>
          <w:sz w:val="22"/>
          <w:szCs w:val="22"/>
        </w:rPr>
        <w:t>4</w:t>
      </w:r>
      <w:r w:rsidR="00603273" w:rsidRPr="00BD67C6">
        <w:rPr>
          <w:rFonts w:ascii="Tahoma" w:hAnsi="Tahoma" w:cs="Tahoma"/>
          <w:sz w:val="22"/>
          <w:szCs w:val="22"/>
        </w:rPr>
        <w:t>.2019</w:t>
      </w:r>
      <w:r w:rsidRPr="00764842">
        <w:rPr>
          <w:rFonts w:ascii="Tahoma" w:hAnsi="Tahoma" w:cs="Tahoma"/>
          <w:sz w:val="22"/>
          <w:szCs w:val="22"/>
        </w:rPr>
        <w:t>.</w:t>
      </w:r>
    </w:p>
    <w:p w14:paraId="10DF5982" w14:textId="77777777" w:rsidR="00683CC7" w:rsidRPr="00764842" w:rsidRDefault="00F53D0A">
      <w:pPr>
        <w:pStyle w:val="a6"/>
        <w:numPr>
          <w:ilvl w:val="0"/>
          <w:numId w:val="22"/>
        </w:numPr>
        <w:spacing w:before="240" w:after="24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По тексту Правил внесены изменения, уточняющие проведение установленных процедур листинга и имеющие редакционный характер, в частности:</w:t>
      </w:r>
    </w:p>
    <w:p w14:paraId="63797B29" w14:textId="2A1EBAD9" w:rsidR="00683CC7" w:rsidRPr="00764842" w:rsidRDefault="00C018D7">
      <w:pPr>
        <w:pStyle w:val="a6"/>
        <w:numPr>
          <w:ilvl w:val="1"/>
          <w:numId w:val="2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</w:t>
      </w:r>
      <w:r w:rsidR="00F53D0A" w:rsidRPr="00764842">
        <w:rPr>
          <w:rFonts w:ascii="Tahoma" w:hAnsi="Tahoma" w:cs="Tahoma"/>
        </w:rPr>
        <w:t>положения Правил скорректированы в соответствии с нормами Положения Банка России (редакция от 19.06.2017)</w:t>
      </w:r>
      <w:r w:rsidR="00F53D0A" w:rsidRPr="00764842">
        <w:rPr>
          <w:rFonts w:ascii="Tahoma" w:eastAsia="Times New Roman" w:hAnsi="Tahoma" w:cs="Tahoma"/>
          <w:vertAlign w:val="superscript"/>
        </w:rPr>
        <w:footnoteReference w:id="4"/>
      </w:r>
      <w:r w:rsidR="00F53D0A" w:rsidRPr="00764842">
        <w:rPr>
          <w:rFonts w:ascii="Tahoma" w:hAnsi="Tahoma" w:cs="Tahoma"/>
        </w:rPr>
        <w:t>, (статьи 5 и 25, Приложение 2 к Правилам):</w:t>
      </w:r>
    </w:p>
    <w:p w14:paraId="4676B0CE" w14:textId="77777777" w:rsidR="00683CC7" w:rsidRPr="00764842" w:rsidRDefault="00F53D0A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>исключены требования по рейтингам, минимальные уровни которых ранее устанавливались Банком России для Первого уровня;</w:t>
      </w:r>
    </w:p>
    <w:p w14:paraId="5269B1AA" w14:textId="77777777" w:rsidR="00683CC7" w:rsidRPr="00764842" w:rsidRDefault="00F53D0A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</w:rPr>
      </w:pPr>
      <w:r w:rsidRPr="00764842">
        <w:rPr>
          <w:rFonts w:ascii="Tahoma" w:hAnsi="Tahoma" w:cs="Tahoma"/>
        </w:rPr>
        <w:t xml:space="preserve">требование по </w:t>
      </w:r>
      <w:proofErr w:type="spellStart"/>
      <w:r w:rsidRPr="00764842">
        <w:rPr>
          <w:rFonts w:ascii="Tahoma" w:hAnsi="Tahoma" w:cs="Tahoma"/>
        </w:rPr>
        <w:t>free-float</w:t>
      </w:r>
      <w:proofErr w:type="spellEnd"/>
      <w:r w:rsidRPr="00764842">
        <w:rPr>
          <w:rFonts w:ascii="Tahoma" w:hAnsi="Tahoma" w:cs="Tahoma"/>
        </w:rPr>
        <w:t xml:space="preserve"> для включения и поддержания акций в Первом уровне приведено в соответствие с требованиями Положения Банка России;</w:t>
      </w:r>
    </w:p>
    <w:p w14:paraId="3BD1B700" w14:textId="59443E81" w:rsidR="00683CC7" w:rsidRPr="00764842" w:rsidRDefault="00C018D7">
      <w:pPr>
        <w:pStyle w:val="a6"/>
        <w:numPr>
          <w:ilvl w:val="1"/>
          <w:numId w:val="24"/>
        </w:num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исключено Приложение 4 к Правилам, действовавшее до 01.10.2017. Приложение 4.1. переименовано в Приложение 4 (Критерии определения независимости членов совета директоров);</w:t>
      </w:r>
    </w:p>
    <w:p w14:paraId="77665895" w14:textId="309EDAFF" w:rsidR="00683CC7" w:rsidRPr="00764842" w:rsidRDefault="00C018D7">
      <w:pPr>
        <w:pStyle w:val="a6"/>
        <w:numPr>
          <w:ilvl w:val="1"/>
          <w:numId w:val="22"/>
        </w:num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сокращен перечень информации, представляемой организациями на бумажном носителе, в связи с автоматизацией ее получения Биржей из других источников (статья 17 и Приложение 1 к Правилам);</w:t>
      </w:r>
    </w:p>
    <w:p w14:paraId="2C614750" w14:textId="5D0F578E" w:rsidR="00683CC7" w:rsidRPr="00764842" w:rsidRDefault="00C018D7">
      <w:pPr>
        <w:pStyle w:val="a6"/>
        <w:numPr>
          <w:ilvl w:val="1"/>
          <w:numId w:val="25"/>
        </w:num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F53D0A" w:rsidRPr="00764842">
        <w:rPr>
          <w:rFonts w:ascii="Tahoma" w:hAnsi="Tahoma" w:cs="Tahoma"/>
        </w:rPr>
        <w:t>сокращен срок принятия решения о присвоении идентификационного номера дополнительному выпуску биржевых облигаций, размещаемому дополнительно к выпуску биржевых облигаций в рамках программы биржевых облигаций до 3 рабочих дней.</w:t>
      </w:r>
    </w:p>
    <w:p w14:paraId="2AF99338" w14:textId="77777777" w:rsidR="00683CC7" w:rsidRPr="00764842" w:rsidRDefault="00683CC7">
      <w:pPr>
        <w:pStyle w:val="a6"/>
        <w:tabs>
          <w:tab w:val="left" w:pos="709"/>
        </w:tabs>
        <w:spacing w:before="120" w:after="120" w:line="240" w:lineRule="auto"/>
        <w:ind w:left="992"/>
        <w:jc w:val="both"/>
        <w:rPr>
          <w:rFonts w:ascii="Tahoma" w:hAnsi="Tahoma" w:cs="Tahoma"/>
        </w:rPr>
      </w:pPr>
    </w:p>
    <w:sectPr w:rsidR="00683CC7" w:rsidRPr="00764842">
      <w:footerReference w:type="default" r:id="rId7"/>
      <w:pgSz w:w="11900" w:h="16840"/>
      <w:pgMar w:top="737" w:right="851" w:bottom="284" w:left="851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E91A0" w14:textId="77777777" w:rsidR="00794CD0" w:rsidRDefault="00F53D0A">
      <w:r>
        <w:separator/>
      </w:r>
    </w:p>
  </w:endnote>
  <w:endnote w:type="continuationSeparator" w:id="0">
    <w:p w14:paraId="56F8A53C" w14:textId="77777777" w:rsidR="00794CD0" w:rsidRDefault="00F5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1E1C6" w14:textId="77777777" w:rsidR="00683CC7" w:rsidRDefault="00F53D0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B8610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6486C" w14:textId="77777777" w:rsidR="00683CC7" w:rsidRDefault="00F53D0A">
      <w:r>
        <w:separator/>
      </w:r>
    </w:p>
  </w:footnote>
  <w:footnote w:type="continuationSeparator" w:id="0">
    <w:p w14:paraId="7F93ECA7" w14:textId="77777777" w:rsidR="00683CC7" w:rsidRDefault="00F53D0A">
      <w:r>
        <w:continuationSeparator/>
      </w:r>
    </w:p>
  </w:footnote>
  <w:footnote w:type="continuationNotice" w:id="1">
    <w:p w14:paraId="0E5FF813" w14:textId="77777777" w:rsidR="00683CC7" w:rsidRDefault="00683CC7"/>
  </w:footnote>
  <w:footnote w:id="2">
    <w:p w14:paraId="467A23AC" w14:textId="77777777" w:rsidR="00683CC7" w:rsidRDefault="00F53D0A">
      <w:pPr>
        <w:pStyle w:val="a7"/>
      </w:pPr>
      <w:r>
        <w:rPr>
          <w:sz w:val="22"/>
          <w:szCs w:val="22"/>
          <w:vertAlign w:val="superscript"/>
        </w:rPr>
        <w:footnoteRef/>
      </w:r>
      <w:r>
        <w:t xml:space="preserve"> </w:t>
      </w:r>
      <w:r w:rsidRPr="00596B90">
        <w:rPr>
          <w:rFonts w:ascii="Tahoma" w:hAnsi="Tahoma" w:cs="Tahoma"/>
        </w:rPr>
        <w:t>Указание Банка России от 20.04.2018 № 4778-У «О внесении изменений в Положение Банка России от 24 февраля 2016 года № 534-П «О допуске ценных бумаг к организованным торгам»</w:t>
      </w:r>
    </w:p>
  </w:footnote>
  <w:footnote w:id="3">
    <w:p w14:paraId="56B76A0E" w14:textId="77777777" w:rsidR="00683CC7" w:rsidRPr="00764842" w:rsidRDefault="00F53D0A">
      <w:pPr>
        <w:pStyle w:val="a7"/>
        <w:jc w:val="both"/>
        <w:rPr>
          <w:rFonts w:ascii="Tahoma" w:hAnsi="Tahoma" w:cs="Tahoma"/>
        </w:rPr>
      </w:pPr>
      <w:r w:rsidRPr="00764842">
        <w:rPr>
          <w:rFonts w:ascii="Tahoma" w:eastAsia="Times New Roman" w:hAnsi="Tahoma" w:cs="Tahoma"/>
          <w:vertAlign w:val="superscript"/>
        </w:rPr>
        <w:footnoteRef/>
      </w:r>
      <w:r w:rsidRPr="00764842">
        <w:rPr>
          <w:rFonts w:ascii="Tahoma" w:hAnsi="Tahoma" w:cs="Tahoma"/>
        </w:rPr>
        <w:t xml:space="preserve"> Решение Совета директоров Банка России от 15.06.2018 "Об установлении уровней рейтинга долгосрочной кредитоспособности для целей инвестирования средств пенсионных накоплений и накоплений для жилищного обеспечения военнослужащих"</w:t>
      </w:r>
    </w:p>
  </w:footnote>
  <w:footnote w:id="4">
    <w:p w14:paraId="556C7C7E" w14:textId="77777777" w:rsidR="00683CC7" w:rsidRPr="00764842" w:rsidRDefault="00F53D0A">
      <w:pPr>
        <w:jc w:val="both"/>
        <w:rPr>
          <w:rFonts w:ascii="Tahoma" w:hAnsi="Tahoma" w:cs="Tahoma"/>
        </w:rPr>
      </w:pPr>
      <w:r w:rsidRPr="00764842">
        <w:rPr>
          <w:rFonts w:ascii="Tahoma" w:hAnsi="Tahoma" w:cs="Tahoma"/>
          <w:vertAlign w:val="superscript"/>
        </w:rPr>
        <w:footnoteRef/>
      </w:r>
      <w:r w:rsidRPr="00764842">
        <w:rPr>
          <w:rFonts w:ascii="Tahoma" w:hAnsi="Tahoma" w:cs="Tahoma"/>
        </w:rPr>
        <w:t xml:space="preserve"> Указание Банка России от 19.06.2017 № 4418-У "О внесении изменений в Положение Банка России от 24 февраля 2016 года № 534-П "О допуске ценных бумаг к организованным торгам"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D03"/>
    <w:multiLevelType w:val="hybridMultilevel"/>
    <w:tmpl w:val="15BC2992"/>
    <w:styleLink w:val="4"/>
    <w:lvl w:ilvl="0" w:tplc="0F429DEC">
      <w:start w:val="1"/>
      <w:numFmt w:val="bullet"/>
      <w:lvlText w:val="·"/>
      <w:lvlJc w:val="left"/>
      <w:pPr>
        <w:tabs>
          <w:tab w:val="left" w:pos="851"/>
        </w:tabs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7421EE">
      <w:start w:val="1"/>
      <w:numFmt w:val="bullet"/>
      <w:lvlText w:val="o"/>
      <w:lvlJc w:val="left"/>
      <w:pPr>
        <w:tabs>
          <w:tab w:val="left" w:pos="851"/>
        </w:tabs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941D9A">
      <w:start w:val="1"/>
      <w:numFmt w:val="bullet"/>
      <w:lvlText w:val="▪"/>
      <w:lvlJc w:val="left"/>
      <w:pPr>
        <w:tabs>
          <w:tab w:val="left" w:pos="851"/>
        </w:tabs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CE9CF4">
      <w:start w:val="1"/>
      <w:numFmt w:val="bullet"/>
      <w:lvlText w:val="·"/>
      <w:lvlJc w:val="left"/>
      <w:pPr>
        <w:tabs>
          <w:tab w:val="left" w:pos="851"/>
        </w:tabs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40E69C">
      <w:start w:val="1"/>
      <w:numFmt w:val="bullet"/>
      <w:lvlText w:val="o"/>
      <w:lvlJc w:val="left"/>
      <w:pPr>
        <w:tabs>
          <w:tab w:val="left" w:pos="851"/>
        </w:tabs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89B74">
      <w:start w:val="1"/>
      <w:numFmt w:val="bullet"/>
      <w:lvlText w:val="▪"/>
      <w:lvlJc w:val="left"/>
      <w:pPr>
        <w:tabs>
          <w:tab w:val="left" w:pos="851"/>
        </w:tabs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B8BF8C">
      <w:start w:val="1"/>
      <w:numFmt w:val="bullet"/>
      <w:lvlText w:val="·"/>
      <w:lvlJc w:val="left"/>
      <w:pPr>
        <w:tabs>
          <w:tab w:val="left" w:pos="851"/>
        </w:tabs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C8CB8">
      <w:start w:val="1"/>
      <w:numFmt w:val="bullet"/>
      <w:lvlText w:val="o"/>
      <w:lvlJc w:val="left"/>
      <w:pPr>
        <w:tabs>
          <w:tab w:val="left" w:pos="851"/>
        </w:tabs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25042">
      <w:start w:val="1"/>
      <w:numFmt w:val="bullet"/>
      <w:lvlText w:val="▪"/>
      <w:lvlJc w:val="left"/>
      <w:pPr>
        <w:tabs>
          <w:tab w:val="left" w:pos="851"/>
        </w:tabs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0D2142"/>
    <w:multiLevelType w:val="multilevel"/>
    <w:tmpl w:val="238C091A"/>
    <w:styleLink w:val="1"/>
    <w:lvl w:ilvl="0">
      <w:start w:val="1"/>
      <w:numFmt w:val="decimal"/>
      <w:lvlText w:val="%1."/>
      <w:lvlJc w:val="left"/>
      <w:pPr>
        <w:tabs>
          <w:tab w:val="num" w:pos="709"/>
        </w:tabs>
        <w:ind w:left="283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E9581C"/>
    <w:multiLevelType w:val="hybridMultilevel"/>
    <w:tmpl w:val="D2C67CFE"/>
    <w:styleLink w:val="2"/>
    <w:lvl w:ilvl="0" w:tplc="BDEA72D8">
      <w:start w:val="1"/>
      <w:numFmt w:val="bullet"/>
      <w:lvlText w:val="•"/>
      <w:lvlJc w:val="left"/>
      <w:pPr>
        <w:tabs>
          <w:tab w:val="left" w:pos="993"/>
        </w:tabs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64AAC">
      <w:start w:val="1"/>
      <w:numFmt w:val="bullet"/>
      <w:lvlText w:val="·"/>
      <w:lvlJc w:val="left"/>
      <w:pPr>
        <w:tabs>
          <w:tab w:val="left" w:pos="993"/>
        </w:tabs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7EBB5E">
      <w:start w:val="1"/>
      <w:numFmt w:val="bullet"/>
      <w:lvlText w:val="·"/>
      <w:lvlJc w:val="left"/>
      <w:pPr>
        <w:tabs>
          <w:tab w:val="left" w:pos="993"/>
        </w:tabs>
        <w:ind w:left="14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E62A54">
      <w:start w:val="1"/>
      <w:numFmt w:val="bullet"/>
      <w:lvlText w:val="·"/>
      <w:lvlJc w:val="left"/>
      <w:pPr>
        <w:tabs>
          <w:tab w:val="left" w:pos="993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1E349E">
      <w:start w:val="1"/>
      <w:numFmt w:val="bullet"/>
      <w:lvlText w:val="·"/>
      <w:lvlJc w:val="left"/>
      <w:pPr>
        <w:tabs>
          <w:tab w:val="left" w:pos="993"/>
        </w:tabs>
        <w:ind w:left="26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124506">
      <w:start w:val="1"/>
      <w:numFmt w:val="bullet"/>
      <w:lvlText w:val="·"/>
      <w:lvlJc w:val="left"/>
      <w:pPr>
        <w:tabs>
          <w:tab w:val="left" w:pos="993"/>
        </w:tabs>
        <w:ind w:left="31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648A0">
      <w:start w:val="1"/>
      <w:numFmt w:val="bullet"/>
      <w:lvlText w:val="·"/>
      <w:lvlJc w:val="left"/>
      <w:pPr>
        <w:tabs>
          <w:tab w:val="left" w:pos="993"/>
        </w:tabs>
        <w:ind w:left="37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E104">
      <w:start w:val="1"/>
      <w:numFmt w:val="bullet"/>
      <w:lvlText w:val="·"/>
      <w:lvlJc w:val="left"/>
      <w:pPr>
        <w:tabs>
          <w:tab w:val="left" w:pos="993"/>
        </w:tabs>
        <w:ind w:left="43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B40334">
      <w:start w:val="1"/>
      <w:numFmt w:val="bullet"/>
      <w:lvlText w:val="·"/>
      <w:lvlJc w:val="left"/>
      <w:pPr>
        <w:tabs>
          <w:tab w:val="left" w:pos="993"/>
        </w:tabs>
        <w:ind w:left="48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1128E7"/>
    <w:multiLevelType w:val="hybridMultilevel"/>
    <w:tmpl w:val="A24CC27A"/>
    <w:numStyleLink w:val="3"/>
  </w:abstractNum>
  <w:abstractNum w:abstractNumId="4" w15:restartNumberingAfterBreak="0">
    <w:nsid w:val="355E23BC"/>
    <w:multiLevelType w:val="hybridMultilevel"/>
    <w:tmpl w:val="D2C67CFE"/>
    <w:numStyleLink w:val="2"/>
  </w:abstractNum>
  <w:abstractNum w:abstractNumId="5" w15:restartNumberingAfterBreak="0">
    <w:nsid w:val="49C249F7"/>
    <w:multiLevelType w:val="multilevel"/>
    <w:tmpl w:val="238C091A"/>
    <w:numStyleLink w:val="1"/>
  </w:abstractNum>
  <w:abstractNum w:abstractNumId="6" w15:restartNumberingAfterBreak="0">
    <w:nsid w:val="6B9D4124"/>
    <w:multiLevelType w:val="hybridMultilevel"/>
    <w:tmpl w:val="A24CC27A"/>
    <w:styleLink w:val="3"/>
    <w:lvl w:ilvl="0" w:tplc="592EC262">
      <w:start w:val="1"/>
      <w:numFmt w:val="bullet"/>
      <w:lvlText w:val="·"/>
      <w:lvlJc w:val="left"/>
      <w:pPr>
        <w:tabs>
          <w:tab w:val="left" w:pos="851"/>
        </w:tabs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DC7342">
      <w:start w:val="1"/>
      <w:numFmt w:val="bullet"/>
      <w:lvlText w:val="o"/>
      <w:lvlJc w:val="left"/>
      <w:pPr>
        <w:tabs>
          <w:tab w:val="left" w:pos="851"/>
        </w:tabs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41F88">
      <w:start w:val="1"/>
      <w:numFmt w:val="bullet"/>
      <w:lvlText w:val="▪"/>
      <w:lvlJc w:val="left"/>
      <w:pPr>
        <w:tabs>
          <w:tab w:val="left" w:pos="851"/>
        </w:tabs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6EC40C">
      <w:start w:val="1"/>
      <w:numFmt w:val="bullet"/>
      <w:lvlText w:val="·"/>
      <w:lvlJc w:val="left"/>
      <w:pPr>
        <w:tabs>
          <w:tab w:val="left" w:pos="851"/>
        </w:tabs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CAA58">
      <w:start w:val="1"/>
      <w:numFmt w:val="bullet"/>
      <w:lvlText w:val="o"/>
      <w:lvlJc w:val="left"/>
      <w:pPr>
        <w:tabs>
          <w:tab w:val="left" w:pos="851"/>
        </w:tabs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E6752">
      <w:start w:val="1"/>
      <w:numFmt w:val="bullet"/>
      <w:lvlText w:val="▪"/>
      <w:lvlJc w:val="left"/>
      <w:pPr>
        <w:tabs>
          <w:tab w:val="left" w:pos="851"/>
        </w:tabs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D43144">
      <w:start w:val="1"/>
      <w:numFmt w:val="bullet"/>
      <w:lvlText w:val="·"/>
      <w:lvlJc w:val="left"/>
      <w:pPr>
        <w:tabs>
          <w:tab w:val="left" w:pos="851"/>
        </w:tabs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E89F0">
      <w:start w:val="1"/>
      <w:numFmt w:val="bullet"/>
      <w:lvlText w:val="o"/>
      <w:lvlJc w:val="left"/>
      <w:pPr>
        <w:tabs>
          <w:tab w:val="left" w:pos="851"/>
        </w:tabs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7420E8">
      <w:start w:val="1"/>
      <w:numFmt w:val="bullet"/>
      <w:lvlText w:val="▪"/>
      <w:lvlJc w:val="left"/>
      <w:pPr>
        <w:tabs>
          <w:tab w:val="left" w:pos="851"/>
        </w:tabs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FF43BD7"/>
    <w:multiLevelType w:val="hybridMultilevel"/>
    <w:tmpl w:val="15BC2992"/>
    <w:numStyleLink w:val="4"/>
  </w:abstractNum>
  <w:num w:numId="1">
    <w:abstractNumId w:val="1"/>
  </w:num>
  <w:num w:numId="2">
    <w:abstractNumId w:val="5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134" w:hanging="567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4"/>
  </w:num>
  <w:num w:numId="5">
    <w:abstractNumId w:val="5"/>
    <w:lvlOverride w:ilvl="0">
      <w:startOverride w:val="2"/>
    </w:lvlOverride>
  </w:num>
  <w:num w:numId="6">
    <w:abstractNumId w:val="6"/>
  </w:num>
  <w:num w:numId="7">
    <w:abstractNumId w:val="3"/>
  </w:num>
  <w:num w:numId="8">
    <w:abstractNumId w:val="5"/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134" w:hanging="567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</w:num>
  <w:num w:numId="10">
    <w:abstractNumId w:val="7"/>
  </w:num>
  <w:num w:numId="11">
    <w:abstractNumId w:val="5"/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134" w:hanging="567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134" w:hanging="567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  <w:lvlOverride w:ilvl="0">
      <w:lvl w:ilvl="0" w:tplc="A446ABA0">
        <w:start w:val="1"/>
        <w:numFmt w:val="bullet"/>
        <w:lvlText w:val="·"/>
        <w:lvlJc w:val="left"/>
        <w:pPr>
          <w:tabs>
            <w:tab w:val="num" w:pos="1416"/>
          </w:tabs>
          <w:ind w:left="1134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7C8582">
        <w:start w:val="1"/>
        <w:numFmt w:val="bullet"/>
        <w:lvlText w:val="o"/>
        <w:lvlJc w:val="left"/>
        <w:pPr>
          <w:tabs>
            <w:tab w:val="num" w:pos="2136"/>
          </w:tabs>
          <w:ind w:left="1854" w:firstLine="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1CE49A">
        <w:start w:val="1"/>
        <w:numFmt w:val="bullet"/>
        <w:lvlText w:val="▪"/>
        <w:lvlJc w:val="left"/>
        <w:pPr>
          <w:tabs>
            <w:tab w:val="num" w:pos="2856"/>
          </w:tabs>
          <w:ind w:left="2574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DCA186">
        <w:start w:val="1"/>
        <w:numFmt w:val="bullet"/>
        <w:lvlText w:val="·"/>
        <w:lvlJc w:val="left"/>
        <w:pPr>
          <w:tabs>
            <w:tab w:val="num" w:pos="3576"/>
          </w:tabs>
          <w:ind w:left="3294" w:firstLine="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B8CA8A">
        <w:start w:val="1"/>
        <w:numFmt w:val="bullet"/>
        <w:lvlText w:val="o"/>
        <w:lvlJc w:val="left"/>
        <w:pPr>
          <w:tabs>
            <w:tab w:val="num" w:pos="4296"/>
          </w:tabs>
          <w:ind w:left="4014" w:firstLine="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47450">
        <w:start w:val="1"/>
        <w:numFmt w:val="bullet"/>
        <w:lvlText w:val="▪"/>
        <w:lvlJc w:val="left"/>
        <w:pPr>
          <w:tabs>
            <w:tab w:val="num" w:pos="5016"/>
          </w:tabs>
          <w:ind w:left="4734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2A2A8A">
        <w:start w:val="1"/>
        <w:numFmt w:val="bullet"/>
        <w:lvlText w:val="·"/>
        <w:lvlJc w:val="left"/>
        <w:pPr>
          <w:tabs>
            <w:tab w:val="num" w:pos="5736"/>
          </w:tabs>
          <w:ind w:left="5454" w:firstLine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02FA92">
        <w:start w:val="1"/>
        <w:numFmt w:val="bullet"/>
        <w:lvlText w:val="o"/>
        <w:lvlJc w:val="left"/>
        <w:pPr>
          <w:tabs>
            <w:tab w:val="num" w:pos="6456"/>
          </w:tabs>
          <w:ind w:left="6174" w:firstLine="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461DAA">
        <w:start w:val="1"/>
        <w:numFmt w:val="bullet"/>
        <w:lvlText w:val="▪"/>
        <w:lvlJc w:val="left"/>
        <w:pPr>
          <w:tabs>
            <w:tab w:val="num" w:pos="7176"/>
          </w:tabs>
          <w:ind w:left="6894" w:firstLine="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134" w:hanging="567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  <w:lvlOverride w:ilvl="0">
      <w:startOverride w:val="3"/>
    </w:lvlOverride>
  </w:num>
  <w:num w:numId="16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283" w:firstLine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426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81" w:hanging="7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81" w:hanging="7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641" w:hanging="10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641" w:hanging="10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001" w:hanging="1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283" w:firstLine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</w:tabs>
          <w:ind w:left="1276" w:hanging="709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</w:tabs>
          <w:ind w:left="1276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</w:tabs>
          <w:ind w:left="1276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</w:tabs>
          <w:ind w:left="1564" w:hanging="9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564" w:hanging="9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</w:tabs>
          <w:ind w:left="1924" w:hanging="1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</w:tabs>
          <w:ind w:left="1924" w:hanging="1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426"/>
          </w:tabs>
          <w:ind w:left="2284" w:hanging="17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  <w:lvlOverride w:ilvl="0">
      <w:lvl w:ilvl="0" w:tplc="A446ABA0">
        <w:start w:val="1"/>
        <w:numFmt w:val="bullet"/>
        <w:lvlText w:val="·"/>
        <w:lvlJc w:val="left"/>
        <w:pPr>
          <w:tabs>
            <w:tab w:val="left" w:pos="993"/>
            <w:tab w:val="left" w:pos="1276"/>
          </w:tabs>
          <w:ind w:left="1134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7C8582">
        <w:start w:val="1"/>
        <w:numFmt w:val="bullet"/>
        <w:suff w:val="nothing"/>
        <w:lvlText w:val="o"/>
        <w:lvlJc w:val="left"/>
        <w:pPr>
          <w:tabs>
            <w:tab w:val="left" w:pos="993"/>
            <w:tab w:val="left" w:pos="1276"/>
          </w:tabs>
          <w:ind w:left="185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1CE49A">
        <w:start w:val="1"/>
        <w:numFmt w:val="bullet"/>
        <w:suff w:val="nothing"/>
        <w:lvlText w:val="▪"/>
        <w:lvlJc w:val="left"/>
        <w:pPr>
          <w:tabs>
            <w:tab w:val="left" w:pos="993"/>
            <w:tab w:val="left" w:pos="1276"/>
          </w:tabs>
          <w:ind w:left="257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DCA186">
        <w:start w:val="1"/>
        <w:numFmt w:val="bullet"/>
        <w:lvlText w:val="·"/>
        <w:lvlJc w:val="left"/>
        <w:pPr>
          <w:tabs>
            <w:tab w:val="left" w:pos="993"/>
            <w:tab w:val="left" w:pos="1276"/>
          </w:tabs>
          <w:ind w:left="3294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B8CA8A">
        <w:start w:val="1"/>
        <w:numFmt w:val="bullet"/>
        <w:suff w:val="nothing"/>
        <w:lvlText w:val="o"/>
        <w:lvlJc w:val="left"/>
        <w:pPr>
          <w:tabs>
            <w:tab w:val="left" w:pos="993"/>
            <w:tab w:val="left" w:pos="1276"/>
          </w:tabs>
          <w:ind w:left="401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47450">
        <w:start w:val="1"/>
        <w:numFmt w:val="bullet"/>
        <w:suff w:val="nothing"/>
        <w:lvlText w:val="▪"/>
        <w:lvlJc w:val="left"/>
        <w:pPr>
          <w:tabs>
            <w:tab w:val="left" w:pos="993"/>
            <w:tab w:val="left" w:pos="1276"/>
          </w:tabs>
          <w:ind w:left="473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2A2A8A">
        <w:start w:val="1"/>
        <w:numFmt w:val="bullet"/>
        <w:lvlText w:val="·"/>
        <w:lvlJc w:val="left"/>
        <w:pPr>
          <w:tabs>
            <w:tab w:val="left" w:pos="993"/>
            <w:tab w:val="left" w:pos="1276"/>
          </w:tabs>
          <w:ind w:left="5454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02FA92">
        <w:start w:val="1"/>
        <w:numFmt w:val="bullet"/>
        <w:suff w:val="nothing"/>
        <w:lvlText w:val="o"/>
        <w:lvlJc w:val="left"/>
        <w:pPr>
          <w:tabs>
            <w:tab w:val="left" w:pos="993"/>
            <w:tab w:val="left" w:pos="1276"/>
          </w:tabs>
          <w:ind w:left="617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461DAA">
        <w:start w:val="1"/>
        <w:numFmt w:val="bullet"/>
        <w:suff w:val="nothing"/>
        <w:lvlText w:val="▪"/>
        <w:lvlJc w:val="left"/>
        <w:pPr>
          <w:tabs>
            <w:tab w:val="left" w:pos="993"/>
            <w:tab w:val="left" w:pos="1276"/>
          </w:tabs>
          <w:ind w:left="689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283" w:firstLine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26"/>
          </w:tabs>
          <w:ind w:left="993" w:hanging="426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81" w:hanging="7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81" w:hanging="7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641" w:hanging="10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641" w:hanging="10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2001" w:hanging="1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283" w:firstLine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993" w:hanging="426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81" w:hanging="7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81" w:hanging="7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641" w:hanging="10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641" w:hanging="10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001" w:hanging="14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7"/>
    <w:lvlOverride w:ilvl="0">
      <w:lvl w:ilvl="0" w:tplc="A446ABA0">
        <w:start w:val="1"/>
        <w:numFmt w:val="bullet"/>
        <w:lvlText w:val="·"/>
        <w:lvlJc w:val="left"/>
        <w:pPr>
          <w:tabs>
            <w:tab w:val="left" w:pos="993"/>
            <w:tab w:val="left" w:pos="1701"/>
          </w:tabs>
          <w:ind w:left="1134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7C8582">
        <w:start w:val="1"/>
        <w:numFmt w:val="bullet"/>
        <w:suff w:val="nothing"/>
        <w:lvlText w:val="o"/>
        <w:lvlJc w:val="left"/>
        <w:pPr>
          <w:tabs>
            <w:tab w:val="left" w:pos="993"/>
            <w:tab w:val="left" w:pos="1701"/>
          </w:tabs>
          <w:ind w:left="185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1CE49A">
        <w:start w:val="1"/>
        <w:numFmt w:val="bullet"/>
        <w:suff w:val="nothing"/>
        <w:lvlText w:val="▪"/>
        <w:lvlJc w:val="left"/>
        <w:pPr>
          <w:tabs>
            <w:tab w:val="left" w:pos="993"/>
            <w:tab w:val="left" w:pos="1701"/>
          </w:tabs>
          <w:ind w:left="257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DCA186">
        <w:start w:val="1"/>
        <w:numFmt w:val="bullet"/>
        <w:lvlText w:val="·"/>
        <w:lvlJc w:val="left"/>
        <w:pPr>
          <w:tabs>
            <w:tab w:val="left" w:pos="993"/>
            <w:tab w:val="left" w:pos="1701"/>
          </w:tabs>
          <w:ind w:left="3294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B8CA8A">
        <w:start w:val="1"/>
        <w:numFmt w:val="bullet"/>
        <w:suff w:val="nothing"/>
        <w:lvlText w:val="o"/>
        <w:lvlJc w:val="left"/>
        <w:pPr>
          <w:tabs>
            <w:tab w:val="left" w:pos="993"/>
            <w:tab w:val="left" w:pos="1701"/>
          </w:tabs>
          <w:ind w:left="401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47450">
        <w:start w:val="1"/>
        <w:numFmt w:val="bullet"/>
        <w:suff w:val="nothing"/>
        <w:lvlText w:val="▪"/>
        <w:lvlJc w:val="left"/>
        <w:pPr>
          <w:tabs>
            <w:tab w:val="left" w:pos="993"/>
            <w:tab w:val="left" w:pos="1701"/>
          </w:tabs>
          <w:ind w:left="473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2A2A8A">
        <w:start w:val="1"/>
        <w:numFmt w:val="bullet"/>
        <w:lvlText w:val="·"/>
        <w:lvlJc w:val="left"/>
        <w:pPr>
          <w:tabs>
            <w:tab w:val="left" w:pos="993"/>
            <w:tab w:val="left" w:pos="1701"/>
          </w:tabs>
          <w:ind w:left="5454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02FA92">
        <w:start w:val="1"/>
        <w:numFmt w:val="bullet"/>
        <w:suff w:val="nothing"/>
        <w:lvlText w:val="o"/>
        <w:lvlJc w:val="left"/>
        <w:pPr>
          <w:tabs>
            <w:tab w:val="left" w:pos="993"/>
            <w:tab w:val="left" w:pos="1701"/>
          </w:tabs>
          <w:ind w:left="617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461DAA">
        <w:start w:val="1"/>
        <w:numFmt w:val="bullet"/>
        <w:suff w:val="nothing"/>
        <w:lvlText w:val="▪"/>
        <w:lvlJc w:val="left"/>
        <w:pPr>
          <w:tabs>
            <w:tab w:val="left" w:pos="993"/>
            <w:tab w:val="left" w:pos="1701"/>
          </w:tabs>
          <w:ind w:left="6894" w:hanging="14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5"/>
    <w:lvlOverride w:ilvl="0">
      <w:startOverride w:val="6"/>
      <w:lvl w:ilvl="0">
        <w:start w:val="6"/>
        <w:numFmt w:val="decimal"/>
        <w:lvlText w:val="%1."/>
        <w:lvlJc w:val="left"/>
        <w:pPr>
          <w:tabs>
            <w:tab w:val="num" w:pos="709"/>
            <w:tab w:val="left" w:pos="851"/>
          </w:tabs>
          <w:ind w:left="283" w:firstLine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993" w:hanging="426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</w:tabs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</w:tabs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7"/>
    <w:lvlOverride w:ilvl="0">
      <w:lvl w:ilvl="0" w:tplc="A446ABA0">
        <w:start w:val="1"/>
        <w:numFmt w:val="bullet"/>
        <w:lvlText w:val="·"/>
        <w:lvlJc w:val="left"/>
        <w:pPr>
          <w:tabs>
            <w:tab w:val="left" w:pos="709"/>
          </w:tabs>
          <w:ind w:left="127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7C8582">
        <w:start w:val="1"/>
        <w:numFmt w:val="bullet"/>
        <w:lvlText w:val="o"/>
        <w:lvlJc w:val="left"/>
        <w:pPr>
          <w:tabs>
            <w:tab w:val="left" w:pos="709"/>
          </w:tabs>
          <w:ind w:left="199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1CE49A">
        <w:start w:val="1"/>
        <w:numFmt w:val="bullet"/>
        <w:lvlText w:val="▪"/>
        <w:lvlJc w:val="left"/>
        <w:pPr>
          <w:tabs>
            <w:tab w:val="left" w:pos="709"/>
          </w:tabs>
          <w:ind w:left="271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DCA186">
        <w:start w:val="1"/>
        <w:numFmt w:val="bullet"/>
        <w:lvlText w:val="·"/>
        <w:lvlJc w:val="left"/>
        <w:pPr>
          <w:tabs>
            <w:tab w:val="left" w:pos="709"/>
          </w:tabs>
          <w:ind w:left="343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B8CA8A">
        <w:start w:val="1"/>
        <w:numFmt w:val="bullet"/>
        <w:lvlText w:val="o"/>
        <w:lvlJc w:val="left"/>
        <w:pPr>
          <w:tabs>
            <w:tab w:val="left" w:pos="709"/>
          </w:tabs>
          <w:ind w:left="415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47450">
        <w:start w:val="1"/>
        <w:numFmt w:val="bullet"/>
        <w:lvlText w:val="▪"/>
        <w:lvlJc w:val="left"/>
        <w:pPr>
          <w:tabs>
            <w:tab w:val="left" w:pos="709"/>
          </w:tabs>
          <w:ind w:left="487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2A2A8A">
        <w:start w:val="1"/>
        <w:numFmt w:val="bullet"/>
        <w:lvlText w:val="·"/>
        <w:lvlJc w:val="left"/>
        <w:pPr>
          <w:tabs>
            <w:tab w:val="left" w:pos="709"/>
          </w:tabs>
          <w:ind w:left="559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02FA92">
        <w:start w:val="1"/>
        <w:numFmt w:val="bullet"/>
        <w:lvlText w:val="o"/>
        <w:lvlJc w:val="left"/>
        <w:pPr>
          <w:tabs>
            <w:tab w:val="left" w:pos="709"/>
          </w:tabs>
          <w:ind w:left="631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461DAA">
        <w:start w:val="1"/>
        <w:numFmt w:val="bullet"/>
        <w:lvlText w:val="▪"/>
        <w:lvlJc w:val="left"/>
        <w:pPr>
          <w:tabs>
            <w:tab w:val="left" w:pos="709"/>
          </w:tabs>
          <w:ind w:left="703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283" w:firstLine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993" w:hanging="426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993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283" w:firstLine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992" w:hanging="425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</w:tabs>
          <w:ind w:left="992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992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</w:tabs>
          <w:ind w:left="992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992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992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992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992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C7"/>
    <w:rsid w:val="0012729C"/>
    <w:rsid w:val="001C47AF"/>
    <w:rsid w:val="002C0DBE"/>
    <w:rsid w:val="00304E39"/>
    <w:rsid w:val="003F632E"/>
    <w:rsid w:val="00467389"/>
    <w:rsid w:val="00517E82"/>
    <w:rsid w:val="00565945"/>
    <w:rsid w:val="00596B90"/>
    <w:rsid w:val="005F42B6"/>
    <w:rsid w:val="00603273"/>
    <w:rsid w:val="00683CC7"/>
    <w:rsid w:val="006B0A31"/>
    <w:rsid w:val="00764842"/>
    <w:rsid w:val="00794CD0"/>
    <w:rsid w:val="007A6D35"/>
    <w:rsid w:val="009918C8"/>
    <w:rsid w:val="00991FF3"/>
    <w:rsid w:val="009F71A2"/>
    <w:rsid w:val="00A86BC9"/>
    <w:rsid w:val="00AA3AEA"/>
    <w:rsid w:val="00B3031D"/>
    <w:rsid w:val="00B4007D"/>
    <w:rsid w:val="00B86103"/>
    <w:rsid w:val="00B949A8"/>
    <w:rsid w:val="00BA3E25"/>
    <w:rsid w:val="00BD67C6"/>
    <w:rsid w:val="00BE37F2"/>
    <w:rsid w:val="00C018D7"/>
    <w:rsid w:val="00C46363"/>
    <w:rsid w:val="00C6416F"/>
    <w:rsid w:val="00D77F13"/>
    <w:rsid w:val="00D85AF2"/>
    <w:rsid w:val="00EC5990"/>
    <w:rsid w:val="00F53D0A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1774"/>
  <w15:docId w15:val="{A22FF1F0-6CC5-4D84-B9AB-1728D15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styleId="a6">
    <w:name w:val="List Paragraph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9"/>
      </w:numPr>
    </w:p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8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Текст примечания Знак"/>
    <w:basedOn w:val="a0"/>
    <w:link w:val="a9"/>
    <w:uiPriority w:val="99"/>
    <w:semiHidden/>
    <w:rPr>
      <w:rFonts w:cs="Arial Unicode MS"/>
      <w:color w:val="000000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86BC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6BC9"/>
    <w:rPr>
      <w:rFonts w:ascii="Segoe UI" w:hAnsi="Segoe UI" w:cs="Segoe UI"/>
      <w:color w:val="000000"/>
      <w:sz w:val="18"/>
      <w:szCs w:val="18"/>
      <w:u w:color="000000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86BC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86BC9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Минакова Евгения Николаевна</cp:lastModifiedBy>
  <cp:revision>9</cp:revision>
  <cp:lastPrinted>2018-09-11T13:51:00Z</cp:lastPrinted>
  <dcterms:created xsi:type="dcterms:W3CDTF">2018-10-04T11:48:00Z</dcterms:created>
  <dcterms:modified xsi:type="dcterms:W3CDTF">2018-10-12T12:19:00Z</dcterms:modified>
</cp:coreProperties>
</file>