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071DEC"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2F1DA6"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2F1DA6" w:rsidP="00117BFE">
      <w:pPr>
        <w:autoSpaceDE w:val="0"/>
        <w:autoSpaceDN w:val="0"/>
        <w:adjustRightInd w:val="0"/>
        <w:ind w:left="5245"/>
        <w:rPr>
          <w:rFonts w:cs="Tahoma"/>
          <w:color w:val="000000"/>
          <w:sz w:val="22"/>
          <w:szCs w:val="22"/>
        </w:rPr>
      </w:pPr>
      <w:r>
        <w:rPr>
          <w:color w:val="000000"/>
          <w:sz w:val="22"/>
        </w:rPr>
        <w:t xml:space="preserve">by the Executive Board of Moscow Exchange </w:t>
      </w:r>
    </w:p>
    <w:p w14:paraId="7D80A663" w14:textId="32F08C81" w:rsidR="00390F74" w:rsidRDefault="00071DEC" w:rsidP="00390F74">
      <w:pPr>
        <w:autoSpaceDE w:val="0"/>
        <w:autoSpaceDN w:val="0"/>
        <w:adjustRightInd w:val="0"/>
        <w:ind w:left="5245"/>
        <w:rPr>
          <w:rFonts w:cs="Tahoma"/>
          <w:color w:val="000000"/>
          <w:sz w:val="22"/>
          <w:szCs w:val="22"/>
        </w:rPr>
      </w:pPr>
      <w:r>
        <w:rPr>
          <w:color w:val="000000"/>
          <w:sz w:val="22"/>
          <w:lang w:val="ru-RU"/>
        </w:rPr>
        <w:t xml:space="preserve">22 </w:t>
      </w:r>
      <w:r>
        <w:rPr>
          <w:color w:val="000000"/>
          <w:sz w:val="22"/>
          <w:lang w:val="en-US"/>
        </w:rPr>
        <w:t>January 2024</w:t>
      </w:r>
      <w:r w:rsidR="002F1DA6">
        <w:rPr>
          <w:color w:val="000000"/>
          <w:sz w:val="22"/>
        </w:rPr>
        <w:t xml:space="preserve"> </w:t>
      </w:r>
    </w:p>
    <w:p w14:paraId="53904EB4" w14:textId="4C319E0B" w:rsidR="00117BFE" w:rsidRPr="007B7A8F" w:rsidRDefault="002F1DA6" w:rsidP="00117BFE">
      <w:pPr>
        <w:autoSpaceDE w:val="0"/>
        <w:autoSpaceDN w:val="0"/>
        <w:adjustRightInd w:val="0"/>
        <w:spacing w:after="120"/>
        <w:ind w:left="5245"/>
        <w:rPr>
          <w:rFonts w:cs="Tahoma"/>
          <w:color w:val="000000"/>
          <w:sz w:val="22"/>
          <w:szCs w:val="22"/>
        </w:rPr>
      </w:pPr>
      <w:r>
        <w:rPr>
          <w:color w:val="000000"/>
          <w:sz w:val="22"/>
        </w:rPr>
        <w:t xml:space="preserve">Minutes No. </w:t>
      </w:r>
      <w:r w:rsidR="00071DEC">
        <w:rPr>
          <w:color w:val="000000"/>
          <w:sz w:val="22"/>
        </w:rPr>
        <w:t>4</w:t>
      </w:r>
    </w:p>
    <w:p w14:paraId="622841E1" w14:textId="77777777" w:rsidR="00117BFE" w:rsidRPr="00117BFE" w:rsidRDefault="002F1DA6"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2F1DA6"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2F1DA6" w:rsidP="00117BFE">
      <w:pPr>
        <w:ind w:firstLine="5245"/>
        <w:rPr>
          <w:rFonts w:cs="Tahoma"/>
          <w:sz w:val="22"/>
          <w:szCs w:val="22"/>
        </w:rPr>
      </w:pPr>
      <w:r>
        <w:rPr>
          <w:sz w:val="22"/>
        </w:rPr>
        <w:t>____________________ Yu.O.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2EBD55BB" w:rsidR="00E212F7" w:rsidRPr="00117BFE" w:rsidRDefault="002F1DA6" w:rsidP="00E212F7">
      <w:pPr>
        <w:jc w:val="center"/>
        <w:rPr>
          <w:rFonts w:cs="Tahoma"/>
          <w:b/>
          <w:sz w:val="22"/>
          <w:szCs w:val="22"/>
        </w:rPr>
      </w:pPr>
      <w:r>
        <w:rPr>
          <w:b/>
          <w:sz w:val="22"/>
        </w:rPr>
        <w:t>Dividend Indices Methodology of Moscow Exchange</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72681C54" w14:textId="4A97A8E2" w:rsidR="00E212F7" w:rsidRDefault="00E212F7" w:rsidP="00E212F7">
      <w:pPr>
        <w:rPr>
          <w:rFonts w:cs="Tahoma"/>
          <w:sz w:val="22"/>
          <w:szCs w:val="22"/>
        </w:rPr>
      </w:pPr>
    </w:p>
    <w:p w14:paraId="3736C663" w14:textId="77777777" w:rsidR="00390F74" w:rsidRPr="00117BFE" w:rsidRDefault="00390F74"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6BDAC070" w:rsidR="00596498" w:rsidRPr="00FF136D" w:rsidRDefault="002F1DA6"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Pr>
          <w:b/>
          <w:sz w:val="22"/>
        </w:rPr>
        <w:t>Moscow, 202</w:t>
      </w:r>
      <w:r w:rsidR="00071DEC">
        <w:rPr>
          <w:b/>
          <w:sz w:val="22"/>
        </w:rPr>
        <w:t>4</w:t>
      </w:r>
      <w:r w:rsidR="006721E3">
        <w:rPr>
          <w:b/>
          <w:sz w:val="22"/>
        </w:rPr>
        <w:br/>
      </w:r>
    </w:p>
    <w:p w14:paraId="74D93EA4" w14:textId="77777777" w:rsidR="00DF65DB" w:rsidRPr="00047157" w:rsidRDefault="002F1DA6" w:rsidP="00047157">
      <w:pPr>
        <w:spacing w:after="240"/>
        <w:jc w:val="center"/>
        <w:rPr>
          <w:b/>
        </w:rPr>
      </w:pPr>
      <w:r>
        <w:rPr>
          <w:b/>
        </w:rPr>
        <w:lastRenderedPageBreak/>
        <w:t>CONTENTS</w:t>
      </w:r>
    </w:p>
    <w:p w14:paraId="3F57977A" w14:textId="43DD945F" w:rsidR="006721E3" w:rsidRDefault="002F1DA6">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50331328" w:history="1">
        <w:r w:rsidR="006721E3" w:rsidRPr="004F28B1">
          <w:rPr>
            <w:rStyle w:val="a8"/>
            <w:rFonts w:cs="Tahoma"/>
            <w:noProof/>
          </w:rPr>
          <w:t>1.</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Background</w:t>
        </w:r>
        <w:r w:rsidR="006721E3">
          <w:rPr>
            <w:noProof/>
            <w:webHidden/>
          </w:rPr>
          <w:tab/>
        </w:r>
        <w:r w:rsidR="006721E3">
          <w:rPr>
            <w:noProof/>
            <w:webHidden/>
          </w:rPr>
          <w:fldChar w:fldCharType="begin"/>
        </w:r>
        <w:r w:rsidR="006721E3">
          <w:rPr>
            <w:noProof/>
            <w:webHidden/>
          </w:rPr>
          <w:instrText xml:space="preserve"> PAGEREF _Toc150331328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1E5AF7EB" w14:textId="6A4624E8" w:rsidR="006721E3" w:rsidRDefault="004B300C">
      <w:pPr>
        <w:pStyle w:val="23"/>
        <w:rPr>
          <w:rFonts w:asciiTheme="minorHAnsi" w:eastAsiaTheme="minorEastAsia" w:hAnsiTheme="minorHAnsi" w:cstheme="minorBidi"/>
          <w:noProof/>
          <w:sz w:val="22"/>
          <w:szCs w:val="22"/>
          <w:lang w:val="ru-RU"/>
        </w:rPr>
      </w:pPr>
      <w:hyperlink w:anchor="_Toc150331329" w:history="1">
        <w:r w:rsidR="006721E3" w:rsidRPr="004F28B1">
          <w:rPr>
            <w:rStyle w:val="a8"/>
            <w:noProof/>
          </w:rPr>
          <w:t>1.1.</w:t>
        </w:r>
        <w:r w:rsidR="006721E3">
          <w:rPr>
            <w:rFonts w:asciiTheme="minorHAnsi" w:eastAsiaTheme="minorEastAsia" w:hAnsiTheme="minorHAnsi" w:cstheme="minorBidi"/>
            <w:noProof/>
            <w:sz w:val="22"/>
            <w:szCs w:val="22"/>
            <w:lang w:val="ru-RU"/>
          </w:rPr>
          <w:tab/>
        </w:r>
        <w:r w:rsidR="006721E3" w:rsidRPr="004F28B1">
          <w:rPr>
            <w:rStyle w:val="a8"/>
            <w:noProof/>
          </w:rPr>
          <w:t>Terms and Definitions</w:t>
        </w:r>
        <w:r w:rsidR="006721E3">
          <w:rPr>
            <w:noProof/>
            <w:webHidden/>
          </w:rPr>
          <w:tab/>
        </w:r>
        <w:r w:rsidR="006721E3">
          <w:rPr>
            <w:noProof/>
            <w:webHidden/>
          </w:rPr>
          <w:fldChar w:fldCharType="begin"/>
        </w:r>
        <w:r w:rsidR="006721E3">
          <w:rPr>
            <w:noProof/>
            <w:webHidden/>
          </w:rPr>
          <w:instrText xml:space="preserve"> PAGEREF _Toc150331329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22E5A89F" w14:textId="62829EAB" w:rsidR="006721E3" w:rsidRDefault="004B300C">
      <w:pPr>
        <w:pStyle w:val="23"/>
        <w:rPr>
          <w:rFonts w:asciiTheme="minorHAnsi" w:eastAsiaTheme="minorEastAsia" w:hAnsiTheme="minorHAnsi" w:cstheme="minorBidi"/>
          <w:noProof/>
          <w:sz w:val="22"/>
          <w:szCs w:val="22"/>
          <w:lang w:val="ru-RU"/>
        </w:rPr>
      </w:pPr>
      <w:hyperlink w:anchor="_Toc150331330" w:history="1">
        <w:r w:rsidR="006721E3" w:rsidRPr="004F28B1">
          <w:rPr>
            <w:rStyle w:val="a8"/>
            <w:rFonts w:cs="Tahoma"/>
            <w:noProof/>
          </w:rPr>
          <w:t>1.2.</w:t>
        </w:r>
        <w:r w:rsidR="006721E3">
          <w:rPr>
            <w:rFonts w:asciiTheme="minorHAnsi" w:eastAsiaTheme="minorEastAsia" w:hAnsiTheme="minorHAnsi" w:cstheme="minorBidi"/>
            <w:noProof/>
            <w:sz w:val="22"/>
            <w:szCs w:val="22"/>
            <w:lang w:val="ru-RU"/>
          </w:rPr>
          <w:tab/>
        </w:r>
        <w:r w:rsidR="006721E3" w:rsidRPr="004F28B1">
          <w:rPr>
            <w:rStyle w:val="a8"/>
            <w:noProof/>
          </w:rPr>
          <w:t>General Provisions</w:t>
        </w:r>
        <w:r w:rsidR="006721E3">
          <w:rPr>
            <w:noProof/>
            <w:webHidden/>
          </w:rPr>
          <w:tab/>
        </w:r>
        <w:r w:rsidR="006721E3">
          <w:rPr>
            <w:noProof/>
            <w:webHidden/>
          </w:rPr>
          <w:fldChar w:fldCharType="begin"/>
        </w:r>
        <w:r w:rsidR="006721E3">
          <w:rPr>
            <w:noProof/>
            <w:webHidden/>
          </w:rPr>
          <w:instrText xml:space="preserve"> PAGEREF _Toc150331330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5F82A2B8" w14:textId="14B819B2" w:rsidR="006721E3" w:rsidRDefault="004B300C">
      <w:pPr>
        <w:pStyle w:val="14"/>
        <w:rPr>
          <w:rFonts w:asciiTheme="minorHAnsi" w:eastAsiaTheme="minorEastAsia" w:hAnsiTheme="minorHAnsi" w:cstheme="minorBidi"/>
          <w:b w:val="0"/>
          <w:bCs w:val="0"/>
          <w:caps w:val="0"/>
          <w:noProof/>
          <w:sz w:val="22"/>
          <w:szCs w:val="22"/>
          <w:lang w:val="ru-RU"/>
        </w:rPr>
      </w:pPr>
      <w:hyperlink w:anchor="_Toc150331331" w:history="1">
        <w:r w:rsidR="006721E3" w:rsidRPr="004F28B1">
          <w:rPr>
            <w:rStyle w:val="a8"/>
            <w:rFonts w:cs="Tahoma"/>
            <w:noProof/>
          </w:rPr>
          <w:t>2.</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Dividend Indices Calculation</w:t>
        </w:r>
        <w:r w:rsidR="006721E3">
          <w:rPr>
            <w:noProof/>
            <w:webHidden/>
          </w:rPr>
          <w:tab/>
        </w:r>
        <w:r w:rsidR="006721E3">
          <w:rPr>
            <w:noProof/>
            <w:webHidden/>
          </w:rPr>
          <w:fldChar w:fldCharType="begin"/>
        </w:r>
        <w:r w:rsidR="006721E3">
          <w:rPr>
            <w:noProof/>
            <w:webHidden/>
          </w:rPr>
          <w:instrText xml:space="preserve"> PAGEREF _Toc150331331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31A94735" w14:textId="0AE892A1" w:rsidR="006721E3" w:rsidRDefault="004B300C">
      <w:pPr>
        <w:pStyle w:val="23"/>
        <w:rPr>
          <w:rFonts w:asciiTheme="minorHAnsi" w:eastAsiaTheme="minorEastAsia" w:hAnsiTheme="minorHAnsi" w:cstheme="minorBidi"/>
          <w:noProof/>
          <w:sz w:val="22"/>
          <w:szCs w:val="22"/>
          <w:lang w:val="ru-RU"/>
        </w:rPr>
      </w:pPr>
      <w:hyperlink w:anchor="_Toc150331332" w:history="1">
        <w:r w:rsidR="006721E3" w:rsidRPr="004F28B1">
          <w:rPr>
            <w:rStyle w:val="a8"/>
            <w:noProof/>
          </w:rPr>
          <w:t>2.1.</w:t>
        </w:r>
        <w:r w:rsidR="006721E3">
          <w:rPr>
            <w:rFonts w:asciiTheme="minorHAnsi" w:eastAsiaTheme="minorEastAsia" w:hAnsiTheme="minorHAnsi" w:cstheme="minorBidi"/>
            <w:noProof/>
            <w:sz w:val="22"/>
            <w:szCs w:val="22"/>
            <w:lang w:val="ru-RU"/>
          </w:rPr>
          <w:tab/>
        </w:r>
        <w:r w:rsidR="006721E3" w:rsidRPr="004F28B1">
          <w:rPr>
            <w:rStyle w:val="a8"/>
            <w:noProof/>
          </w:rPr>
          <w:t>General Method for Dividend Indices Calculation</w:t>
        </w:r>
        <w:r w:rsidR="006721E3">
          <w:rPr>
            <w:noProof/>
            <w:webHidden/>
          </w:rPr>
          <w:tab/>
        </w:r>
        <w:r w:rsidR="006721E3">
          <w:rPr>
            <w:noProof/>
            <w:webHidden/>
          </w:rPr>
          <w:fldChar w:fldCharType="begin"/>
        </w:r>
        <w:r w:rsidR="006721E3">
          <w:rPr>
            <w:noProof/>
            <w:webHidden/>
          </w:rPr>
          <w:instrText xml:space="preserve"> PAGEREF _Toc150331332 \h </w:instrText>
        </w:r>
        <w:r w:rsidR="006721E3">
          <w:rPr>
            <w:noProof/>
            <w:webHidden/>
          </w:rPr>
        </w:r>
        <w:r w:rsidR="006721E3">
          <w:rPr>
            <w:noProof/>
            <w:webHidden/>
          </w:rPr>
          <w:fldChar w:fldCharType="separate"/>
        </w:r>
        <w:r w:rsidR="006721E3">
          <w:rPr>
            <w:noProof/>
            <w:webHidden/>
          </w:rPr>
          <w:t>3</w:t>
        </w:r>
        <w:r w:rsidR="006721E3">
          <w:rPr>
            <w:noProof/>
            <w:webHidden/>
          </w:rPr>
          <w:fldChar w:fldCharType="end"/>
        </w:r>
      </w:hyperlink>
    </w:p>
    <w:p w14:paraId="461D9857" w14:textId="1DCD4C0E" w:rsidR="006721E3" w:rsidRDefault="004B300C">
      <w:pPr>
        <w:pStyle w:val="23"/>
        <w:rPr>
          <w:rFonts w:asciiTheme="minorHAnsi" w:eastAsiaTheme="minorEastAsia" w:hAnsiTheme="minorHAnsi" w:cstheme="minorBidi"/>
          <w:noProof/>
          <w:sz w:val="22"/>
          <w:szCs w:val="22"/>
          <w:lang w:val="ru-RU"/>
        </w:rPr>
      </w:pPr>
      <w:hyperlink w:anchor="_Toc150331333" w:history="1">
        <w:r w:rsidR="006721E3" w:rsidRPr="004F28B1">
          <w:rPr>
            <w:rStyle w:val="a8"/>
            <w:noProof/>
          </w:rPr>
          <w:t>2.2.</w:t>
        </w:r>
        <w:r w:rsidR="006721E3">
          <w:rPr>
            <w:rFonts w:asciiTheme="minorHAnsi" w:eastAsiaTheme="minorEastAsia" w:hAnsiTheme="minorHAnsi" w:cstheme="minorBidi"/>
            <w:noProof/>
            <w:sz w:val="22"/>
            <w:szCs w:val="22"/>
            <w:lang w:val="ru-RU"/>
          </w:rPr>
          <w:tab/>
        </w:r>
        <w:r w:rsidR="006721E3" w:rsidRPr="004F28B1">
          <w:rPr>
            <w:rStyle w:val="a8"/>
            <w:noProof/>
          </w:rPr>
          <w:t>Gross Dividend Indices Calculation</w:t>
        </w:r>
        <w:r w:rsidR="006721E3">
          <w:rPr>
            <w:noProof/>
            <w:webHidden/>
          </w:rPr>
          <w:tab/>
        </w:r>
        <w:r w:rsidR="006721E3">
          <w:rPr>
            <w:noProof/>
            <w:webHidden/>
          </w:rPr>
          <w:fldChar w:fldCharType="begin"/>
        </w:r>
        <w:r w:rsidR="006721E3">
          <w:rPr>
            <w:noProof/>
            <w:webHidden/>
          </w:rPr>
          <w:instrText xml:space="preserve"> PAGEREF _Toc150331333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786A2482" w14:textId="5CB18811" w:rsidR="006721E3" w:rsidRDefault="004B300C">
      <w:pPr>
        <w:pStyle w:val="23"/>
        <w:rPr>
          <w:rFonts w:asciiTheme="minorHAnsi" w:eastAsiaTheme="minorEastAsia" w:hAnsiTheme="minorHAnsi" w:cstheme="minorBidi"/>
          <w:noProof/>
          <w:sz w:val="22"/>
          <w:szCs w:val="22"/>
          <w:lang w:val="ru-RU"/>
        </w:rPr>
      </w:pPr>
      <w:hyperlink w:anchor="_Toc150331334" w:history="1">
        <w:r w:rsidR="006721E3" w:rsidRPr="004F28B1">
          <w:rPr>
            <w:rStyle w:val="a8"/>
            <w:noProof/>
          </w:rPr>
          <w:t>2.3.</w:t>
        </w:r>
        <w:r w:rsidR="006721E3">
          <w:rPr>
            <w:rFonts w:asciiTheme="minorHAnsi" w:eastAsiaTheme="minorEastAsia" w:hAnsiTheme="minorHAnsi" w:cstheme="minorBidi"/>
            <w:noProof/>
            <w:sz w:val="22"/>
            <w:szCs w:val="22"/>
            <w:lang w:val="ru-RU"/>
          </w:rPr>
          <w:tab/>
        </w:r>
        <w:r w:rsidR="006721E3" w:rsidRPr="004F28B1">
          <w:rPr>
            <w:rStyle w:val="a8"/>
            <w:noProof/>
          </w:rPr>
          <w:t>Net Dividend Indices Calculation</w:t>
        </w:r>
        <w:r w:rsidR="006721E3">
          <w:rPr>
            <w:noProof/>
            <w:webHidden/>
          </w:rPr>
          <w:tab/>
        </w:r>
        <w:r w:rsidR="006721E3">
          <w:rPr>
            <w:noProof/>
            <w:webHidden/>
          </w:rPr>
          <w:fldChar w:fldCharType="begin"/>
        </w:r>
        <w:r w:rsidR="006721E3">
          <w:rPr>
            <w:noProof/>
            <w:webHidden/>
          </w:rPr>
          <w:instrText xml:space="preserve"> PAGEREF _Toc150331334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1B078671" w14:textId="27CF7234" w:rsidR="006721E3" w:rsidRDefault="004B300C">
      <w:pPr>
        <w:pStyle w:val="23"/>
        <w:rPr>
          <w:rFonts w:asciiTheme="minorHAnsi" w:eastAsiaTheme="minorEastAsia" w:hAnsiTheme="minorHAnsi" w:cstheme="minorBidi"/>
          <w:noProof/>
          <w:sz w:val="22"/>
          <w:szCs w:val="22"/>
          <w:lang w:val="ru-RU"/>
        </w:rPr>
      </w:pPr>
      <w:hyperlink w:anchor="_Toc150331335" w:history="1">
        <w:r w:rsidR="006721E3" w:rsidRPr="004F28B1">
          <w:rPr>
            <w:rStyle w:val="a8"/>
            <w:noProof/>
          </w:rPr>
          <w:t>2.4.</w:t>
        </w:r>
        <w:r w:rsidR="006721E3">
          <w:rPr>
            <w:rFonts w:asciiTheme="minorHAnsi" w:eastAsiaTheme="minorEastAsia" w:hAnsiTheme="minorHAnsi" w:cstheme="minorBidi"/>
            <w:noProof/>
            <w:sz w:val="22"/>
            <w:szCs w:val="22"/>
            <w:lang w:val="ru-RU"/>
          </w:rPr>
          <w:tab/>
        </w:r>
        <w:r w:rsidR="006721E3" w:rsidRPr="004F28B1">
          <w:rPr>
            <w:rStyle w:val="a8"/>
            <w:noProof/>
          </w:rPr>
          <w:t>Divisors</w:t>
        </w:r>
        <w:r w:rsidR="006721E3">
          <w:rPr>
            <w:noProof/>
            <w:webHidden/>
          </w:rPr>
          <w:tab/>
        </w:r>
        <w:r w:rsidR="006721E3">
          <w:rPr>
            <w:noProof/>
            <w:webHidden/>
          </w:rPr>
          <w:fldChar w:fldCharType="begin"/>
        </w:r>
        <w:r w:rsidR="006721E3">
          <w:rPr>
            <w:noProof/>
            <w:webHidden/>
          </w:rPr>
          <w:instrText xml:space="preserve"> PAGEREF _Toc150331335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0ABD503B" w14:textId="76A2AE51" w:rsidR="006721E3" w:rsidRDefault="004B300C">
      <w:pPr>
        <w:pStyle w:val="14"/>
        <w:rPr>
          <w:rFonts w:asciiTheme="minorHAnsi" w:eastAsiaTheme="minorEastAsia" w:hAnsiTheme="minorHAnsi" w:cstheme="minorBidi"/>
          <w:b w:val="0"/>
          <w:bCs w:val="0"/>
          <w:caps w:val="0"/>
          <w:noProof/>
          <w:sz w:val="22"/>
          <w:szCs w:val="22"/>
          <w:lang w:val="ru-RU"/>
        </w:rPr>
      </w:pPr>
      <w:hyperlink w:anchor="_Toc150331336" w:history="1">
        <w:r w:rsidR="006721E3" w:rsidRPr="004F28B1">
          <w:rPr>
            <w:rStyle w:val="a8"/>
            <w:rFonts w:cs="Tahoma"/>
            <w:noProof/>
          </w:rPr>
          <w:t>3.</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Index Construction and Review</w:t>
        </w:r>
        <w:r w:rsidR="006721E3">
          <w:rPr>
            <w:noProof/>
            <w:webHidden/>
          </w:rPr>
          <w:tab/>
        </w:r>
        <w:r w:rsidR="006721E3">
          <w:rPr>
            <w:noProof/>
            <w:webHidden/>
          </w:rPr>
          <w:fldChar w:fldCharType="begin"/>
        </w:r>
        <w:r w:rsidR="006721E3">
          <w:rPr>
            <w:noProof/>
            <w:webHidden/>
          </w:rPr>
          <w:instrText xml:space="preserve"> PAGEREF _Toc150331336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1BBB9D3C" w14:textId="3F5C4CCD" w:rsidR="006721E3" w:rsidRDefault="004B300C">
      <w:pPr>
        <w:pStyle w:val="23"/>
        <w:rPr>
          <w:rFonts w:asciiTheme="minorHAnsi" w:eastAsiaTheme="minorEastAsia" w:hAnsiTheme="minorHAnsi" w:cstheme="minorBidi"/>
          <w:noProof/>
          <w:sz w:val="22"/>
          <w:szCs w:val="22"/>
          <w:lang w:val="ru-RU"/>
        </w:rPr>
      </w:pPr>
      <w:hyperlink w:anchor="_Toc150331337" w:history="1">
        <w:r w:rsidR="006721E3" w:rsidRPr="004F28B1">
          <w:rPr>
            <w:rStyle w:val="a8"/>
            <w:noProof/>
          </w:rPr>
          <w:t>3.1.</w:t>
        </w:r>
        <w:r w:rsidR="006721E3">
          <w:rPr>
            <w:rFonts w:asciiTheme="minorHAnsi" w:eastAsiaTheme="minorEastAsia" w:hAnsiTheme="minorHAnsi" w:cstheme="minorBidi"/>
            <w:noProof/>
            <w:sz w:val="22"/>
            <w:szCs w:val="22"/>
            <w:lang w:val="ru-RU"/>
          </w:rPr>
          <w:tab/>
        </w:r>
        <w:r w:rsidR="006721E3" w:rsidRPr="004F28B1">
          <w:rPr>
            <w:rStyle w:val="a8"/>
            <w:noProof/>
          </w:rPr>
          <w:t>Index Construction Principles</w:t>
        </w:r>
        <w:r w:rsidR="006721E3">
          <w:rPr>
            <w:noProof/>
            <w:webHidden/>
          </w:rPr>
          <w:tab/>
        </w:r>
        <w:r w:rsidR="006721E3">
          <w:rPr>
            <w:noProof/>
            <w:webHidden/>
          </w:rPr>
          <w:fldChar w:fldCharType="begin"/>
        </w:r>
        <w:r w:rsidR="006721E3">
          <w:rPr>
            <w:noProof/>
            <w:webHidden/>
          </w:rPr>
          <w:instrText xml:space="preserve"> PAGEREF _Toc150331337 \h </w:instrText>
        </w:r>
        <w:r w:rsidR="006721E3">
          <w:rPr>
            <w:noProof/>
            <w:webHidden/>
          </w:rPr>
        </w:r>
        <w:r w:rsidR="006721E3">
          <w:rPr>
            <w:noProof/>
            <w:webHidden/>
          </w:rPr>
          <w:fldChar w:fldCharType="separate"/>
        </w:r>
        <w:r w:rsidR="006721E3">
          <w:rPr>
            <w:noProof/>
            <w:webHidden/>
          </w:rPr>
          <w:t>4</w:t>
        </w:r>
        <w:r w:rsidR="006721E3">
          <w:rPr>
            <w:noProof/>
            <w:webHidden/>
          </w:rPr>
          <w:fldChar w:fldCharType="end"/>
        </w:r>
      </w:hyperlink>
    </w:p>
    <w:p w14:paraId="078BCA50" w14:textId="652755FD" w:rsidR="006721E3" w:rsidRDefault="004B300C">
      <w:pPr>
        <w:pStyle w:val="23"/>
        <w:rPr>
          <w:rFonts w:asciiTheme="minorHAnsi" w:eastAsiaTheme="minorEastAsia" w:hAnsiTheme="minorHAnsi" w:cstheme="minorBidi"/>
          <w:noProof/>
          <w:sz w:val="22"/>
          <w:szCs w:val="22"/>
          <w:lang w:val="ru-RU"/>
        </w:rPr>
      </w:pPr>
      <w:hyperlink w:anchor="_Toc150331338" w:history="1">
        <w:r w:rsidR="006721E3" w:rsidRPr="004F28B1">
          <w:rPr>
            <w:rStyle w:val="a8"/>
            <w:noProof/>
          </w:rPr>
          <w:t>3.2.</w:t>
        </w:r>
        <w:r w:rsidR="006721E3">
          <w:rPr>
            <w:rFonts w:asciiTheme="minorHAnsi" w:eastAsiaTheme="minorEastAsia" w:hAnsiTheme="minorHAnsi" w:cstheme="minorBidi"/>
            <w:noProof/>
            <w:sz w:val="22"/>
            <w:szCs w:val="22"/>
            <w:lang w:val="ru-RU"/>
          </w:rPr>
          <w:tab/>
        </w:r>
        <w:r w:rsidR="006721E3" w:rsidRPr="004F28B1">
          <w:rPr>
            <w:rStyle w:val="a8"/>
            <w:noProof/>
          </w:rPr>
          <w:t>Indices Reviews</w:t>
        </w:r>
        <w:r w:rsidR="006721E3">
          <w:rPr>
            <w:noProof/>
            <w:webHidden/>
          </w:rPr>
          <w:tab/>
        </w:r>
        <w:r w:rsidR="006721E3">
          <w:rPr>
            <w:noProof/>
            <w:webHidden/>
          </w:rPr>
          <w:fldChar w:fldCharType="begin"/>
        </w:r>
        <w:r w:rsidR="006721E3">
          <w:rPr>
            <w:noProof/>
            <w:webHidden/>
          </w:rPr>
          <w:instrText xml:space="preserve"> PAGEREF _Toc150331338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18DD056E" w14:textId="0D1317C0" w:rsidR="006721E3" w:rsidRDefault="004B300C">
      <w:pPr>
        <w:pStyle w:val="14"/>
        <w:rPr>
          <w:rFonts w:asciiTheme="minorHAnsi" w:eastAsiaTheme="minorEastAsia" w:hAnsiTheme="minorHAnsi" w:cstheme="minorBidi"/>
          <w:b w:val="0"/>
          <w:bCs w:val="0"/>
          <w:caps w:val="0"/>
          <w:noProof/>
          <w:sz w:val="22"/>
          <w:szCs w:val="22"/>
          <w:lang w:val="ru-RU"/>
        </w:rPr>
      </w:pPr>
      <w:hyperlink w:anchor="_Toc150331339" w:history="1">
        <w:r w:rsidR="006721E3" w:rsidRPr="004F28B1">
          <w:rPr>
            <w:rStyle w:val="a8"/>
            <w:rFonts w:cs="Tahoma"/>
            <w:noProof/>
          </w:rPr>
          <w:t>4.</w:t>
        </w:r>
        <w:r w:rsidR="006721E3">
          <w:rPr>
            <w:rFonts w:asciiTheme="minorHAnsi" w:eastAsiaTheme="minorEastAsia" w:hAnsiTheme="minorHAnsi" w:cstheme="minorBidi"/>
            <w:b w:val="0"/>
            <w:bCs w:val="0"/>
            <w:caps w:val="0"/>
            <w:noProof/>
            <w:sz w:val="22"/>
            <w:szCs w:val="22"/>
            <w:lang w:val="ru-RU"/>
          </w:rPr>
          <w:tab/>
        </w:r>
        <w:r w:rsidR="006721E3" w:rsidRPr="004F28B1">
          <w:rPr>
            <w:rStyle w:val="a8"/>
            <w:noProof/>
          </w:rPr>
          <w:t>Dividend Indices Calculation and Disclosure  Rules</w:t>
        </w:r>
        <w:r w:rsidR="006721E3">
          <w:rPr>
            <w:noProof/>
            <w:webHidden/>
          </w:rPr>
          <w:tab/>
        </w:r>
        <w:r w:rsidR="006721E3">
          <w:rPr>
            <w:noProof/>
            <w:webHidden/>
          </w:rPr>
          <w:fldChar w:fldCharType="begin"/>
        </w:r>
        <w:r w:rsidR="006721E3">
          <w:rPr>
            <w:noProof/>
            <w:webHidden/>
          </w:rPr>
          <w:instrText xml:space="preserve"> PAGEREF _Toc150331339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7226006F" w14:textId="27100138" w:rsidR="006721E3" w:rsidRDefault="004B300C">
      <w:pPr>
        <w:pStyle w:val="23"/>
        <w:rPr>
          <w:rFonts w:asciiTheme="minorHAnsi" w:eastAsiaTheme="minorEastAsia" w:hAnsiTheme="minorHAnsi" w:cstheme="minorBidi"/>
          <w:noProof/>
          <w:sz w:val="22"/>
          <w:szCs w:val="22"/>
          <w:lang w:val="ru-RU"/>
        </w:rPr>
      </w:pPr>
      <w:hyperlink w:anchor="_Toc150331340" w:history="1">
        <w:r w:rsidR="006721E3" w:rsidRPr="004F28B1">
          <w:rPr>
            <w:rStyle w:val="a8"/>
            <w:noProof/>
          </w:rPr>
          <w:t>4.1.</w:t>
        </w:r>
        <w:r w:rsidR="006721E3">
          <w:rPr>
            <w:rFonts w:asciiTheme="minorHAnsi" w:eastAsiaTheme="minorEastAsia" w:hAnsiTheme="minorHAnsi" w:cstheme="minorBidi"/>
            <w:noProof/>
            <w:sz w:val="22"/>
            <w:szCs w:val="22"/>
            <w:lang w:val="ru-RU"/>
          </w:rPr>
          <w:tab/>
        </w:r>
        <w:r w:rsidR="006721E3" w:rsidRPr="004F28B1">
          <w:rPr>
            <w:rStyle w:val="a8"/>
            <w:noProof/>
          </w:rPr>
          <w:t>Calculation Schedule</w:t>
        </w:r>
        <w:r w:rsidR="006721E3">
          <w:rPr>
            <w:noProof/>
            <w:webHidden/>
          </w:rPr>
          <w:tab/>
        </w:r>
        <w:r w:rsidR="006721E3">
          <w:rPr>
            <w:noProof/>
            <w:webHidden/>
          </w:rPr>
          <w:fldChar w:fldCharType="begin"/>
        </w:r>
        <w:r w:rsidR="006721E3">
          <w:rPr>
            <w:noProof/>
            <w:webHidden/>
          </w:rPr>
          <w:instrText xml:space="preserve"> PAGEREF _Toc150331340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36EB9A5C" w14:textId="6793F08D" w:rsidR="006721E3" w:rsidRDefault="004B300C">
      <w:pPr>
        <w:pStyle w:val="23"/>
        <w:rPr>
          <w:rFonts w:asciiTheme="minorHAnsi" w:eastAsiaTheme="minorEastAsia" w:hAnsiTheme="minorHAnsi" w:cstheme="minorBidi"/>
          <w:noProof/>
          <w:sz w:val="22"/>
          <w:szCs w:val="22"/>
          <w:lang w:val="ru-RU"/>
        </w:rPr>
      </w:pPr>
      <w:hyperlink w:anchor="_Toc150331341" w:history="1">
        <w:r w:rsidR="006721E3" w:rsidRPr="004F28B1">
          <w:rPr>
            <w:rStyle w:val="a8"/>
            <w:noProof/>
          </w:rPr>
          <w:t>4.2.</w:t>
        </w:r>
        <w:r w:rsidR="006721E3">
          <w:rPr>
            <w:rFonts w:asciiTheme="minorHAnsi" w:eastAsiaTheme="minorEastAsia" w:hAnsiTheme="minorHAnsi" w:cstheme="minorBidi"/>
            <w:noProof/>
            <w:sz w:val="22"/>
            <w:szCs w:val="22"/>
            <w:lang w:val="ru-RU"/>
          </w:rPr>
          <w:tab/>
        </w:r>
        <w:r w:rsidR="006721E3" w:rsidRPr="004F28B1">
          <w:rPr>
            <w:rStyle w:val="a8"/>
            <w:noProof/>
          </w:rPr>
          <w:t>Dividend Indices Calculation Control</w:t>
        </w:r>
        <w:r w:rsidR="006721E3">
          <w:rPr>
            <w:noProof/>
            <w:webHidden/>
          </w:rPr>
          <w:tab/>
        </w:r>
        <w:r w:rsidR="006721E3">
          <w:rPr>
            <w:noProof/>
            <w:webHidden/>
          </w:rPr>
          <w:fldChar w:fldCharType="begin"/>
        </w:r>
        <w:r w:rsidR="006721E3">
          <w:rPr>
            <w:noProof/>
            <w:webHidden/>
          </w:rPr>
          <w:instrText xml:space="preserve"> PAGEREF _Toc150331341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078D94F7" w14:textId="206304A9" w:rsidR="006721E3" w:rsidRDefault="004B300C">
      <w:pPr>
        <w:pStyle w:val="23"/>
        <w:rPr>
          <w:rFonts w:asciiTheme="minorHAnsi" w:eastAsiaTheme="minorEastAsia" w:hAnsiTheme="minorHAnsi" w:cstheme="minorBidi"/>
          <w:noProof/>
          <w:sz w:val="22"/>
          <w:szCs w:val="22"/>
          <w:lang w:val="ru-RU"/>
        </w:rPr>
      </w:pPr>
      <w:hyperlink w:anchor="_Toc150331342" w:history="1">
        <w:r w:rsidR="006721E3" w:rsidRPr="004F28B1">
          <w:rPr>
            <w:rStyle w:val="a8"/>
            <w:noProof/>
          </w:rPr>
          <w:t>4.3.</w:t>
        </w:r>
        <w:r w:rsidR="006721E3">
          <w:rPr>
            <w:rFonts w:asciiTheme="minorHAnsi" w:eastAsiaTheme="minorEastAsia" w:hAnsiTheme="minorHAnsi" w:cstheme="minorBidi"/>
            <w:noProof/>
            <w:sz w:val="22"/>
            <w:szCs w:val="22"/>
            <w:lang w:val="ru-RU"/>
          </w:rPr>
          <w:tab/>
        </w:r>
        <w:r w:rsidR="006721E3" w:rsidRPr="004F28B1">
          <w:rPr>
            <w:rStyle w:val="a8"/>
            <w:noProof/>
          </w:rPr>
          <w:t>Information Disclosure</w:t>
        </w:r>
        <w:r w:rsidR="006721E3">
          <w:rPr>
            <w:noProof/>
            <w:webHidden/>
          </w:rPr>
          <w:tab/>
        </w:r>
        <w:r w:rsidR="006721E3">
          <w:rPr>
            <w:noProof/>
            <w:webHidden/>
          </w:rPr>
          <w:fldChar w:fldCharType="begin"/>
        </w:r>
        <w:r w:rsidR="006721E3">
          <w:rPr>
            <w:noProof/>
            <w:webHidden/>
          </w:rPr>
          <w:instrText xml:space="preserve"> PAGEREF _Toc150331342 \h </w:instrText>
        </w:r>
        <w:r w:rsidR="006721E3">
          <w:rPr>
            <w:noProof/>
            <w:webHidden/>
          </w:rPr>
        </w:r>
        <w:r w:rsidR="006721E3">
          <w:rPr>
            <w:noProof/>
            <w:webHidden/>
          </w:rPr>
          <w:fldChar w:fldCharType="separate"/>
        </w:r>
        <w:r w:rsidR="006721E3">
          <w:rPr>
            <w:noProof/>
            <w:webHidden/>
          </w:rPr>
          <w:t>5</w:t>
        </w:r>
        <w:r w:rsidR="006721E3">
          <w:rPr>
            <w:noProof/>
            <w:webHidden/>
          </w:rPr>
          <w:fldChar w:fldCharType="end"/>
        </w:r>
      </w:hyperlink>
    </w:p>
    <w:p w14:paraId="5D987D87" w14:textId="2DBFDE9B" w:rsidR="006721E3" w:rsidRDefault="004B300C">
      <w:pPr>
        <w:pStyle w:val="14"/>
        <w:rPr>
          <w:rFonts w:asciiTheme="minorHAnsi" w:eastAsiaTheme="minorEastAsia" w:hAnsiTheme="minorHAnsi" w:cstheme="minorBidi"/>
          <w:b w:val="0"/>
          <w:bCs w:val="0"/>
          <w:caps w:val="0"/>
          <w:noProof/>
          <w:sz w:val="22"/>
          <w:szCs w:val="22"/>
          <w:lang w:val="ru-RU"/>
        </w:rPr>
      </w:pPr>
      <w:hyperlink w:anchor="_Toc150331343" w:history="1">
        <w:r w:rsidR="006721E3" w:rsidRPr="004F28B1">
          <w:rPr>
            <w:rStyle w:val="a8"/>
            <w:noProof/>
          </w:rPr>
          <w:t>Appendix 1</w:t>
        </w:r>
        <w:r w:rsidR="006721E3">
          <w:rPr>
            <w:noProof/>
            <w:webHidden/>
          </w:rPr>
          <w:tab/>
        </w:r>
        <w:r w:rsidR="006721E3">
          <w:rPr>
            <w:noProof/>
            <w:webHidden/>
          </w:rPr>
          <w:fldChar w:fldCharType="begin"/>
        </w:r>
        <w:r w:rsidR="006721E3">
          <w:rPr>
            <w:noProof/>
            <w:webHidden/>
          </w:rPr>
          <w:instrText xml:space="preserve"> PAGEREF _Toc150331343 \h </w:instrText>
        </w:r>
        <w:r w:rsidR="006721E3">
          <w:rPr>
            <w:noProof/>
            <w:webHidden/>
          </w:rPr>
        </w:r>
        <w:r w:rsidR="006721E3">
          <w:rPr>
            <w:noProof/>
            <w:webHidden/>
          </w:rPr>
          <w:fldChar w:fldCharType="separate"/>
        </w:r>
        <w:r w:rsidR="006721E3">
          <w:rPr>
            <w:noProof/>
            <w:webHidden/>
          </w:rPr>
          <w:t>6</w:t>
        </w:r>
        <w:r w:rsidR="006721E3">
          <w:rPr>
            <w:noProof/>
            <w:webHidden/>
          </w:rPr>
          <w:fldChar w:fldCharType="end"/>
        </w:r>
      </w:hyperlink>
    </w:p>
    <w:p w14:paraId="3E148DEB" w14:textId="2E7BEE36" w:rsidR="006721E3" w:rsidRDefault="004B300C">
      <w:pPr>
        <w:pStyle w:val="14"/>
        <w:rPr>
          <w:rFonts w:asciiTheme="minorHAnsi" w:eastAsiaTheme="minorEastAsia" w:hAnsiTheme="minorHAnsi" w:cstheme="minorBidi"/>
          <w:b w:val="0"/>
          <w:bCs w:val="0"/>
          <w:caps w:val="0"/>
          <w:noProof/>
          <w:sz w:val="22"/>
          <w:szCs w:val="22"/>
          <w:lang w:val="ru-RU"/>
        </w:rPr>
      </w:pPr>
      <w:hyperlink w:anchor="_Toc150331344" w:history="1">
        <w:r w:rsidR="006721E3" w:rsidRPr="004F28B1">
          <w:rPr>
            <w:rStyle w:val="a8"/>
            <w:noProof/>
          </w:rPr>
          <w:t>Appendix 2</w:t>
        </w:r>
        <w:r w:rsidR="006721E3">
          <w:rPr>
            <w:noProof/>
            <w:webHidden/>
          </w:rPr>
          <w:tab/>
        </w:r>
        <w:r w:rsidR="006721E3">
          <w:rPr>
            <w:noProof/>
            <w:webHidden/>
          </w:rPr>
          <w:fldChar w:fldCharType="begin"/>
        </w:r>
        <w:r w:rsidR="006721E3">
          <w:rPr>
            <w:noProof/>
            <w:webHidden/>
          </w:rPr>
          <w:instrText xml:space="preserve"> PAGEREF _Toc150331344 \h </w:instrText>
        </w:r>
        <w:r w:rsidR="006721E3">
          <w:rPr>
            <w:noProof/>
            <w:webHidden/>
          </w:rPr>
        </w:r>
        <w:r w:rsidR="006721E3">
          <w:rPr>
            <w:noProof/>
            <w:webHidden/>
          </w:rPr>
          <w:fldChar w:fldCharType="separate"/>
        </w:r>
        <w:r w:rsidR="006721E3">
          <w:rPr>
            <w:noProof/>
            <w:webHidden/>
          </w:rPr>
          <w:t>7</w:t>
        </w:r>
        <w:r w:rsidR="006721E3">
          <w:rPr>
            <w:noProof/>
            <w:webHidden/>
          </w:rPr>
          <w:fldChar w:fldCharType="end"/>
        </w:r>
      </w:hyperlink>
    </w:p>
    <w:p w14:paraId="3DEF2CE1" w14:textId="35953D19" w:rsidR="00047157" w:rsidRDefault="002F1DA6" w:rsidP="00047157">
      <w:r>
        <w:fldChar w:fldCharType="end"/>
      </w:r>
    </w:p>
    <w:p w14:paraId="1B997F6B" w14:textId="77777777" w:rsidR="00A916CD" w:rsidRPr="00636E22" w:rsidRDefault="00A916CD" w:rsidP="00A916CD">
      <w:pPr>
        <w:rPr>
          <w:rFonts w:cs="Tahoma"/>
        </w:rPr>
      </w:pPr>
    </w:p>
    <w:p w14:paraId="6AB9FC58" w14:textId="6EDD627C" w:rsidR="00E17B1E" w:rsidRPr="00636E22" w:rsidRDefault="002F1DA6" w:rsidP="00E17B1E">
      <w:pPr>
        <w:pStyle w:val="10"/>
        <w:rPr>
          <w:rFonts w:cs="Tahoma"/>
        </w:rPr>
      </w:pPr>
      <w:r>
        <w:br w:type="page"/>
      </w:r>
      <w:bookmarkStart w:id="0" w:name="_Toc150331328"/>
      <w:r>
        <w:lastRenderedPageBreak/>
        <w:t>Background</w:t>
      </w:r>
      <w:bookmarkEnd w:id="0"/>
    </w:p>
    <w:p w14:paraId="7C1298F4" w14:textId="77777777" w:rsidR="00AF15EE" w:rsidRPr="00636E22" w:rsidRDefault="002F1DA6" w:rsidP="00B0449E">
      <w:pPr>
        <w:pStyle w:val="a"/>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150331329"/>
      <w:r>
        <w:t>Terms and Definitions</w:t>
      </w:r>
      <w:bookmarkEnd w:id="1"/>
      <w:bookmarkEnd w:id="2"/>
      <w:bookmarkEnd w:id="3"/>
      <w:bookmarkEnd w:id="4"/>
      <w:bookmarkEnd w:id="5"/>
      <w:bookmarkEnd w:id="6"/>
      <w:bookmarkEnd w:id="7"/>
      <w:bookmarkEnd w:id="8"/>
    </w:p>
    <w:p w14:paraId="7082B270" w14:textId="03BC2B3B" w:rsidR="007C42B0" w:rsidRPr="006D2A6D" w:rsidRDefault="002F1DA6" w:rsidP="006D2A6D">
      <w:pPr>
        <w:pStyle w:val="30"/>
        <w:ind w:left="1078" w:hanging="794"/>
      </w:pPr>
      <w:bookmarkStart w:id="9" w:name="_Ref424309154"/>
      <w:r>
        <w:t xml:space="preserve">For the purposes of this </w:t>
      </w:r>
      <w:r w:rsidR="00BA5C94" w:rsidRPr="00BA5C94">
        <w:t>Dividend Indices Methodology</w:t>
      </w:r>
      <w:r w:rsidR="00BA5C94">
        <w:t xml:space="preserve"> of</w:t>
      </w:r>
      <w:r>
        <w:t xml:space="preserve"> Moscow Exchange (hereinafter, the “Methodology”), the following terms and definitions apply:</w:t>
      </w:r>
      <w:bookmarkEnd w:id="9"/>
    </w:p>
    <w:p w14:paraId="61045ECF" w14:textId="70F4D9A3" w:rsidR="00A8347F" w:rsidRPr="002A02A4" w:rsidRDefault="002F1DA6" w:rsidP="007C42B0">
      <w:pPr>
        <w:pStyle w:val="11"/>
      </w:pPr>
      <w:r>
        <w:rPr>
          <w:rStyle w:val="af7"/>
          <w:rFonts w:ascii="Tahoma" w:hAnsi="Tahoma"/>
          <w:u w:val="single"/>
        </w:rPr>
        <w:t>Stocks</w:t>
      </w:r>
      <w:r>
        <w:rPr>
          <w:rStyle w:val="af7"/>
          <w:rFonts w:ascii="Tahoma" w:hAnsi="Tahoma"/>
        </w:rPr>
        <w:t xml:space="preserve"> means</w:t>
      </w:r>
      <w:r w:rsidR="00BA5C94">
        <w:rPr>
          <w:rStyle w:val="af7"/>
          <w:rFonts w:ascii="Tahoma" w:hAnsi="Tahoma"/>
        </w:rPr>
        <w:t xml:space="preserve"> </w:t>
      </w:r>
      <w:r>
        <w:t>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4C85A343" w:rsidR="00D16E10" w:rsidRPr="002A02A4" w:rsidRDefault="002F1DA6" w:rsidP="00D16E10">
      <w:pPr>
        <w:pStyle w:val="11"/>
        <w:rPr>
          <w:rStyle w:val="af7"/>
          <w:rFonts w:ascii="Tahoma" w:hAnsi="Tahoma" w:cs="Tahoma"/>
        </w:rPr>
      </w:pPr>
      <w:r>
        <w:rPr>
          <w:rStyle w:val="af7"/>
          <w:rFonts w:ascii="Tahoma" w:hAnsi="Tahoma"/>
          <w:u w:val="single"/>
        </w:rPr>
        <w:t>Index Constituents</w:t>
      </w:r>
      <w:r>
        <w:rPr>
          <w:rStyle w:val="af7"/>
          <w:rFonts w:ascii="Tahoma" w:hAnsi="Tahoma"/>
        </w:rPr>
        <w:t xml:space="preserve"> means a list of securities used to calculate the Dividend Index.</w:t>
      </w:r>
    </w:p>
    <w:p w14:paraId="33558CED" w14:textId="1AA08F84" w:rsidR="00310B71" w:rsidRPr="00953E18" w:rsidRDefault="00310B71" w:rsidP="00310B71">
      <w:pPr>
        <w:pStyle w:val="11"/>
        <w:rPr>
          <w:rStyle w:val="af7"/>
          <w:rFonts w:ascii="Tahoma" w:hAnsi="Tahoma" w:cs="Tahoma"/>
        </w:rPr>
      </w:pPr>
      <w:r>
        <w:rPr>
          <w:rStyle w:val="af7"/>
          <w:rFonts w:ascii="Tahoma" w:hAnsi="Tahoma"/>
          <w:u w:val="single"/>
        </w:rPr>
        <w:t xml:space="preserve">Reference Index </w:t>
      </w:r>
      <w:r>
        <w:rPr>
          <w:rStyle w:val="af7"/>
          <w:rFonts w:ascii="Tahoma" w:hAnsi="Tahoma"/>
        </w:rPr>
        <w:t xml:space="preserve">means a price index calculated under the </w:t>
      </w:r>
      <w:r>
        <w:t>Methodology of the Moscow Exchange Equity Indices Calculation,</w:t>
      </w:r>
      <w:r>
        <w:rPr>
          <w:rStyle w:val="af7"/>
          <w:rFonts w:ascii="Tahoma" w:hAnsi="Tahoma"/>
        </w:rPr>
        <w:t xml:space="preserve"> which parameters are used to calculate the relevant Dividend Index.</w:t>
      </w:r>
    </w:p>
    <w:p w14:paraId="058D1B11" w14:textId="4E2C92ED" w:rsidR="001D1A32" w:rsidRPr="002A02A4" w:rsidRDefault="002F1DA6" w:rsidP="00B80C62">
      <w:pPr>
        <w:pStyle w:val="11"/>
        <w:rPr>
          <w:rStyle w:val="af7"/>
          <w:rFonts w:ascii="Tahoma" w:hAnsi="Tahoma" w:cs="Tahoma"/>
        </w:rPr>
      </w:pPr>
      <w:r>
        <w:rPr>
          <w:rStyle w:val="af7"/>
          <w:rFonts w:ascii="Tahoma" w:hAnsi="Tahoma"/>
          <w:u w:val="single"/>
        </w:rPr>
        <w:t>Exchange, Moscow Exchange</w:t>
      </w:r>
      <w:r>
        <w:rPr>
          <w:rStyle w:val="af7"/>
          <w:rFonts w:ascii="Tahoma" w:hAnsi="Tahoma"/>
        </w:rPr>
        <w:t xml:space="preserve"> means Public Joint-Stock Company Moscow Exchange MICEX-RTS.</w:t>
      </w:r>
    </w:p>
    <w:p w14:paraId="2EE24D79" w14:textId="153E2844" w:rsidR="007006B3" w:rsidRPr="00953E18" w:rsidRDefault="002F1DA6" w:rsidP="00657BDB">
      <w:pPr>
        <w:pStyle w:val="11"/>
        <w:rPr>
          <w:rStyle w:val="af7"/>
          <w:rFonts w:ascii="Tahoma" w:hAnsi="Tahoma" w:cs="Tahoma"/>
        </w:rPr>
      </w:pPr>
      <w:r>
        <w:rPr>
          <w:rStyle w:val="af7"/>
          <w:rFonts w:ascii="Tahoma" w:hAnsi="Tahoma"/>
          <w:u w:val="single"/>
        </w:rPr>
        <w:t>Dividend Index</w:t>
      </w:r>
      <w:r>
        <w:rPr>
          <w:rStyle w:val="af7"/>
          <w:rFonts w:ascii="Tahoma" w:hAnsi="Tahoma"/>
        </w:rPr>
        <w:t xml:space="preserve"> means an indicator computed by the Exchange using the data on dividend on securities included in the list of Index Constituents. This indicator represents the dividend changes expressed in Reference Index points.</w:t>
      </w:r>
    </w:p>
    <w:p w14:paraId="6FF2429D" w14:textId="7C4E45E6" w:rsidR="00746884" w:rsidRPr="00FE668E" w:rsidRDefault="00746884" w:rsidP="00746884">
      <w:pPr>
        <w:pStyle w:val="11"/>
        <w:rPr>
          <w:rStyle w:val="af7"/>
          <w:rFonts w:ascii="Tahoma" w:hAnsi="Tahoma" w:cs="Tahoma"/>
        </w:rPr>
      </w:pPr>
      <w:r>
        <w:rPr>
          <w:rStyle w:val="af7"/>
          <w:rFonts w:ascii="Tahoma" w:hAnsi="Tahoma"/>
          <w:u w:val="single"/>
        </w:rPr>
        <w:t xml:space="preserve">Index Constituents Parameters </w:t>
      </w:r>
      <w:r>
        <w:rPr>
          <w:rStyle w:val="af7"/>
          <w:rFonts w:ascii="Tahoma" w:hAnsi="Tahoma"/>
        </w:rPr>
        <w:t>means parameters of Stocks used in Index calculation (free-float, number of stocks,</w:t>
      </w:r>
      <w:r>
        <w:t xml:space="preserve"> </w:t>
      </w:r>
      <w:r>
        <w:rPr>
          <w:rStyle w:val="af7"/>
          <w:rFonts w:ascii="Tahoma" w:hAnsi="Tahoma"/>
        </w:rPr>
        <w:t>Weighting Coefficients).</w:t>
      </w:r>
    </w:p>
    <w:p w14:paraId="7FC5A668" w14:textId="77777777" w:rsidR="008E28E8" w:rsidRPr="00636E22" w:rsidRDefault="002F1DA6" w:rsidP="008E28E8">
      <w:pPr>
        <w:pStyle w:val="11"/>
        <w:rPr>
          <w:rStyle w:val="af7"/>
          <w:rFonts w:ascii="Tahoma" w:hAnsi="Tahoma" w:cs="Tahoma"/>
        </w:rPr>
      </w:pPr>
      <w:r>
        <w:rPr>
          <w:u w:val="single"/>
        </w:rPr>
        <w:t>Issuer</w:t>
      </w:r>
      <w:r>
        <w:rPr>
          <w:rStyle w:val="af7"/>
          <w:rFonts w:ascii="Tahoma" w:hAnsi="Tahoma"/>
        </w:rPr>
        <w:t xml:space="preserve"> means an issuer of ordinary, preferred or represented stocks.</w:t>
      </w:r>
    </w:p>
    <w:p w14:paraId="5C8DD66C" w14:textId="434F7812" w:rsidR="001D1A32" w:rsidRPr="000925DA" w:rsidRDefault="002F1DA6" w:rsidP="000925DA">
      <w:pPr>
        <w:pStyle w:val="30"/>
        <w:ind w:left="1078" w:hanging="794"/>
      </w:pPr>
      <w:r>
        <w:t>The terms not specifically defined herein are used in the meanings ascribed to them in the internal documents of the Exchange, laws and regulatory documents of the Bank of Russia.</w:t>
      </w:r>
    </w:p>
    <w:p w14:paraId="4867C3C7" w14:textId="77777777" w:rsidR="00657BF4" w:rsidRPr="00636E22" w:rsidRDefault="00657BF4" w:rsidP="00887DEB">
      <w:pPr>
        <w:rPr>
          <w:rFonts w:cs="Tahoma"/>
        </w:rPr>
      </w:pPr>
    </w:p>
    <w:p w14:paraId="4FCE7B44" w14:textId="669CED4F" w:rsidR="00DF7C2D" w:rsidRPr="00636E22" w:rsidRDefault="00095434" w:rsidP="00B0449E">
      <w:pPr>
        <w:pStyle w:val="a"/>
        <w:rPr>
          <w:rStyle w:val="af7"/>
          <w:rFonts w:ascii="Tahoma" w:hAnsi="Tahoma" w:cs="Tahoma"/>
        </w:rPr>
      </w:pPr>
      <w:bookmarkStart w:id="10" w:name="_Toc150331330"/>
      <w:r>
        <w:rPr>
          <w:rStyle w:val="af7"/>
          <w:rFonts w:ascii="Tahoma" w:hAnsi="Tahoma"/>
        </w:rPr>
        <w:t>General Provisions</w:t>
      </w:r>
      <w:bookmarkEnd w:id="10"/>
    </w:p>
    <w:p w14:paraId="6724CA02" w14:textId="46EBDC5C" w:rsidR="00610784" w:rsidRDefault="00610784" w:rsidP="00746884">
      <w:pPr>
        <w:pStyle w:val="30"/>
        <w:ind w:left="1078" w:hanging="794"/>
      </w:pPr>
      <w:r>
        <w:t xml:space="preserve">The list of Indices calculated by the Exchange in accordance with this Methodology is given in Appendix 1 hereto. </w:t>
      </w:r>
    </w:p>
    <w:p w14:paraId="0B0C27A4" w14:textId="5B687682" w:rsidR="00610784" w:rsidRDefault="00610784" w:rsidP="00746884">
      <w:pPr>
        <w:pStyle w:val="30"/>
        <w:ind w:left="1078" w:hanging="794"/>
      </w:pPr>
      <w:r>
        <w:t>Trademarks on the Indices are given in Appendix 2 hereto.</w:t>
      </w:r>
    </w:p>
    <w:p w14:paraId="41080615" w14:textId="19DA2797" w:rsidR="00746884" w:rsidRPr="00746884" w:rsidRDefault="00746884" w:rsidP="00746884">
      <w:pPr>
        <w:pStyle w:val="30"/>
        <w:ind w:left="1078" w:hanging="794"/>
      </w:pPr>
      <w:r>
        <w:t>The Exchange shall approve the Methodology with all amendments and supplements thereto and they shall come into effect on the date determined by the Exchange.</w:t>
      </w:r>
    </w:p>
    <w:p w14:paraId="6BDE29B8" w14:textId="404CCC8B" w:rsidR="00746884" w:rsidRPr="00746884" w:rsidRDefault="00746884" w:rsidP="00746884">
      <w:pPr>
        <w:pStyle w:val="30"/>
        <w:ind w:left="1078" w:hanging="794"/>
      </w:pPr>
      <w:r>
        <w:t>The Exchange discloses information on changes made, and specifically in the from of new version on the Methodology, no later than three working days before the effective date.</w:t>
      </w:r>
    </w:p>
    <w:p w14:paraId="7902E24D" w14:textId="7C87C06D" w:rsidR="00657BF4" w:rsidRDefault="002F1DA6" w:rsidP="000925DA">
      <w:pPr>
        <w:pStyle w:val="30"/>
        <w:ind w:left="1078" w:hanging="794"/>
      </w:pPr>
      <w:r>
        <w:t>This Methodology is adopted by the Exchange and takes effect on a day set by the Exchange. The Exchange updates the approaches set out in this Methodology at least once a year.</w:t>
      </w:r>
    </w:p>
    <w:p w14:paraId="0BC1EE16" w14:textId="3E941C6B" w:rsidR="000565B6" w:rsidRPr="000925DA" w:rsidRDefault="000565B6" w:rsidP="000565B6">
      <w:pPr>
        <w:pStyle w:val="30"/>
        <w:ind w:left="1078" w:hanging="794"/>
      </w:pPr>
      <w:r>
        <w:t>The text of the Methodology as adopted is released at least three working days before taking effect.</w:t>
      </w:r>
    </w:p>
    <w:p w14:paraId="59EA8045" w14:textId="77777777" w:rsidR="00747A59" w:rsidRPr="000E2543" w:rsidRDefault="00747A59" w:rsidP="002111AE">
      <w:pPr>
        <w:pStyle w:val="30"/>
        <w:numPr>
          <w:ilvl w:val="0"/>
          <w:numId w:val="0"/>
        </w:numPr>
        <w:ind w:left="340"/>
        <w:rPr>
          <w:rFonts w:cs="Tahoma"/>
        </w:rPr>
      </w:pPr>
    </w:p>
    <w:p w14:paraId="1447AC1D" w14:textId="3B2BF067" w:rsidR="00960720" w:rsidRPr="000E2543" w:rsidRDefault="002F1DA6" w:rsidP="00887DEB">
      <w:pPr>
        <w:pStyle w:val="10"/>
        <w:rPr>
          <w:rFonts w:cs="Tahoma"/>
        </w:rPr>
      </w:pPr>
      <w:bookmarkStart w:id="11" w:name="_Toc424906484"/>
      <w:bookmarkStart w:id="12" w:name="_Toc424906555"/>
      <w:bookmarkStart w:id="13" w:name="_Toc424906587"/>
      <w:bookmarkStart w:id="14" w:name="_Toc424906631"/>
      <w:bookmarkStart w:id="15" w:name="_Toc424906675"/>
      <w:bookmarkStart w:id="16" w:name="_Toc424906713"/>
      <w:bookmarkStart w:id="17" w:name="_Toc424909130"/>
      <w:bookmarkStart w:id="18" w:name="_Toc425425252"/>
      <w:bookmarkStart w:id="19" w:name="_Toc424906485"/>
      <w:bookmarkStart w:id="20" w:name="_Toc424906556"/>
      <w:bookmarkStart w:id="21" w:name="_Toc424906588"/>
      <w:bookmarkStart w:id="22" w:name="_Toc424906632"/>
      <w:bookmarkStart w:id="23" w:name="_Toc424906676"/>
      <w:bookmarkStart w:id="24" w:name="_Toc424906714"/>
      <w:bookmarkStart w:id="25" w:name="_Toc424909131"/>
      <w:bookmarkStart w:id="26" w:name="_Toc425425253"/>
      <w:bookmarkStart w:id="27" w:name="_Toc424122349"/>
      <w:bookmarkStart w:id="28" w:name="_Toc438206725"/>
      <w:bookmarkStart w:id="29" w:name="_Toc438206761"/>
      <w:bookmarkStart w:id="30" w:name="_Toc438206981"/>
      <w:bookmarkStart w:id="31" w:name="_Toc433902897"/>
      <w:bookmarkStart w:id="32" w:name="_Toc463443751"/>
      <w:bookmarkStart w:id="33" w:name="_Toc488065464"/>
      <w:bookmarkStart w:id="34" w:name="_Toc15033133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Dividend Indices Calculation</w:t>
      </w:r>
      <w:bookmarkEnd w:id="27"/>
      <w:bookmarkEnd w:id="28"/>
      <w:bookmarkEnd w:id="29"/>
      <w:bookmarkEnd w:id="30"/>
      <w:bookmarkEnd w:id="31"/>
      <w:bookmarkEnd w:id="32"/>
      <w:bookmarkEnd w:id="33"/>
      <w:bookmarkEnd w:id="34"/>
    </w:p>
    <w:p w14:paraId="1EFC06BF" w14:textId="1EB175D4" w:rsidR="00E11545" w:rsidRPr="00636E22" w:rsidRDefault="002F1DA6" w:rsidP="00E11545">
      <w:pPr>
        <w:pStyle w:val="a"/>
      </w:pPr>
      <w:bookmarkStart w:id="35" w:name="_Toc424291531"/>
      <w:bookmarkStart w:id="36" w:name="_Toc424641373"/>
      <w:bookmarkStart w:id="37" w:name="_Toc424811488"/>
      <w:bookmarkStart w:id="38" w:name="_Toc424291532"/>
      <w:bookmarkStart w:id="39" w:name="_Toc424641374"/>
      <w:bookmarkStart w:id="40" w:name="_Toc424811489"/>
      <w:bookmarkStart w:id="41" w:name="_Toc424291533"/>
      <w:bookmarkStart w:id="42" w:name="_Toc424641375"/>
      <w:bookmarkStart w:id="43" w:name="_Toc424811490"/>
      <w:bookmarkStart w:id="44" w:name="_Toc424641376"/>
      <w:bookmarkStart w:id="45" w:name="_Toc424811491"/>
      <w:bookmarkStart w:id="46" w:name="_Toc424291535"/>
      <w:bookmarkStart w:id="47" w:name="_Toc424641377"/>
      <w:bookmarkStart w:id="48" w:name="_Toc424811492"/>
      <w:bookmarkStart w:id="49" w:name="_Toc463443753"/>
      <w:bookmarkStart w:id="50" w:name="_Toc488065466"/>
      <w:bookmarkStart w:id="51" w:name="_Toc150331332"/>
      <w:bookmarkEnd w:id="35"/>
      <w:bookmarkEnd w:id="36"/>
      <w:bookmarkEnd w:id="37"/>
      <w:bookmarkEnd w:id="38"/>
      <w:bookmarkEnd w:id="39"/>
      <w:bookmarkEnd w:id="40"/>
      <w:bookmarkEnd w:id="41"/>
      <w:bookmarkEnd w:id="42"/>
      <w:bookmarkEnd w:id="43"/>
      <w:bookmarkEnd w:id="44"/>
      <w:bookmarkEnd w:id="45"/>
      <w:bookmarkEnd w:id="46"/>
      <w:bookmarkEnd w:id="47"/>
      <w:bookmarkEnd w:id="48"/>
      <w:r>
        <w:t xml:space="preserve">General Method </w:t>
      </w:r>
      <w:bookmarkEnd w:id="49"/>
      <w:bookmarkEnd w:id="50"/>
      <w:r>
        <w:t xml:space="preserve">for Dividend Indices </w:t>
      </w:r>
      <w:r>
        <w:rPr>
          <w:rStyle w:val="af7"/>
          <w:rFonts w:ascii="Tahoma" w:hAnsi="Tahoma"/>
        </w:rPr>
        <w:t>Calculation</w:t>
      </w:r>
      <w:bookmarkEnd w:id="51"/>
    </w:p>
    <w:p w14:paraId="459B91CC" w14:textId="7192D8C2" w:rsidR="00CB5A63" w:rsidRPr="000E2543" w:rsidRDefault="002F1DA6" w:rsidP="000925DA">
      <w:pPr>
        <w:pStyle w:val="30"/>
        <w:ind w:left="1078" w:hanging="794"/>
      </w:pPr>
      <w:r>
        <w:t>The Dividend Indices are calculated based on Index Constituents and parameters of Reference Indices (Appendix 1) based on dividends on stocks in the relevant Index.</w:t>
      </w:r>
    </w:p>
    <w:p w14:paraId="4437D858" w14:textId="7BCEC30A" w:rsidR="00E416B3" w:rsidRPr="000E2543" w:rsidRDefault="00E416B3" w:rsidP="00E416B3">
      <w:pPr>
        <w:pStyle w:val="30"/>
        <w:ind w:left="1077"/>
      </w:pPr>
      <w:bookmarkStart w:id="52" w:name="_Ref456977001"/>
      <w:r>
        <w:t xml:space="preserve">Dividends are included in the calculation of the Dividend Indices on the day on which the persons entitled to receive dividends are determined by law (hereinafter, the “Record Date”). If the Record Date is not a trading day, dividends shall be taken into account on the trading day preceding the Record Date. </w:t>
      </w:r>
      <w:bookmarkEnd w:id="52"/>
    </w:p>
    <w:p w14:paraId="1B1C5EB0" w14:textId="1C9AEFA7" w:rsidR="00CB5A63" w:rsidRDefault="002F1DA6" w:rsidP="000925DA">
      <w:pPr>
        <w:pStyle w:val="30"/>
        <w:ind w:left="1078" w:hanging="794"/>
      </w:pPr>
      <w:r>
        <w:t xml:space="preserve">If the information on the Stock Issuer's decisions on dividend payment is received by the Exchange after the date when dividends should have been counted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6721E3">
        <w:t>2.1.2</w:t>
      </w:r>
      <w:r w:rsidR="00BC2644">
        <w:fldChar w:fldCharType="end"/>
      </w:r>
      <w:r>
        <w:t xml:space="preserve">, then on the day the Exchange receives the said information the </w:t>
      </w:r>
      <w:r>
        <w:rPr>
          <w:rStyle w:val="af7"/>
          <w:rFonts w:ascii="Tahoma" w:hAnsi="Tahoma"/>
        </w:rPr>
        <w:t>Dividend Indices</w:t>
      </w:r>
      <w:r>
        <w:t xml:space="preserve"> are recalculated as of the date when dividends should have been counted, but not later than 6 months from that day.</w:t>
      </w:r>
    </w:p>
    <w:p w14:paraId="2A6935D1" w14:textId="6B9FBE0A" w:rsidR="00CB5A63" w:rsidRDefault="002F1DA6" w:rsidP="000925DA">
      <w:pPr>
        <w:pStyle w:val="30"/>
        <w:ind w:left="1078" w:hanging="794"/>
      </w:pPr>
      <w:r>
        <w:t>Sources of dividend data are authorised information agencies and Issuers of securities.</w:t>
      </w:r>
    </w:p>
    <w:p w14:paraId="47539C0B" w14:textId="78670CAF" w:rsidR="00C70F15" w:rsidRPr="00BC6404" w:rsidRDefault="00C70F15" w:rsidP="00C70F15">
      <w:pPr>
        <w:pStyle w:val="30"/>
        <w:ind w:left="1078" w:hanging="794"/>
      </w:pPr>
      <w:r>
        <w:t xml:space="preserve">The following </w:t>
      </w:r>
      <w:r>
        <w:rPr>
          <w:rStyle w:val="af7"/>
          <w:rFonts w:ascii="Tahoma" w:hAnsi="Tahoma"/>
        </w:rPr>
        <w:t>Dividend Indices</w:t>
      </w:r>
      <w:r>
        <w:t xml:space="preserve"> are calculated depending on dividend income taxation:</w:t>
      </w:r>
    </w:p>
    <w:p w14:paraId="6D963858" w14:textId="0232075E" w:rsidR="00C70F15" w:rsidRPr="00503147" w:rsidRDefault="00C70F15" w:rsidP="00C70F15">
      <w:pPr>
        <w:pStyle w:val="11"/>
      </w:pPr>
      <w:r>
        <w:t>with gross dividends, i.e. dividend income taxes are not considered;</w:t>
      </w:r>
    </w:p>
    <w:p w14:paraId="1C887884" w14:textId="5A82722D" w:rsidR="00C70F15" w:rsidRDefault="00C70F15" w:rsidP="00C70F15">
      <w:pPr>
        <w:pStyle w:val="11"/>
      </w:pPr>
      <w:r>
        <w:t xml:space="preserve">with net dividends, i.e. dividend income taxes are considered. The </w:t>
      </w:r>
      <w:r>
        <w:rPr>
          <w:rStyle w:val="af7"/>
          <w:rFonts w:ascii="Tahoma" w:hAnsi="Tahoma"/>
        </w:rPr>
        <w:t xml:space="preserve">Net Dividend Indices </w:t>
      </w:r>
      <w:r>
        <w:t>are calculated based on income tax rates applicable to Russian organisations.</w:t>
      </w:r>
    </w:p>
    <w:p w14:paraId="3A841AEC" w14:textId="3FEDD3C7" w:rsidR="00C70F15" w:rsidRPr="00503147" w:rsidRDefault="00C70F15" w:rsidP="00460A5A">
      <w:pPr>
        <w:pStyle w:val="11"/>
        <w:numPr>
          <w:ilvl w:val="0"/>
          <w:numId w:val="0"/>
        </w:numPr>
        <w:ind w:left="1304"/>
      </w:pPr>
      <w:r>
        <w:t xml:space="preserve">For the purposes of Net </w:t>
      </w:r>
      <w:r>
        <w:rPr>
          <w:rStyle w:val="af7"/>
          <w:rFonts w:ascii="Tahoma" w:hAnsi="Tahoma"/>
        </w:rPr>
        <w:t>Dividend Indices</w:t>
      </w:r>
      <w:r>
        <w:t xml:space="preserve">, the rates applicable at the time of calculation of the </w:t>
      </w:r>
      <w:r>
        <w:rPr>
          <w:rStyle w:val="af7"/>
          <w:rFonts w:ascii="Tahoma" w:hAnsi="Tahoma"/>
        </w:rPr>
        <w:t>Dividend Indices</w:t>
      </w:r>
      <w:r>
        <w:t xml:space="preserve"> under the Russian Tax Code shall be used. As of the date of this Methodology approval, the applicable rate for Russian organisations is 13%.</w:t>
      </w:r>
    </w:p>
    <w:p w14:paraId="1D1839CC" w14:textId="041A5FD4" w:rsidR="00CB5A63" w:rsidRDefault="002F1DA6" w:rsidP="006D2A6D">
      <w:pPr>
        <w:pStyle w:val="30"/>
        <w:ind w:left="1078" w:hanging="794"/>
      </w:pPr>
      <w:r>
        <w:t>The Dividend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2437163C" w:rsidR="00E11545" w:rsidRPr="00684D4E" w:rsidRDefault="002F1DA6" w:rsidP="00E11545">
      <w:pPr>
        <w:pStyle w:val="a"/>
      </w:pPr>
      <w:bookmarkStart w:id="53" w:name="_Toc463443754"/>
      <w:bookmarkStart w:id="54" w:name="_Toc488065467"/>
      <w:bookmarkStart w:id="55" w:name="_Toc150331333"/>
      <w:r>
        <w:lastRenderedPageBreak/>
        <w:t xml:space="preserve">Gross Dividend Indices </w:t>
      </w:r>
      <w:bookmarkEnd w:id="53"/>
      <w:bookmarkEnd w:id="54"/>
      <w:r>
        <w:rPr>
          <w:rStyle w:val="af7"/>
          <w:rFonts w:ascii="Tahoma" w:hAnsi="Tahoma"/>
        </w:rPr>
        <w:t>Calculation</w:t>
      </w:r>
      <w:bookmarkEnd w:id="55"/>
    </w:p>
    <w:p w14:paraId="1A851E72" w14:textId="312CBD0B" w:rsidR="00E11545" w:rsidRPr="00684D4E" w:rsidRDefault="002F1DA6" w:rsidP="00E11545">
      <w:pPr>
        <w:pStyle w:val="30"/>
        <w:ind w:left="1078" w:hanging="794"/>
      </w:pPr>
      <w:r>
        <w:t xml:space="preserve">Dividends to be considered in calculation of the Gross </w:t>
      </w:r>
      <w:r>
        <w:rPr>
          <w:rStyle w:val="af7"/>
          <w:rFonts w:ascii="Tahoma" w:hAnsi="Tahoma"/>
        </w:rPr>
        <w:t>Dividend Indices</w:t>
      </w:r>
      <w:r>
        <w:t xml:space="preserve"> are determined as follows:</w:t>
      </w:r>
    </w:p>
    <w:p w14:paraId="1BA0704A" w14:textId="77777777" w:rsidR="00B754B8" w:rsidRPr="00BC6404" w:rsidRDefault="004B300C"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2F1DA6" w:rsidP="00D762B9">
      <w:pPr>
        <w:pStyle w:val="af9"/>
        <w:ind w:left="1134"/>
      </w:pPr>
      <w:r>
        <w:t>where:</w:t>
      </w:r>
    </w:p>
    <w:p w14:paraId="52FB3FFB" w14:textId="39C41025" w:rsidR="00E11545" w:rsidRPr="00BC6404" w:rsidRDefault="002F1DA6" w:rsidP="00D762B9">
      <w:pPr>
        <w:pStyle w:val="af9"/>
        <w:ind w:left="1134"/>
      </w:pPr>
      <w:r>
        <w:t>TD</w:t>
      </w:r>
      <w:r>
        <w:rPr>
          <w:vertAlign w:val="subscript"/>
        </w:rPr>
        <w:t>n</w:t>
      </w:r>
      <w:r>
        <w:t xml:space="preserve"> – total dividends on stocks from the Index Constituents of the relevant </w:t>
      </w:r>
      <w:r>
        <w:rPr>
          <w:rStyle w:val="af7"/>
          <w:rFonts w:ascii="Tahoma" w:hAnsi="Tahoma"/>
        </w:rPr>
        <w:t>Dividend Index</w:t>
      </w:r>
      <w:r>
        <w:t>, as of the day n;</w:t>
      </w:r>
    </w:p>
    <w:p w14:paraId="0BD25874" w14:textId="339F3E32" w:rsidR="00E11545" w:rsidRPr="00BC6404" w:rsidRDefault="002F1DA6" w:rsidP="00D762B9">
      <w:pPr>
        <w:pStyle w:val="af9"/>
        <w:ind w:left="1134"/>
      </w:pPr>
      <w:r>
        <w:t xml:space="preserve">N – number of Stocks in the relevant </w:t>
      </w:r>
      <w:r>
        <w:rPr>
          <w:rStyle w:val="af7"/>
          <w:rFonts w:ascii="Tahoma" w:hAnsi="Tahoma"/>
        </w:rPr>
        <w:t>Dividend Index</w:t>
      </w:r>
      <w:r>
        <w:t>;</w:t>
      </w:r>
    </w:p>
    <w:p w14:paraId="1F980C92" w14:textId="77777777" w:rsidR="00E11545" w:rsidRPr="00BC6404" w:rsidRDefault="002F1DA6" w:rsidP="00D762B9">
      <w:pPr>
        <w:pStyle w:val="af9"/>
        <w:ind w:left="1134"/>
      </w:pPr>
      <w:r>
        <w:t>Div</w:t>
      </w:r>
      <w:r>
        <w:rPr>
          <w:vertAlign w:val="subscript"/>
        </w:rPr>
        <w:t>in</w:t>
      </w:r>
      <w:r>
        <w:t xml:space="preserve"> – amount of a dividend on the i-th Stock, RUB;</w:t>
      </w:r>
    </w:p>
    <w:p w14:paraId="2726F9E2" w14:textId="1E4E1E8F" w:rsidR="00E11545" w:rsidRPr="00BC6404" w:rsidRDefault="002F1DA6" w:rsidP="00D762B9">
      <w:pPr>
        <w:pStyle w:val="af9"/>
        <w:ind w:left="1134"/>
      </w:pPr>
      <w:r>
        <w:t>Q</w:t>
      </w:r>
      <w:r>
        <w:rPr>
          <w:vertAlign w:val="subscript"/>
        </w:rPr>
        <w:t>in</w:t>
      </w:r>
      <w:r>
        <w:t xml:space="preserve"> – the total number of the i-th Stocks of one category (type) of one Issuer which are Constituents of the relevant </w:t>
      </w:r>
      <w:r>
        <w:rPr>
          <w:rStyle w:val="af7"/>
          <w:rFonts w:ascii="Tahoma" w:hAnsi="Tahoma"/>
        </w:rPr>
        <w:t>Dividend Index</w:t>
      </w:r>
      <w:r>
        <w:t xml:space="preserve"> on day n;</w:t>
      </w:r>
    </w:p>
    <w:p w14:paraId="1D4D1976" w14:textId="58D07A8A" w:rsidR="00E11545" w:rsidRPr="00BC6404" w:rsidRDefault="002F1DA6" w:rsidP="00D762B9">
      <w:pPr>
        <w:pStyle w:val="af9"/>
        <w:ind w:left="1134"/>
      </w:pPr>
      <w:r>
        <w:t>FF</w:t>
      </w:r>
      <w:r>
        <w:rPr>
          <w:vertAlign w:val="subscript"/>
        </w:rPr>
        <w:t>in</w:t>
      </w:r>
      <w:r>
        <w:t xml:space="preserve"> – the free float factor of the i-th Constituent Stock of the relevant </w:t>
      </w:r>
      <w:r>
        <w:rPr>
          <w:rStyle w:val="af7"/>
          <w:rFonts w:ascii="Tahoma" w:hAnsi="Tahoma"/>
        </w:rPr>
        <w:t>Dividend Index</w:t>
      </w:r>
      <w:r>
        <w:t xml:space="preserve"> on day n;</w:t>
      </w:r>
    </w:p>
    <w:p w14:paraId="31D68CD9" w14:textId="4F99B1B1" w:rsidR="00E11545" w:rsidRPr="00BC6404" w:rsidRDefault="002F1DA6" w:rsidP="00D762B9">
      <w:pPr>
        <w:pStyle w:val="af9"/>
        <w:ind w:left="1134"/>
      </w:pPr>
      <w:r>
        <w:t>W</w:t>
      </w:r>
      <w:r>
        <w:rPr>
          <w:vertAlign w:val="subscript"/>
        </w:rPr>
        <w:t>in</w:t>
      </w:r>
      <w:r>
        <w:t xml:space="preserve"> – the weighting factor used to calculate the relevant </w:t>
      </w:r>
      <w:r>
        <w:rPr>
          <w:rStyle w:val="af7"/>
          <w:rFonts w:ascii="Tahoma" w:hAnsi="Tahoma"/>
        </w:rPr>
        <w:t>Dividend Index</w:t>
      </w:r>
      <w:r>
        <w:t xml:space="preserve"> on day n;</w:t>
      </w:r>
    </w:p>
    <w:p w14:paraId="0EE63787" w14:textId="3BEA993E" w:rsidR="00E11545" w:rsidRPr="00BC6404" w:rsidRDefault="002F1DA6" w:rsidP="00B872C6">
      <w:pPr>
        <w:pStyle w:val="af9"/>
        <w:ind w:left="1134"/>
      </w:pPr>
      <w:r>
        <w:t>K</w:t>
      </w:r>
      <w:r>
        <w:rPr>
          <w:vertAlign w:val="subscript"/>
        </w:rPr>
        <w:t>n</w:t>
      </w:r>
      <w:r>
        <w:t xml:space="preserve"> – equals 1 for the </w:t>
      </w:r>
      <w:r>
        <w:rPr>
          <w:rStyle w:val="af7"/>
          <w:rFonts w:ascii="Tahoma" w:hAnsi="Tahoma"/>
        </w:rPr>
        <w:t>Dividend Indices</w:t>
      </w:r>
      <w:r>
        <w:t xml:space="preserve"> denominated in RUB or the exchange rate or equal to the indicative exchange rate at the moment of the relevant </w:t>
      </w:r>
      <w:r>
        <w:rPr>
          <w:rStyle w:val="af7"/>
          <w:rFonts w:ascii="Tahoma" w:hAnsi="Tahoma"/>
        </w:rPr>
        <w:t>Dividend Index</w:t>
      </w:r>
      <w:r>
        <w:t xml:space="preserve"> calculation on day n for </w:t>
      </w:r>
      <w:r>
        <w:rPr>
          <w:rStyle w:val="af7"/>
          <w:rFonts w:ascii="Tahoma" w:hAnsi="Tahoma"/>
        </w:rPr>
        <w:t>Dividend Indices</w:t>
      </w:r>
      <w:r>
        <w:t xml:space="preserve"> denominated in other currencies.</w:t>
      </w:r>
    </w:p>
    <w:p w14:paraId="30ECEF97" w14:textId="010AA9D4" w:rsidR="00E11545" w:rsidRPr="00684D4E" w:rsidRDefault="00EB4FF6" w:rsidP="00E11545">
      <w:pPr>
        <w:pStyle w:val="30"/>
        <w:ind w:left="1078" w:hanging="794"/>
      </w:pPr>
      <w:r>
        <w:t>The value of the Gross Dividend Index is calculated using the formula below:</w:t>
      </w:r>
    </w:p>
    <w:p w14:paraId="0CB03A84" w14:textId="77777777" w:rsidR="00E11545" w:rsidRPr="00BC6404" w:rsidRDefault="004B300C"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2F1DA6" w:rsidP="00503147">
      <w:pPr>
        <w:pStyle w:val="af9"/>
      </w:pPr>
      <w:r>
        <w:t>where:</w:t>
      </w:r>
    </w:p>
    <w:p w14:paraId="210213A0" w14:textId="3654E248" w:rsidR="00E11545" w:rsidRDefault="002F1DA6" w:rsidP="00503147">
      <w:pPr>
        <w:pStyle w:val="af9"/>
      </w:pPr>
      <w:r>
        <w:t>D</w:t>
      </w:r>
      <w:r>
        <w:rPr>
          <w:vertAlign w:val="subscript"/>
        </w:rPr>
        <w:t>n</w:t>
      </w:r>
      <w:r>
        <w:t xml:space="preserve"> – the Divisor of the relevant Reference Index as of the n-th moment.</w:t>
      </w:r>
    </w:p>
    <w:p w14:paraId="2352F05A" w14:textId="1829CFF1" w:rsidR="002754F7" w:rsidRPr="00684D4E" w:rsidRDefault="002754F7" w:rsidP="002754F7">
      <w:pPr>
        <w:pStyle w:val="a"/>
      </w:pPr>
      <w:bookmarkStart w:id="56" w:name="_Toc463443755"/>
      <w:bookmarkStart w:id="57" w:name="_Toc488065468"/>
      <w:bookmarkStart w:id="58" w:name="_Toc122689286"/>
      <w:bookmarkStart w:id="59" w:name="_Toc150331334"/>
      <w:r>
        <w:t xml:space="preserve">Net </w:t>
      </w:r>
      <w:r>
        <w:rPr>
          <w:rStyle w:val="af7"/>
          <w:rFonts w:ascii="Tahoma" w:hAnsi="Tahoma"/>
        </w:rPr>
        <w:t xml:space="preserve">Dividend </w:t>
      </w:r>
      <w:r>
        <w:t>Indices Calculation</w:t>
      </w:r>
      <w:bookmarkEnd w:id="56"/>
      <w:bookmarkEnd w:id="57"/>
      <w:bookmarkEnd w:id="58"/>
      <w:bookmarkEnd w:id="59"/>
    </w:p>
    <w:p w14:paraId="3FDB6591" w14:textId="2501495D" w:rsidR="002754F7" w:rsidRPr="00684D4E" w:rsidRDefault="002754F7" w:rsidP="002754F7">
      <w:pPr>
        <w:pStyle w:val="30"/>
        <w:ind w:left="1078" w:hanging="794"/>
      </w:pPr>
      <w:r>
        <w:t xml:space="preserve">Dividends to be considered in calculation of the Net </w:t>
      </w:r>
      <w:r>
        <w:rPr>
          <w:rStyle w:val="af7"/>
          <w:rFonts w:ascii="Tahoma" w:hAnsi="Tahoma"/>
        </w:rPr>
        <w:t>Dividend Indices</w:t>
      </w:r>
      <w:r>
        <w:t xml:space="preserve"> are determined as follows: </w:t>
      </w:r>
    </w:p>
    <w:p w14:paraId="5ED44058" w14:textId="77777777" w:rsidR="002754F7" w:rsidRPr="00BC6404" w:rsidRDefault="004B300C" w:rsidP="002754F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0FB5538D" w14:textId="77777777" w:rsidR="002754F7" w:rsidRPr="00503147" w:rsidRDefault="002754F7" w:rsidP="002754F7">
      <w:pPr>
        <w:pStyle w:val="af9"/>
      </w:pPr>
      <w:r>
        <w:t>where:</w:t>
      </w:r>
    </w:p>
    <w:p w14:paraId="3A530B0F" w14:textId="44E2234B" w:rsidR="002754F7" w:rsidRPr="00503147" w:rsidRDefault="002754F7" w:rsidP="002754F7">
      <w:pPr>
        <w:pStyle w:val="af9"/>
      </w:pPr>
      <w:r>
        <w:t>TDnet</w:t>
      </w:r>
      <w:r>
        <w:rPr>
          <w:vertAlign w:val="subscript"/>
        </w:rPr>
        <w:t>n</w:t>
      </w:r>
      <w:r>
        <w:t xml:space="preserve"> – net total dividends on the day n; </w:t>
      </w:r>
    </w:p>
    <w:p w14:paraId="1EDC1931" w14:textId="12A59FD5" w:rsidR="002754F7" w:rsidRPr="00503147" w:rsidRDefault="002754F7" w:rsidP="002754F7">
      <w:pPr>
        <w:pStyle w:val="af9"/>
      </w:pPr>
      <w:r>
        <w:t>TD</w:t>
      </w:r>
      <w:r>
        <w:rPr>
          <w:vertAlign w:val="subscript"/>
        </w:rPr>
        <w:t>n</w:t>
      </w:r>
      <w:r>
        <w:t xml:space="preserve"> – gross dividends;</w:t>
      </w:r>
    </w:p>
    <w:p w14:paraId="7CBF1F00" w14:textId="77777777" w:rsidR="002754F7" w:rsidRPr="00BC6404" w:rsidRDefault="002754F7" w:rsidP="002754F7">
      <w:pPr>
        <w:pStyle w:val="af9"/>
      </w:pPr>
      <w:r>
        <w:t>TAX – the tax rate on dividend income, %.</w:t>
      </w:r>
    </w:p>
    <w:p w14:paraId="4B1537AA" w14:textId="62BA3507" w:rsidR="002754F7" w:rsidRPr="00684D4E" w:rsidRDefault="00DE343A" w:rsidP="002754F7">
      <w:pPr>
        <w:pStyle w:val="30"/>
        <w:ind w:left="1078" w:hanging="794"/>
      </w:pPr>
      <w:r>
        <w:t xml:space="preserve">The value of the Net </w:t>
      </w:r>
      <w:r>
        <w:rPr>
          <w:rStyle w:val="af7"/>
          <w:rFonts w:ascii="Tahoma" w:hAnsi="Tahoma"/>
        </w:rPr>
        <w:t>Dividend Index</w:t>
      </w:r>
      <w:r>
        <w:t xml:space="preserve"> is calculated using the formula below:</w:t>
      </w:r>
    </w:p>
    <w:p w14:paraId="0805478F" w14:textId="77777777" w:rsidR="002754F7" w:rsidRPr="00BC6404" w:rsidRDefault="004B300C" w:rsidP="002754F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4D96E169" w14:textId="77777777" w:rsidR="002754F7" w:rsidRPr="00503147" w:rsidRDefault="002754F7" w:rsidP="002754F7">
      <w:pPr>
        <w:pStyle w:val="af9"/>
        <w:keepNext/>
      </w:pPr>
      <w:r>
        <w:t>where:</w:t>
      </w:r>
    </w:p>
    <w:p w14:paraId="30525648" w14:textId="080547C0" w:rsidR="002754F7" w:rsidRPr="00503147" w:rsidRDefault="002754F7" w:rsidP="002754F7">
      <w:pPr>
        <w:pStyle w:val="af9"/>
      </w:pPr>
      <w:r>
        <w:t>D</w:t>
      </w:r>
      <w:r>
        <w:rPr>
          <w:vertAlign w:val="subscript"/>
        </w:rPr>
        <w:t>n</w:t>
      </w:r>
      <w:r>
        <w:t xml:space="preserve"> – the Divisor of the relevant Reference </w:t>
      </w:r>
      <w:r>
        <w:rPr>
          <w:rStyle w:val="af7"/>
          <w:rFonts w:ascii="Tahoma" w:hAnsi="Tahoma"/>
        </w:rPr>
        <w:t>Dividend Index</w:t>
      </w:r>
      <w:r>
        <w:t xml:space="preserve"> as of the n-th moment.</w:t>
      </w:r>
    </w:p>
    <w:p w14:paraId="71173B82" w14:textId="77777777" w:rsidR="002754F7" w:rsidRPr="00BC6404" w:rsidRDefault="002754F7" w:rsidP="00503147">
      <w:pPr>
        <w:pStyle w:val="af9"/>
      </w:pPr>
    </w:p>
    <w:p w14:paraId="1B4C798C" w14:textId="309A8060" w:rsidR="006B2E18" w:rsidRPr="00636E22" w:rsidRDefault="00665A9B" w:rsidP="006B2E18">
      <w:pPr>
        <w:pStyle w:val="a"/>
        <w:tabs>
          <w:tab w:val="clear" w:pos="9344"/>
        </w:tabs>
      </w:pPr>
      <w:bookmarkStart w:id="60" w:name="_Ref482878774"/>
      <w:bookmarkStart w:id="61" w:name="_Toc488065473"/>
      <w:bookmarkStart w:id="62" w:name="_Toc122689291"/>
      <w:bookmarkStart w:id="63" w:name="_Toc150331335"/>
      <w:bookmarkStart w:id="64" w:name="_Toc424122354"/>
      <w:r>
        <w:t>Divisors</w:t>
      </w:r>
      <w:bookmarkEnd w:id="60"/>
      <w:bookmarkEnd w:id="61"/>
      <w:bookmarkEnd w:id="62"/>
      <w:bookmarkEnd w:id="63"/>
    </w:p>
    <w:p w14:paraId="6AB6CDAD" w14:textId="3C47EDCB" w:rsidR="00354EE2" w:rsidRPr="00636E22" w:rsidRDefault="00665A9B" w:rsidP="00665A9B">
      <w:pPr>
        <w:pStyle w:val="30"/>
        <w:keepNext/>
        <w:ind w:left="1078" w:hanging="794"/>
      </w:pPr>
      <w:bookmarkStart w:id="65" w:name="_Ref482878978"/>
      <w:r>
        <w:t xml:space="preserve">The values of the Divisors of the respective Reference Indices are used for calculating the </w:t>
      </w:r>
      <w:r>
        <w:rPr>
          <w:rStyle w:val="af7"/>
          <w:rFonts w:ascii="Tahoma" w:hAnsi="Tahoma"/>
        </w:rPr>
        <w:t>Dividend Indices</w:t>
      </w:r>
      <w:r>
        <w:t>.</w:t>
      </w:r>
      <w:bookmarkEnd w:id="65"/>
    </w:p>
    <w:p w14:paraId="01FD59B1" w14:textId="2404DAC6" w:rsidR="0045247E" w:rsidRPr="00636E22" w:rsidRDefault="002F1DA6" w:rsidP="00B3660F">
      <w:pPr>
        <w:pStyle w:val="10"/>
        <w:rPr>
          <w:rFonts w:cs="Tahoma"/>
        </w:rPr>
      </w:pPr>
      <w:bookmarkStart w:id="66" w:name="_Toc150331336"/>
      <w:bookmarkStart w:id="67" w:name="_Toc438206729"/>
      <w:bookmarkStart w:id="68" w:name="_Toc438206765"/>
      <w:bookmarkStart w:id="69" w:name="_Toc438206985"/>
      <w:bookmarkStart w:id="70" w:name="_Toc433902901"/>
      <w:bookmarkStart w:id="71" w:name="_Ref487540760"/>
      <w:bookmarkStart w:id="72" w:name="_Toc463443759"/>
      <w:bookmarkStart w:id="73" w:name="_Toc488065474"/>
      <w:r>
        <w:t>Index Construction and Review</w:t>
      </w:r>
      <w:bookmarkEnd w:id="66"/>
      <w:r>
        <w:t xml:space="preserve"> </w:t>
      </w:r>
      <w:bookmarkEnd w:id="64"/>
      <w:bookmarkEnd w:id="67"/>
      <w:bookmarkEnd w:id="68"/>
      <w:bookmarkEnd w:id="69"/>
      <w:bookmarkEnd w:id="70"/>
      <w:bookmarkEnd w:id="71"/>
      <w:bookmarkEnd w:id="72"/>
      <w:bookmarkEnd w:id="73"/>
    </w:p>
    <w:p w14:paraId="6F6687BB" w14:textId="38D1E982" w:rsidR="00F45DB8" w:rsidRPr="00636E22" w:rsidRDefault="002F1DA6" w:rsidP="00B0449E">
      <w:pPr>
        <w:pStyle w:val="a"/>
      </w:pPr>
      <w:bookmarkStart w:id="74" w:name="_Ref423512999"/>
      <w:bookmarkStart w:id="75" w:name="_Ref423518818"/>
      <w:bookmarkStart w:id="76" w:name="_Toc424122355"/>
      <w:bookmarkStart w:id="77" w:name="_Toc438206730"/>
      <w:bookmarkStart w:id="78" w:name="_Toc438206766"/>
      <w:bookmarkStart w:id="79" w:name="_Toc438206986"/>
      <w:bookmarkStart w:id="80" w:name="_Toc433902902"/>
      <w:bookmarkStart w:id="81" w:name="_Toc463443760"/>
      <w:bookmarkStart w:id="82" w:name="_Toc488065475"/>
      <w:bookmarkStart w:id="83" w:name="_Toc150331337"/>
      <w:r>
        <w:t>Index Construction Principles</w:t>
      </w:r>
      <w:bookmarkEnd w:id="74"/>
      <w:bookmarkEnd w:id="75"/>
      <w:bookmarkEnd w:id="76"/>
      <w:bookmarkEnd w:id="77"/>
      <w:bookmarkEnd w:id="78"/>
      <w:bookmarkEnd w:id="79"/>
      <w:bookmarkEnd w:id="80"/>
      <w:bookmarkEnd w:id="81"/>
      <w:bookmarkEnd w:id="82"/>
      <w:bookmarkEnd w:id="83"/>
    </w:p>
    <w:p w14:paraId="4B720620" w14:textId="4BEEADBA" w:rsidR="00875892" w:rsidRPr="000925DA" w:rsidRDefault="002F1DA6" w:rsidP="000925DA">
      <w:pPr>
        <w:pStyle w:val="30"/>
        <w:keepNext/>
        <w:ind w:left="1078" w:hanging="794"/>
        <w:rPr>
          <w:rFonts w:cs="Tahoma"/>
        </w:rPr>
      </w:pPr>
      <w:r>
        <w:t>Constituents for Dividend Indices are similar to Constituents for Reference Indices.</w:t>
      </w:r>
    </w:p>
    <w:p w14:paraId="722E6297" w14:textId="03EC8A3C" w:rsidR="00D77A37" w:rsidRPr="00636E22" w:rsidRDefault="002F1DA6" w:rsidP="000925DA">
      <w:pPr>
        <w:pStyle w:val="30"/>
        <w:keepNext/>
        <w:ind w:left="1078" w:hanging="794"/>
        <w:rPr>
          <w:rFonts w:cs="Tahoma"/>
        </w:rPr>
      </w:pPr>
      <w:r>
        <w:t>Dividend Index Constituents include names of Stock Issuers and securities category/type (for stocks), names of the Represented Stock Issuers (for DRs).</w:t>
      </w:r>
    </w:p>
    <w:p w14:paraId="409575A6" w14:textId="77777777" w:rsidR="0061611A" w:rsidRDefault="0061611A" w:rsidP="0061611A">
      <w:pPr>
        <w:pStyle w:val="30"/>
        <w:numPr>
          <w:ilvl w:val="0"/>
          <w:numId w:val="0"/>
        </w:numPr>
        <w:rPr>
          <w:rFonts w:cs="Tahoma"/>
        </w:rPr>
      </w:pPr>
      <w:bookmarkStart w:id="84" w:name="_Ref423690181"/>
    </w:p>
    <w:p w14:paraId="40CF2723" w14:textId="2B465881" w:rsidR="000E48CF" w:rsidRPr="00636E22" w:rsidRDefault="002F1DA6" w:rsidP="00DC0E5E">
      <w:pPr>
        <w:pStyle w:val="a"/>
      </w:pPr>
      <w:bookmarkStart w:id="85" w:name="_Toc424122372"/>
      <w:bookmarkStart w:id="86" w:name="_Toc438206738"/>
      <w:bookmarkStart w:id="87" w:name="_Toc438206774"/>
      <w:bookmarkStart w:id="88" w:name="_Toc438206994"/>
      <w:bookmarkStart w:id="89" w:name="_Toc433902910"/>
      <w:bookmarkStart w:id="90" w:name="_Toc463443768"/>
      <w:bookmarkStart w:id="91" w:name="_Toc488065483"/>
      <w:bookmarkStart w:id="92" w:name="_Toc150331338"/>
      <w:bookmarkEnd w:id="84"/>
      <w:r>
        <w:lastRenderedPageBreak/>
        <w:t>Indices Reviews</w:t>
      </w:r>
      <w:bookmarkEnd w:id="85"/>
      <w:bookmarkEnd w:id="86"/>
      <w:bookmarkEnd w:id="87"/>
      <w:bookmarkEnd w:id="88"/>
      <w:bookmarkEnd w:id="89"/>
      <w:bookmarkEnd w:id="90"/>
      <w:bookmarkEnd w:id="91"/>
      <w:bookmarkEnd w:id="92"/>
    </w:p>
    <w:p w14:paraId="661D4EA4" w14:textId="2CF01FDC" w:rsidR="00D27107" w:rsidRPr="000925DA" w:rsidRDefault="002F1DA6" w:rsidP="000925DA">
      <w:pPr>
        <w:pStyle w:val="30"/>
        <w:keepNext/>
        <w:ind w:left="1078" w:hanging="794"/>
      </w:pPr>
      <w:r>
        <w:t>Stocks shall be included in or removed from the Index Constituents when the Index Constituents for Reference Indices are reviewed.</w:t>
      </w:r>
    </w:p>
    <w:p w14:paraId="1ED13B03" w14:textId="5D0859B7" w:rsidR="00D27107" w:rsidRPr="000925DA" w:rsidRDefault="002F1DA6" w:rsidP="000925DA">
      <w:pPr>
        <w:pStyle w:val="30"/>
        <w:keepNext/>
        <w:ind w:left="1078" w:hanging="794"/>
      </w:pPr>
      <w:r>
        <w:t>Announcements on scheduled reviews of Index Constituents are posted no later than two (2) weeks prior to the effective date of the Exchange's resolution approving the new Index Constituents.</w:t>
      </w:r>
    </w:p>
    <w:p w14:paraId="5BD1AEBD" w14:textId="41A141FA" w:rsidR="00B63D82" w:rsidRPr="000925DA" w:rsidRDefault="002F1DA6" w:rsidP="000925DA">
      <w:pPr>
        <w:pStyle w:val="30"/>
        <w:keepNext/>
        <w:ind w:left="1078" w:hanging="794"/>
      </w:pPr>
      <w:r>
        <w:t>Announcements on extraordinary reviews of Indices are posted no later than on the day preceding the day the reviewed Indices become effective.</w:t>
      </w:r>
    </w:p>
    <w:p w14:paraId="3105E8BF" w14:textId="77777777" w:rsidR="00700330" w:rsidRDefault="00700330" w:rsidP="00700330"/>
    <w:p w14:paraId="4ABEAFD8" w14:textId="75867DA0" w:rsidR="00096A43" w:rsidRPr="00636E22" w:rsidRDefault="002F1DA6" w:rsidP="00E0504E">
      <w:pPr>
        <w:pStyle w:val="10"/>
        <w:rPr>
          <w:rFonts w:cs="Tahoma"/>
        </w:rPr>
      </w:pPr>
      <w:bookmarkStart w:id="93" w:name="_Toc424906503"/>
      <w:bookmarkStart w:id="94" w:name="_Toc424906574"/>
      <w:bookmarkStart w:id="95" w:name="_Toc424906606"/>
      <w:bookmarkStart w:id="96" w:name="_Toc424906650"/>
      <w:bookmarkStart w:id="97" w:name="_Toc424906694"/>
      <w:bookmarkStart w:id="98" w:name="_Toc424906732"/>
      <w:bookmarkStart w:id="99" w:name="_Toc424909149"/>
      <w:bookmarkStart w:id="100" w:name="_Toc425425272"/>
      <w:bookmarkStart w:id="101" w:name="_Toc424122376"/>
      <w:bookmarkStart w:id="102" w:name="_Toc438206742"/>
      <w:bookmarkStart w:id="103" w:name="_Toc438206778"/>
      <w:bookmarkStart w:id="104" w:name="_Toc438206998"/>
      <w:bookmarkStart w:id="105" w:name="_Toc433902914"/>
      <w:bookmarkStart w:id="106" w:name="_Toc463443772"/>
      <w:bookmarkStart w:id="107" w:name="_Toc488065485"/>
      <w:bookmarkStart w:id="108" w:name="_Toc150331339"/>
      <w:bookmarkStart w:id="109" w:name="_Ref272826482"/>
      <w:bookmarkStart w:id="110" w:name="п_6_1"/>
      <w:bookmarkEnd w:id="93"/>
      <w:bookmarkEnd w:id="94"/>
      <w:bookmarkEnd w:id="95"/>
      <w:bookmarkEnd w:id="96"/>
      <w:bookmarkEnd w:id="97"/>
      <w:bookmarkEnd w:id="98"/>
      <w:bookmarkEnd w:id="99"/>
      <w:bookmarkEnd w:id="100"/>
      <w:r>
        <w:t xml:space="preserve">Dividend Indices Calculation and Disclosure </w:t>
      </w:r>
      <w:bookmarkEnd w:id="101"/>
      <w:bookmarkEnd w:id="102"/>
      <w:bookmarkEnd w:id="103"/>
      <w:bookmarkEnd w:id="104"/>
      <w:bookmarkEnd w:id="105"/>
      <w:bookmarkEnd w:id="106"/>
      <w:bookmarkEnd w:id="107"/>
      <w:r>
        <w:rPr>
          <w:rStyle w:val="af7"/>
          <w:rFonts w:ascii="Tahoma" w:hAnsi="Tahoma"/>
        </w:rPr>
        <w:t>Rules</w:t>
      </w:r>
      <w:bookmarkEnd w:id="108"/>
    </w:p>
    <w:p w14:paraId="574EDCA4" w14:textId="0B6348C1" w:rsidR="00096A43" w:rsidRPr="00636E22" w:rsidRDefault="002F1DA6" w:rsidP="00B0449E">
      <w:pPr>
        <w:pStyle w:val="a"/>
      </w:pPr>
      <w:r>
        <w:t xml:space="preserve"> </w:t>
      </w:r>
      <w:bookmarkStart w:id="111" w:name="_Toc424122379"/>
      <w:bookmarkStart w:id="112" w:name="_Toc438206744"/>
      <w:bookmarkStart w:id="113" w:name="_Toc438206780"/>
      <w:bookmarkStart w:id="114" w:name="_Toc438207000"/>
      <w:bookmarkStart w:id="115" w:name="_Toc433902916"/>
      <w:bookmarkStart w:id="116" w:name="_Toc463443774"/>
      <w:bookmarkStart w:id="117" w:name="_Toc488065487"/>
      <w:bookmarkStart w:id="118" w:name="_Toc150331340"/>
      <w:r>
        <w:t>Calculation Schedule</w:t>
      </w:r>
      <w:bookmarkEnd w:id="111"/>
      <w:bookmarkEnd w:id="112"/>
      <w:bookmarkEnd w:id="113"/>
      <w:bookmarkEnd w:id="114"/>
      <w:bookmarkEnd w:id="115"/>
      <w:bookmarkEnd w:id="116"/>
      <w:bookmarkEnd w:id="117"/>
      <w:bookmarkEnd w:id="118"/>
    </w:p>
    <w:p w14:paraId="2AF356CD" w14:textId="2A92A629" w:rsidR="005D639A" w:rsidRPr="00636E22" w:rsidRDefault="005D639A" w:rsidP="005D639A">
      <w:pPr>
        <w:pStyle w:val="30"/>
        <w:keepNext/>
        <w:ind w:left="1078" w:hanging="794"/>
      </w:pPr>
      <w:r>
        <w:t xml:space="preserve">The Dividend Indices are calculated once a day at </w:t>
      </w:r>
      <w:r w:rsidR="00071DEC">
        <w:t>15</w:t>
      </w:r>
      <w:r>
        <w:t>:</w:t>
      </w:r>
      <w:r w:rsidR="00071DEC">
        <w:t>55</w:t>
      </w:r>
      <w:r>
        <w:t xml:space="preserve"> Moscow time. These only values of the Indices for the day are both the current values and the closing values before the next calculation of the Indices on the next trading day. The Exchange may change the frequency for the Dividend Idiocies calculation, but within the time limits set by the regulatory acts of the Bank of Russia.</w:t>
      </w:r>
    </w:p>
    <w:p w14:paraId="045B9D25" w14:textId="0B49A7C8" w:rsidR="00096A43" w:rsidRPr="006D2A6D" w:rsidRDefault="002F1DA6" w:rsidP="006D2A6D">
      <w:pPr>
        <w:pStyle w:val="30"/>
        <w:keepNext/>
        <w:ind w:left="1078" w:hanging="794"/>
      </w:pPr>
      <w:r>
        <w:t xml:space="preserve">The Exchange may change the Dividend Index calculation frequency, unless otherwise is provided for in the regulatory documents of the </w:t>
      </w:r>
      <w:r>
        <w:rPr>
          <w:rStyle w:val="af7"/>
          <w:rFonts w:ascii="Tahoma" w:hAnsi="Tahoma"/>
        </w:rPr>
        <w:t>Bank of Russia</w:t>
      </w:r>
      <w:r>
        <w:t xml:space="preserve">. Information on Exchange’s resolutions adopted pursuant to this paragraph is made available to trading members at least five (5) working days before the effective date of the relevant changes, unless the Exchange sets </w:t>
      </w:r>
      <w:bookmarkStart w:id="119" w:name="_GoBack"/>
      <w:bookmarkEnd w:id="119"/>
      <w:r>
        <w:t>a different time period in the relevant announcement.</w:t>
      </w:r>
    </w:p>
    <w:p w14:paraId="49A85840" w14:textId="77777777" w:rsidR="00502FD7" w:rsidRPr="00636E22" w:rsidRDefault="00502FD7" w:rsidP="00502FD7">
      <w:pPr>
        <w:jc w:val="both"/>
        <w:rPr>
          <w:rFonts w:cs="Tahoma"/>
          <w:szCs w:val="20"/>
        </w:rPr>
      </w:pPr>
    </w:p>
    <w:p w14:paraId="5A4E77D9" w14:textId="44F8D826" w:rsidR="007A619B" w:rsidRPr="00636E22" w:rsidRDefault="002F1DA6" w:rsidP="00B0449E">
      <w:pPr>
        <w:pStyle w:val="a"/>
      </w:pPr>
      <w:bookmarkStart w:id="120" w:name="_Toc424122380"/>
      <w:bookmarkStart w:id="121" w:name="_Toc438206745"/>
      <w:bookmarkStart w:id="122" w:name="_Toc438206781"/>
      <w:bookmarkStart w:id="123" w:name="_Toc438207001"/>
      <w:bookmarkStart w:id="124" w:name="_Toc433902917"/>
      <w:bookmarkStart w:id="125" w:name="_Toc463443775"/>
      <w:bookmarkStart w:id="126" w:name="_Toc488065488"/>
      <w:bookmarkStart w:id="127" w:name="_Toc150331341"/>
      <w:r>
        <w:t>Dividend Indices Calculation</w:t>
      </w:r>
      <w:bookmarkEnd w:id="120"/>
      <w:bookmarkEnd w:id="121"/>
      <w:bookmarkEnd w:id="122"/>
      <w:bookmarkEnd w:id="123"/>
      <w:bookmarkEnd w:id="124"/>
      <w:bookmarkEnd w:id="125"/>
      <w:bookmarkEnd w:id="126"/>
      <w:r>
        <w:t xml:space="preserve"> </w:t>
      </w:r>
      <w:r>
        <w:rPr>
          <w:rStyle w:val="af7"/>
          <w:rFonts w:ascii="Tahoma" w:hAnsi="Tahoma"/>
        </w:rPr>
        <w:t>Control</w:t>
      </w:r>
      <w:bookmarkEnd w:id="127"/>
    </w:p>
    <w:p w14:paraId="0F58AF8E" w14:textId="068BA50A" w:rsidR="00096A43" w:rsidRPr="00636E22" w:rsidRDefault="002F1DA6" w:rsidP="006D2A6D">
      <w:pPr>
        <w:pStyle w:val="30"/>
        <w:keepNext/>
        <w:ind w:left="1078" w:hanging="794"/>
      </w:pPr>
      <w:r>
        <w:t xml:space="preserve">Where a technical failure occurs while the </w:t>
      </w:r>
      <w:r>
        <w:rPr>
          <w:rStyle w:val="af7"/>
          <w:rFonts w:ascii="Tahoma" w:hAnsi="Tahoma"/>
        </w:rPr>
        <w:t>Dividend Indices</w:t>
      </w:r>
      <w:r>
        <w:t xml:space="preserve"> are being calculating, or on-Exchange trades in securities, which has resulted in corruption of data used to calculate </w:t>
      </w:r>
      <w:r>
        <w:rPr>
          <w:rStyle w:val="af7"/>
          <w:rFonts w:ascii="Tahoma" w:hAnsi="Tahoma"/>
        </w:rPr>
        <w:t>Dividend Indices</w:t>
      </w:r>
      <w:r>
        <w:t xml:space="preserve">, recalculation of the previous values is possible, but no later than six (6) months from the date of events provided for in this paragraph. Such recalculation is carried out within the shortest possible time from the moment the technical failure has been detected. Information on the </w:t>
      </w:r>
      <w:r>
        <w:rPr>
          <w:rStyle w:val="af7"/>
          <w:rFonts w:ascii="Tahoma" w:hAnsi="Tahoma"/>
        </w:rPr>
        <w:t>Dividend Indices</w:t>
      </w:r>
      <w:r>
        <w:t xml:space="preserve"> as recalculated is published on the Exchange’s website.</w:t>
      </w:r>
    </w:p>
    <w:p w14:paraId="58538764" w14:textId="34BD1E0F" w:rsidR="00096A43" w:rsidRPr="006D2A6D" w:rsidRDefault="002F1DA6" w:rsidP="006D2A6D">
      <w:pPr>
        <w:pStyle w:val="30"/>
        <w:keepNext/>
        <w:ind w:left="1078" w:hanging="794"/>
      </w:pPr>
      <w:r>
        <w:t xml:space="preserve">In the event of circumstances which can have a negative effect on the adequacy of the Dividend Indices reflecting the actual state of the Russian financial market, the Exchange may take any actions to ensure adequacy of the </w:t>
      </w:r>
      <w:r>
        <w:rPr>
          <w:rStyle w:val="af7"/>
          <w:rFonts w:ascii="Tahoma" w:hAnsi="Tahoma"/>
        </w:rPr>
        <w:t>Dividend</w:t>
      </w:r>
      <w:r>
        <w:t xml:space="preserve"> Indices, e.g. remove Stocks from Index Constituents, set values of parameters used to calculate indicators provided for herein etc.</w:t>
      </w:r>
    </w:p>
    <w:p w14:paraId="177DF8FF" w14:textId="77777777" w:rsidR="00562BF9" w:rsidRPr="00636E22" w:rsidRDefault="00562BF9" w:rsidP="001A29C3">
      <w:pPr>
        <w:rPr>
          <w:rFonts w:cs="Tahoma"/>
        </w:rPr>
      </w:pPr>
      <w:bookmarkStart w:id="128" w:name="_Ref423537260"/>
      <w:bookmarkEnd w:id="109"/>
      <w:bookmarkEnd w:id="110"/>
    </w:p>
    <w:p w14:paraId="56C6172B" w14:textId="108163A1" w:rsidR="00657BF4" w:rsidRPr="00636E22" w:rsidRDefault="002F1DA6" w:rsidP="00B0449E">
      <w:pPr>
        <w:pStyle w:val="a"/>
      </w:pPr>
      <w:bookmarkStart w:id="129" w:name="_Toc424122381"/>
      <w:bookmarkStart w:id="130" w:name="_Ref424288365"/>
      <w:bookmarkStart w:id="131" w:name="_Toc438206746"/>
      <w:bookmarkStart w:id="132" w:name="_Toc438206782"/>
      <w:bookmarkStart w:id="133" w:name="_Toc438207002"/>
      <w:bookmarkStart w:id="134" w:name="_Toc433902918"/>
      <w:bookmarkStart w:id="135" w:name="_Toc463443776"/>
      <w:bookmarkStart w:id="136" w:name="_Toc488065489"/>
      <w:bookmarkStart w:id="137" w:name="_Toc150331342"/>
      <w:r>
        <w:t>Information Disclosure</w:t>
      </w:r>
      <w:bookmarkEnd w:id="128"/>
      <w:bookmarkEnd w:id="129"/>
      <w:bookmarkEnd w:id="130"/>
      <w:bookmarkEnd w:id="131"/>
      <w:bookmarkEnd w:id="132"/>
      <w:bookmarkEnd w:id="133"/>
      <w:bookmarkEnd w:id="134"/>
      <w:bookmarkEnd w:id="135"/>
      <w:bookmarkEnd w:id="136"/>
      <w:bookmarkEnd w:id="137"/>
    </w:p>
    <w:p w14:paraId="08739FDF" w14:textId="77777777" w:rsidR="00805FBD" w:rsidRPr="00636E22" w:rsidRDefault="002F1DA6" w:rsidP="006D2A6D">
      <w:pPr>
        <w:pStyle w:val="30"/>
        <w:keepNext/>
        <w:ind w:left="1078" w:hanging="794"/>
      </w:pPr>
      <w:r>
        <w:t>Information disclosure stipulated in this Methodology and regulatory acts of the Bank of Russia is performed on the Exchange’s website.</w:t>
      </w:r>
    </w:p>
    <w:p w14:paraId="56C8D9EB" w14:textId="14ECE294" w:rsidR="00657BF4" w:rsidRPr="006D2A6D" w:rsidRDefault="002F1DA6" w:rsidP="006D2A6D">
      <w:pPr>
        <w:pStyle w:val="30"/>
        <w:keepNext/>
        <w:ind w:left="1078" w:hanging="794"/>
      </w:pPr>
      <w:r>
        <w:t xml:space="preserve">Where the Exchange changes the metrics used to calculate the </w:t>
      </w:r>
      <w:r>
        <w:rPr>
          <w:rStyle w:val="af7"/>
          <w:rFonts w:ascii="Tahoma" w:hAnsi="Tahoma"/>
        </w:rPr>
        <w:t>Dividend Indices</w:t>
      </w:r>
      <w:r>
        <w:t xml:space="preserve"> that are based on a subjective (expert) opinion, the Exchange discloses the circumstances and the reasons for such change on its website no later than one day after the metrics were changed.</w:t>
      </w:r>
    </w:p>
    <w:p w14:paraId="29C77013" w14:textId="13A043F5" w:rsidR="00000C6D" w:rsidRPr="00000C6D" w:rsidRDefault="00000C6D" w:rsidP="00000C6D">
      <w:pPr>
        <w:pStyle w:val="30"/>
        <w:keepNext/>
        <w:ind w:left="1078" w:hanging="794"/>
      </w:pPr>
      <w:r>
        <w:t xml:space="preserve">Values of </w:t>
      </w:r>
      <w:r>
        <w:rPr>
          <w:rStyle w:val="af7"/>
          <w:rFonts w:ascii="Tahoma" w:hAnsi="Tahoma"/>
        </w:rPr>
        <w:t>Dividend</w:t>
      </w:r>
      <w:r>
        <w:t xml:space="preserve"> Indices are announced every trading day no later than one (1) hour after the close of the main trading session.</w:t>
      </w:r>
    </w:p>
    <w:p w14:paraId="6323515B" w14:textId="77777777" w:rsidR="00000C6D" w:rsidRPr="00000C6D" w:rsidRDefault="00000C6D" w:rsidP="00000C6D">
      <w:pPr>
        <w:pStyle w:val="30"/>
        <w:keepNext/>
        <w:ind w:left="1078" w:hanging="794"/>
      </w:pPr>
      <w:r>
        <w:t>This Methodology, index values for the last year are available on the official website of the Exchange to any person concerned.</w:t>
      </w:r>
    </w:p>
    <w:p w14:paraId="4EC7F88F" w14:textId="1A01D95B" w:rsidR="00000C6D" w:rsidRPr="00000C6D" w:rsidRDefault="00000C6D" w:rsidP="00000C6D">
      <w:pPr>
        <w:pStyle w:val="30"/>
        <w:keepNext/>
        <w:ind w:left="1078" w:hanging="794"/>
        <w:sectPr w:rsidR="00000C6D" w:rsidRPr="00000C6D" w:rsidSect="00E35726">
          <w:footerReference w:type="even" r:id="rId10"/>
          <w:footerReference w:type="default" r:id="rId11"/>
          <w:footerReference w:type="first" r:id="rId12"/>
          <w:type w:val="continuous"/>
          <w:pgSz w:w="11906" w:h="16838"/>
          <w:pgMar w:top="1077" w:right="1134" w:bottom="1077" w:left="1418" w:header="709" w:footer="709" w:gutter="0"/>
          <w:cols w:space="708"/>
          <w:titlePg/>
          <w:docGrid w:linePitch="360"/>
        </w:sectPr>
      </w:pPr>
      <w:r>
        <w:t>The Information to be disclosed under this Methodology may also be disseminated in other ways, specifically through information agencies distributing data about on-Exchange trading in Securities.</w:t>
      </w:r>
    </w:p>
    <w:p w14:paraId="53FD4931" w14:textId="0C534D3C" w:rsidR="00610784" w:rsidRPr="00765DEB" w:rsidRDefault="00610784" w:rsidP="00610784">
      <w:pPr>
        <w:pStyle w:val="10"/>
        <w:numPr>
          <w:ilvl w:val="0"/>
          <w:numId w:val="0"/>
        </w:numPr>
        <w:ind w:left="397"/>
        <w:jc w:val="right"/>
        <w:rPr>
          <w:rFonts w:cs="Tahoma"/>
        </w:rPr>
      </w:pPr>
      <w:bookmarkStart w:id="138" w:name="_Toc150331343"/>
      <w:bookmarkStart w:id="139" w:name="_Toc424122385"/>
      <w:bookmarkStart w:id="140" w:name="_Toc438206751"/>
      <w:bookmarkStart w:id="141" w:name="_Toc438206787"/>
      <w:bookmarkStart w:id="142" w:name="_Toc438207007"/>
      <w:bookmarkStart w:id="143" w:name="_Toc433902923"/>
      <w:bookmarkStart w:id="144" w:name="_Toc463443781"/>
      <w:bookmarkStart w:id="145" w:name="_Toc488065494"/>
      <w:bookmarkStart w:id="146" w:name="_Toc122689311"/>
      <w:r>
        <w:lastRenderedPageBreak/>
        <w:t>Appendix 1</w:t>
      </w:r>
      <w:bookmarkEnd w:id="138"/>
    </w:p>
    <w:p w14:paraId="36EDCA1F" w14:textId="7F613166" w:rsidR="00610784" w:rsidRPr="00636E22" w:rsidRDefault="00610784" w:rsidP="00610784">
      <w:pPr>
        <w:tabs>
          <w:tab w:val="left" w:pos="993"/>
        </w:tabs>
        <w:spacing w:after="240"/>
        <w:ind w:left="397"/>
        <w:jc w:val="right"/>
        <w:rPr>
          <w:rFonts w:cs="Tahoma"/>
          <w:b/>
          <w:szCs w:val="20"/>
        </w:rPr>
      </w:pPr>
      <w:r>
        <w:rPr>
          <w:b/>
        </w:rPr>
        <w:t>to the Dividend Indices Calculation Methodology</w:t>
      </w:r>
    </w:p>
    <w:p w14:paraId="415D8B70" w14:textId="24338CC3" w:rsidR="00610784" w:rsidRPr="00636E22" w:rsidRDefault="00610784" w:rsidP="00610784">
      <w:pPr>
        <w:tabs>
          <w:tab w:val="left" w:pos="993"/>
          <w:tab w:val="left" w:pos="11624"/>
        </w:tabs>
        <w:spacing w:before="240" w:after="240"/>
        <w:ind w:left="992"/>
        <w:jc w:val="center"/>
        <w:rPr>
          <w:rFonts w:cs="Tahoma"/>
          <w:b/>
          <w:szCs w:val="20"/>
        </w:rPr>
      </w:pPr>
      <w:r>
        <w:rPr>
          <w:b/>
        </w:rPr>
        <w:t>MOEX Dividend Indices</w:t>
      </w:r>
    </w:p>
    <w:tbl>
      <w:tblPr>
        <w:tblW w:w="14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2"/>
        <w:gridCol w:w="2540"/>
        <w:gridCol w:w="2478"/>
        <w:gridCol w:w="1417"/>
        <w:gridCol w:w="2212"/>
        <w:gridCol w:w="1518"/>
        <w:gridCol w:w="1540"/>
        <w:gridCol w:w="1774"/>
      </w:tblGrid>
      <w:tr w:rsidR="00625315" w14:paraId="66E880C0" w14:textId="494C2C19" w:rsidTr="00625315">
        <w:trPr>
          <w:trHeight w:val="19"/>
          <w:tblHeader/>
        </w:trPr>
        <w:tc>
          <w:tcPr>
            <w:tcW w:w="1472" w:type="dxa"/>
            <w:vAlign w:val="center"/>
          </w:tcPr>
          <w:p w14:paraId="3CBB1B89" w14:textId="77777777" w:rsidR="00625315" w:rsidRPr="00636E22" w:rsidRDefault="00625315" w:rsidP="00860C79">
            <w:pPr>
              <w:spacing w:line="276" w:lineRule="auto"/>
              <w:jc w:val="center"/>
              <w:rPr>
                <w:rFonts w:cs="Tahoma"/>
                <w:b/>
                <w:bCs/>
                <w:color w:val="000000"/>
                <w:szCs w:val="20"/>
              </w:rPr>
            </w:pPr>
            <w:r>
              <w:rPr>
                <w:b/>
                <w:color w:val="000000"/>
              </w:rPr>
              <w:t>Index code</w:t>
            </w:r>
          </w:p>
        </w:tc>
        <w:tc>
          <w:tcPr>
            <w:tcW w:w="2540" w:type="dxa"/>
            <w:vAlign w:val="center"/>
          </w:tcPr>
          <w:p w14:paraId="711C2B10" w14:textId="77777777" w:rsidR="00625315" w:rsidRPr="00636E22" w:rsidRDefault="00625315" w:rsidP="00860C79">
            <w:pPr>
              <w:spacing w:line="276" w:lineRule="auto"/>
              <w:jc w:val="center"/>
              <w:rPr>
                <w:rFonts w:cs="Tahoma"/>
                <w:b/>
                <w:bCs/>
                <w:color w:val="000000"/>
                <w:szCs w:val="20"/>
              </w:rPr>
            </w:pPr>
            <w:r>
              <w:rPr>
                <w:b/>
                <w:color w:val="000000"/>
              </w:rPr>
              <w:t>Index name</w:t>
            </w:r>
          </w:p>
        </w:tc>
        <w:tc>
          <w:tcPr>
            <w:tcW w:w="2478" w:type="dxa"/>
            <w:shd w:val="clear" w:color="auto" w:fill="auto"/>
            <w:vAlign w:val="center"/>
            <w:hideMark/>
          </w:tcPr>
          <w:p w14:paraId="60ACEBEA" w14:textId="77777777" w:rsidR="00625315" w:rsidRPr="00636E22" w:rsidRDefault="00625315" w:rsidP="00860C79">
            <w:pPr>
              <w:spacing w:line="276" w:lineRule="auto"/>
              <w:jc w:val="center"/>
              <w:rPr>
                <w:rFonts w:cs="Tahoma"/>
                <w:b/>
                <w:bCs/>
                <w:color w:val="000000"/>
                <w:szCs w:val="20"/>
              </w:rPr>
            </w:pPr>
            <w:r>
              <w:rPr>
                <w:b/>
                <w:color w:val="000000"/>
              </w:rPr>
              <w:t>Index name (in English)</w:t>
            </w:r>
          </w:p>
        </w:tc>
        <w:tc>
          <w:tcPr>
            <w:tcW w:w="1417" w:type="dxa"/>
            <w:vAlign w:val="center"/>
          </w:tcPr>
          <w:p w14:paraId="07D3C4E8" w14:textId="5E2E407D" w:rsidR="00625315" w:rsidRPr="00636E22" w:rsidRDefault="00625315" w:rsidP="00860C79">
            <w:pPr>
              <w:spacing w:line="276" w:lineRule="auto"/>
              <w:jc w:val="center"/>
              <w:rPr>
                <w:rFonts w:cs="Tahoma"/>
                <w:b/>
                <w:bCs/>
                <w:color w:val="000000"/>
                <w:szCs w:val="20"/>
              </w:rPr>
            </w:pPr>
            <w:r>
              <w:rPr>
                <w:b/>
                <w:color w:val="000000"/>
              </w:rPr>
              <w:t>Reference Index code</w:t>
            </w:r>
          </w:p>
        </w:tc>
        <w:tc>
          <w:tcPr>
            <w:tcW w:w="2212" w:type="dxa"/>
            <w:vAlign w:val="center"/>
          </w:tcPr>
          <w:p w14:paraId="6235B918" w14:textId="2F6CEB94" w:rsidR="00625315" w:rsidRPr="00636E22" w:rsidRDefault="00625315" w:rsidP="00860C79">
            <w:pPr>
              <w:spacing w:line="276" w:lineRule="auto"/>
              <w:jc w:val="center"/>
              <w:rPr>
                <w:rFonts w:cs="Tahoma"/>
                <w:b/>
                <w:bCs/>
                <w:color w:val="000000"/>
                <w:szCs w:val="20"/>
              </w:rPr>
            </w:pPr>
            <w:r>
              <w:rPr>
                <w:b/>
                <w:color w:val="000000"/>
              </w:rPr>
              <w:t>Reference Index name</w:t>
            </w:r>
          </w:p>
        </w:tc>
        <w:tc>
          <w:tcPr>
            <w:tcW w:w="1518" w:type="dxa"/>
            <w:vAlign w:val="center"/>
          </w:tcPr>
          <w:p w14:paraId="5FC565EC" w14:textId="5E18FC6D" w:rsidR="00625315" w:rsidRPr="00636E22" w:rsidRDefault="00625315" w:rsidP="00860C79">
            <w:pPr>
              <w:spacing w:line="276" w:lineRule="auto"/>
              <w:jc w:val="center"/>
              <w:rPr>
                <w:rFonts w:cs="Tahoma"/>
                <w:b/>
                <w:szCs w:val="20"/>
              </w:rPr>
            </w:pPr>
            <w:r>
              <w:rPr>
                <w:b/>
                <w:color w:val="000000"/>
              </w:rPr>
              <w:t>Currency</w:t>
            </w:r>
          </w:p>
        </w:tc>
        <w:tc>
          <w:tcPr>
            <w:tcW w:w="1540" w:type="dxa"/>
            <w:vAlign w:val="center"/>
          </w:tcPr>
          <w:p w14:paraId="32C359DC" w14:textId="432E3C20" w:rsidR="00625315" w:rsidRDefault="00625315" w:rsidP="00860C79">
            <w:pPr>
              <w:spacing w:line="276" w:lineRule="auto"/>
              <w:jc w:val="center"/>
              <w:rPr>
                <w:rFonts w:cs="Tahoma"/>
                <w:b/>
                <w:bCs/>
                <w:color w:val="000000"/>
                <w:szCs w:val="20"/>
              </w:rPr>
            </w:pPr>
            <w:r>
              <w:rPr>
                <w:b/>
              </w:rPr>
              <w:t>First Calculation Date</w:t>
            </w:r>
          </w:p>
        </w:tc>
        <w:tc>
          <w:tcPr>
            <w:tcW w:w="1774" w:type="dxa"/>
            <w:vAlign w:val="center"/>
          </w:tcPr>
          <w:p w14:paraId="0A448FFB" w14:textId="07FE39DD" w:rsidR="00625315" w:rsidRDefault="00625315" w:rsidP="00860C79">
            <w:pPr>
              <w:spacing w:line="276" w:lineRule="auto"/>
              <w:jc w:val="center"/>
              <w:rPr>
                <w:rFonts w:cs="Tahoma"/>
                <w:b/>
                <w:bCs/>
                <w:color w:val="000000"/>
                <w:szCs w:val="20"/>
              </w:rPr>
            </w:pPr>
            <w:r>
              <w:rPr>
                <w:b/>
                <w:color w:val="000000"/>
              </w:rPr>
              <w:t>Initial value</w:t>
            </w:r>
          </w:p>
        </w:tc>
      </w:tr>
      <w:tr w:rsidR="00625315" w14:paraId="76BCE58D" w14:textId="03543BF2" w:rsidTr="00390F74">
        <w:trPr>
          <w:trHeight w:val="40"/>
        </w:trPr>
        <w:tc>
          <w:tcPr>
            <w:tcW w:w="1472" w:type="dxa"/>
            <w:vAlign w:val="center"/>
          </w:tcPr>
          <w:p w14:paraId="00A02E6E" w14:textId="7019B6FC" w:rsidR="00625315" w:rsidRPr="00003DEA" w:rsidRDefault="00705BA8" w:rsidP="00860C79">
            <w:pPr>
              <w:spacing w:line="276" w:lineRule="auto"/>
              <w:rPr>
                <w:rFonts w:cs="Tahoma"/>
                <w:color w:val="000000"/>
                <w:szCs w:val="20"/>
              </w:rPr>
            </w:pPr>
            <w:r>
              <w:rPr>
                <w:color w:val="000000"/>
              </w:rPr>
              <w:t>IMOEXDIV</w:t>
            </w:r>
          </w:p>
        </w:tc>
        <w:tc>
          <w:tcPr>
            <w:tcW w:w="2540" w:type="dxa"/>
            <w:vAlign w:val="center"/>
          </w:tcPr>
          <w:p w14:paraId="1C21DBEC" w14:textId="25D33DC2" w:rsidR="00625315" w:rsidRPr="00636E22" w:rsidRDefault="00625315" w:rsidP="00860C79">
            <w:pPr>
              <w:spacing w:line="276" w:lineRule="auto"/>
              <w:rPr>
                <w:rFonts w:cs="Tahoma"/>
                <w:color w:val="000000"/>
                <w:szCs w:val="20"/>
              </w:rPr>
            </w:pPr>
            <w:r>
              <w:rPr>
                <w:color w:val="000000"/>
              </w:rPr>
              <w:t>Индекс дивидендов МосБиржи «брутто»</w:t>
            </w:r>
          </w:p>
        </w:tc>
        <w:tc>
          <w:tcPr>
            <w:tcW w:w="2478" w:type="dxa"/>
            <w:shd w:val="clear" w:color="auto" w:fill="auto"/>
            <w:vAlign w:val="center"/>
            <w:hideMark/>
          </w:tcPr>
          <w:p w14:paraId="59FEBBC9" w14:textId="5968101D" w:rsidR="00625315" w:rsidRPr="005D31A5" w:rsidRDefault="00625315" w:rsidP="00860C79">
            <w:pPr>
              <w:spacing w:line="276" w:lineRule="auto"/>
              <w:rPr>
                <w:rFonts w:cs="Tahoma"/>
                <w:color w:val="000000"/>
                <w:szCs w:val="20"/>
              </w:rPr>
            </w:pPr>
            <w:r>
              <w:rPr>
                <w:color w:val="000000"/>
              </w:rPr>
              <w:t>MOEX Russia Dividend Index</w:t>
            </w:r>
          </w:p>
        </w:tc>
        <w:tc>
          <w:tcPr>
            <w:tcW w:w="1417" w:type="dxa"/>
            <w:vAlign w:val="center"/>
          </w:tcPr>
          <w:p w14:paraId="2E7A42BC" w14:textId="726CF9DB" w:rsidR="00625315" w:rsidRPr="00AE424A" w:rsidRDefault="00625315" w:rsidP="00860C79">
            <w:pPr>
              <w:spacing w:line="276" w:lineRule="auto"/>
              <w:jc w:val="center"/>
              <w:rPr>
                <w:rFonts w:cs="Tahoma"/>
                <w:color w:val="000000"/>
                <w:szCs w:val="20"/>
              </w:rPr>
            </w:pPr>
            <w:r>
              <w:rPr>
                <w:color w:val="000000"/>
              </w:rPr>
              <w:t>IMOEX</w:t>
            </w:r>
          </w:p>
        </w:tc>
        <w:tc>
          <w:tcPr>
            <w:tcW w:w="2212" w:type="dxa"/>
            <w:vAlign w:val="center"/>
          </w:tcPr>
          <w:p w14:paraId="235EEA7C" w14:textId="01A84C1B" w:rsidR="00625315" w:rsidRPr="00A77330" w:rsidRDefault="00625315" w:rsidP="00860C79">
            <w:pPr>
              <w:spacing w:line="276" w:lineRule="auto"/>
              <w:rPr>
                <w:rFonts w:cs="Tahoma"/>
                <w:color w:val="000000"/>
                <w:szCs w:val="20"/>
              </w:rPr>
            </w:pPr>
            <w:r>
              <w:rPr>
                <w:color w:val="000000"/>
              </w:rPr>
              <w:t xml:space="preserve">Индекс МосБиржи </w:t>
            </w:r>
          </w:p>
        </w:tc>
        <w:tc>
          <w:tcPr>
            <w:tcW w:w="1518" w:type="dxa"/>
            <w:vAlign w:val="center"/>
          </w:tcPr>
          <w:p w14:paraId="710CCB25" w14:textId="7F98D1E9" w:rsidR="00625315" w:rsidRDefault="00625315" w:rsidP="00860C79">
            <w:pPr>
              <w:spacing w:line="276" w:lineRule="auto"/>
              <w:ind w:firstLine="189"/>
              <w:jc w:val="center"/>
              <w:rPr>
                <w:rFonts w:cs="Tahoma"/>
                <w:color w:val="262626"/>
                <w:szCs w:val="20"/>
                <w:shd w:val="clear" w:color="auto" w:fill="FFFFFF"/>
              </w:rPr>
            </w:pPr>
            <w:r>
              <w:rPr>
                <w:color w:val="000000"/>
              </w:rPr>
              <w:t>RUB</w:t>
            </w:r>
          </w:p>
        </w:tc>
        <w:tc>
          <w:tcPr>
            <w:tcW w:w="1540" w:type="dxa"/>
            <w:vAlign w:val="center"/>
          </w:tcPr>
          <w:p w14:paraId="400DD97D" w14:textId="088886BE" w:rsidR="00625315" w:rsidRDefault="00390F74" w:rsidP="00860C79">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518C6963" w14:textId="3717EFC0" w:rsidR="00625315" w:rsidRDefault="00884AD1" w:rsidP="00860C79">
            <w:pPr>
              <w:spacing w:line="276" w:lineRule="auto"/>
              <w:ind w:firstLine="189"/>
              <w:jc w:val="center"/>
              <w:rPr>
                <w:rFonts w:cs="Tahoma"/>
                <w:color w:val="262626"/>
                <w:szCs w:val="20"/>
                <w:shd w:val="clear" w:color="auto" w:fill="FFFFFF"/>
              </w:rPr>
            </w:pPr>
            <w:r>
              <w:rPr>
                <w:color w:val="262626"/>
                <w:shd w:val="clear" w:color="auto" w:fill="FFFFFF"/>
              </w:rPr>
              <w:t>none</w:t>
            </w:r>
          </w:p>
        </w:tc>
      </w:tr>
      <w:tr w:rsidR="00390F74" w14:paraId="0C155DA1" w14:textId="77777777" w:rsidTr="00390F74">
        <w:trPr>
          <w:trHeight w:val="40"/>
        </w:trPr>
        <w:tc>
          <w:tcPr>
            <w:tcW w:w="1472" w:type="dxa"/>
            <w:vAlign w:val="center"/>
          </w:tcPr>
          <w:p w14:paraId="3B39FCE7" w14:textId="258DC641" w:rsidR="00390F74" w:rsidRDefault="00390F74" w:rsidP="00390F74">
            <w:pPr>
              <w:spacing w:line="276" w:lineRule="auto"/>
              <w:rPr>
                <w:rFonts w:cs="Tahoma"/>
                <w:color w:val="000000"/>
                <w:szCs w:val="20"/>
              </w:rPr>
            </w:pPr>
            <w:r>
              <w:rPr>
                <w:color w:val="000000"/>
              </w:rPr>
              <w:t>IMOEXDIVN</w:t>
            </w:r>
          </w:p>
        </w:tc>
        <w:tc>
          <w:tcPr>
            <w:tcW w:w="2540" w:type="dxa"/>
            <w:vAlign w:val="center"/>
          </w:tcPr>
          <w:p w14:paraId="3AA7F7C5" w14:textId="48599247" w:rsidR="00390F74" w:rsidRPr="006721E3" w:rsidRDefault="00390F74" w:rsidP="00390F74">
            <w:pPr>
              <w:spacing w:line="276" w:lineRule="auto"/>
              <w:rPr>
                <w:rFonts w:cs="Tahoma"/>
                <w:color w:val="000000"/>
                <w:szCs w:val="20"/>
                <w:lang w:val="ru-RU"/>
              </w:rPr>
            </w:pPr>
            <w:r w:rsidRPr="006721E3">
              <w:rPr>
                <w:color w:val="000000"/>
                <w:lang w:val="ru-RU"/>
              </w:rPr>
              <w:t>Индекс дивидендов МосБиржи «нетто» (по налоговым ставкам российских организаций)</w:t>
            </w:r>
          </w:p>
        </w:tc>
        <w:tc>
          <w:tcPr>
            <w:tcW w:w="2478" w:type="dxa"/>
            <w:shd w:val="clear" w:color="auto" w:fill="auto"/>
            <w:vAlign w:val="center"/>
          </w:tcPr>
          <w:p w14:paraId="58D90FD7" w14:textId="2F4D7760" w:rsidR="00390F74" w:rsidRDefault="00390F74" w:rsidP="00390F74">
            <w:pPr>
              <w:spacing w:line="276" w:lineRule="auto"/>
              <w:rPr>
                <w:rFonts w:cs="Tahoma"/>
                <w:color w:val="000000"/>
                <w:szCs w:val="20"/>
              </w:rPr>
            </w:pPr>
            <w:r>
              <w:rPr>
                <w:color w:val="000000"/>
              </w:rPr>
              <w:t>MOEX Russia Net Dividend (Resident) Index</w:t>
            </w:r>
          </w:p>
        </w:tc>
        <w:tc>
          <w:tcPr>
            <w:tcW w:w="1417" w:type="dxa"/>
            <w:vAlign w:val="center"/>
          </w:tcPr>
          <w:p w14:paraId="1A418BB1" w14:textId="49E95F96" w:rsidR="00390F74" w:rsidRDefault="00390F74" w:rsidP="00390F74">
            <w:pPr>
              <w:spacing w:line="276" w:lineRule="auto"/>
              <w:jc w:val="center"/>
              <w:rPr>
                <w:rFonts w:cs="Tahoma"/>
                <w:color w:val="000000"/>
                <w:szCs w:val="20"/>
              </w:rPr>
            </w:pPr>
            <w:r>
              <w:rPr>
                <w:color w:val="000000"/>
              </w:rPr>
              <w:t>IMOEX</w:t>
            </w:r>
          </w:p>
        </w:tc>
        <w:tc>
          <w:tcPr>
            <w:tcW w:w="2212" w:type="dxa"/>
            <w:vAlign w:val="center"/>
          </w:tcPr>
          <w:p w14:paraId="5F98BDF2" w14:textId="1904E2CC" w:rsidR="00390F74" w:rsidRPr="00AE424A" w:rsidRDefault="00390F74" w:rsidP="00390F74">
            <w:pPr>
              <w:spacing w:line="276" w:lineRule="auto"/>
              <w:rPr>
                <w:rFonts w:cs="Tahoma"/>
                <w:color w:val="000000"/>
                <w:szCs w:val="20"/>
              </w:rPr>
            </w:pPr>
            <w:r>
              <w:rPr>
                <w:color w:val="000000"/>
              </w:rPr>
              <w:t xml:space="preserve">Индекс МосБиржи </w:t>
            </w:r>
          </w:p>
        </w:tc>
        <w:tc>
          <w:tcPr>
            <w:tcW w:w="1518" w:type="dxa"/>
            <w:vAlign w:val="center"/>
          </w:tcPr>
          <w:p w14:paraId="01BBD30C" w14:textId="6B7D75C3" w:rsidR="00390F74" w:rsidRPr="00A77330" w:rsidRDefault="00390F74" w:rsidP="00390F74">
            <w:pPr>
              <w:spacing w:line="276" w:lineRule="auto"/>
              <w:ind w:firstLine="189"/>
              <w:jc w:val="center"/>
              <w:rPr>
                <w:rFonts w:cs="Tahoma"/>
                <w:color w:val="000000"/>
                <w:szCs w:val="20"/>
              </w:rPr>
            </w:pPr>
            <w:r>
              <w:rPr>
                <w:color w:val="000000"/>
              </w:rPr>
              <w:t>RUB</w:t>
            </w:r>
          </w:p>
        </w:tc>
        <w:tc>
          <w:tcPr>
            <w:tcW w:w="1540" w:type="dxa"/>
            <w:vAlign w:val="center"/>
          </w:tcPr>
          <w:p w14:paraId="1D9C1694" w14:textId="79E1E40A" w:rsidR="00390F74"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081AED7C" w14:textId="364C064A" w:rsidR="00390F74"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none</w:t>
            </w:r>
          </w:p>
        </w:tc>
      </w:tr>
      <w:tr w:rsidR="00390F74" w14:paraId="2ECB102F" w14:textId="12B3D6D5" w:rsidTr="00390F74">
        <w:trPr>
          <w:trHeight w:val="19"/>
        </w:trPr>
        <w:tc>
          <w:tcPr>
            <w:tcW w:w="1472" w:type="dxa"/>
            <w:vAlign w:val="center"/>
          </w:tcPr>
          <w:p w14:paraId="47BF4EC1" w14:textId="4D047DCB" w:rsidR="00390F74" w:rsidRPr="001D3C7B" w:rsidRDefault="00390F74" w:rsidP="00390F74">
            <w:pPr>
              <w:spacing w:line="276" w:lineRule="auto"/>
              <w:rPr>
                <w:rFonts w:cs="Tahoma"/>
                <w:color w:val="000000"/>
                <w:szCs w:val="20"/>
              </w:rPr>
            </w:pPr>
            <w:r>
              <w:rPr>
                <w:color w:val="000000"/>
              </w:rPr>
              <w:t>RTSIDIV</w:t>
            </w:r>
          </w:p>
        </w:tc>
        <w:tc>
          <w:tcPr>
            <w:tcW w:w="2540" w:type="dxa"/>
            <w:vAlign w:val="center"/>
          </w:tcPr>
          <w:p w14:paraId="113D17C2" w14:textId="749F9526" w:rsidR="00390F74" w:rsidRPr="00636E22" w:rsidRDefault="00390F74" w:rsidP="00390F74">
            <w:pPr>
              <w:spacing w:line="276" w:lineRule="auto"/>
              <w:rPr>
                <w:rFonts w:cs="Tahoma"/>
                <w:color w:val="000000"/>
                <w:szCs w:val="20"/>
              </w:rPr>
            </w:pPr>
            <w:r>
              <w:rPr>
                <w:color w:val="000000"/>
              </w:rPr>
              <w:t>Индекс дивидендов РТС «брутто»</w:t>
            </w:r>
          </w:p>
        </w:tc>
        <w:tc>
          <w:tcPr>
            <w:tcW w:w="2478" w:type="dxa"/>
            <w:shd w:val="clear" w:color="auto" w:fill="auto"/>
            <w:vAlign w:val="center"/>
            <w:hideMark/>
          </w:tcPr>
          <w:p w14:paraId="6FC5388D" w14:textId="02B03938" w:rsidR="00390F74" w:rsidRPr="00636E22" w:rsidRDefault="00390F74" w:rsidP="00390F74">
            <w:pPr>
              <w:spacing w:line="276" w:lineRule="auto"/>
              <w:rPr>
                <w:rFonts w:cs="Tahoma"/>
                <w:color w:val="000000"/>
                <w:szCs w:val="20"/>
              </w:rPr>
            </w:pPr>
            <w:r>
              <w:rPr>
                <w:color w:val="000000"/>
              </w:rPr>
              <w:t>RTS Dividend Index</w:t>
            </w:r>
          </w:p>
        </w:tc>
        <w:tc>
          <w:tcPr>
            <w:tcW w:w="1417" w:type="dxa"/>
            <w:vAlign w:val="center"/>
          </w:tcPr>
          <w:p w14:paraId="0A24F4F5" w14:textId="20E4B960" w:rsidR="00390F74" w:rsidRPr="00860C79" w:rsidRDefault="00390F74" w:rsidP="00390F74">
            <w:pPr>
              <w:spacing w:line="276" w:lineRule="auto"/>
              <w:jc w:val="center"/>
              <w:rPr>
                <w:rFonts w:cs="Tahoma"/>
                <w:color w:val="000000"/>
                <w:szCs w:val="20"/>
              </w:rPr>
            </w:pPr>
            <w:r>
              <w:rPr>
                <w:color w:val="000000"/>
              </w:rPr>
              <w:t>RTSI</w:t>
            </w:r>
          </w:p>
        </w:tc>
        <w:tc>
          <w:tcPr>
            <w:tcW w:w="2212" w:type="dxa"/>
            <w:vAlign w:val="center"/>
          </w:tcPr>
          <w:p w14:paraId="46D609AF" w14:textId="2B7F4B73" w:rsidR="00390F74" w:rsidRPr="00A77330" w:rsidRDefault="00390F74" w:rsidP="00390F74">
            <w:pPr>
              <w:spacing w:line="276" w:lineRule="auto"/>
              <w:rPr>
                <w:rFonts w:cs="Tahoma"/>
                <w:color w:val="000000"/>
                <w:szCs w:val="20"/>
              </w:rPr>
            </w:pPr>
            <w:r>
              <w:rPr>
                <w:color w:val="000000"/>
              </w:rPr>
              <w:t>Индекс РТС</w:t>
            </w:r>
          </w:p>
        </w:tc>
        <w:tc>
          <w:tcPr>
            <w:tcW w:w="1518" w:type="dxa"/>
            <w:vAlign w:val="center"/>
          </w:tcPr>
          <w:p w14:paraId="56CB432C" w14:textId="24B9E290" w:rsidR="00390F74" w:rsidRPr="00812BA3" w:rsidRDefault="00390F74" w:rsidP="00390F74">
            <w:pPr>
              <w:spacing w:line="276" w:lineRule="auto"/>
              <w:ind w:firstLine="189"/>
              <w:jc w:val="center"/>
              <w:rPr>
                <w:rFonts w:cs="Tahoma"/>
                <w:color w:val="262626"/>
                <w:szCs w:val="20"/>
                <w:shd w:val="clear" w:color="auto" w:fill="FFFFFF"/>
              </w:rPr>
            </w:pPr>
            <w:r>
              <w:rPr>
                <w:color w:val="000000"/>
              </w:rPr>
              <w:t>USD</w:t>
            </w:r>
          </w:p>
        </w:tc>
        <w:tc>
          <w:tcPr>
            <w:tcW w:w="1540" w:type="dxa"/>
            <w:vAlign w:val="center"/>
          </w:tcPr>
          <w:p w14:paraId="12F271B5" w14:textId="69F64140"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18456806" w14:textId="1D9A0327"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none</w:t>
            </w:r>
          </w:p>
        </w:tc>
      </w:tr>
      <w:tr w:rsidR="00390F74" w14:paraId="36EA1606" w14:textId="37FED217" w:rsidTr="00390F74">
        <w:trPr>
          <w:trHeight w:val="350"/>
        </w:trPr>
        <w:tc>
          <w:tcPr>
            <w:tcW w:w="1472" w:type="dxa"/>
            <w:vAlign w:val="center"/>
          </w:tcPr>
          <w:p w14:paraId="75D922F9" w14:textId="405AA286" w:rsidR="00390F74" w:rsidRPr="000219EE" w:rsidRDefault="00390F74" w:rsidP="00390F74">
            <w:pPr>
              <w:spacing w:line="276" w:lineRule="auto"/>
              <w:rPr>
                <w:rFonts w:eastAsia="Arial" w:cs="Tahoma"/>
                <w:color w:val="000000"/>
                <w:szCs w:val="20"/>
              </w:rPr>
            </w:pPr>
            <w:r>
              <w:rPr>
                <w:color w:val="000000"/>
              </w:rPr>
              <w:t>RTSIDIVN</w:t>
            </w:r>
          </w:p>
        </w:tc>
        <w:tc>
          <w:tcPr>
            <w:tcW w:w="2540" w:type="dxa"/>
            <w:vAlign w:val="center"/>
          </w:tcPr>
          <w:p w14:paraId="261FA292" w14:textId="47A98FDE" w:rsidR="00390F74" w:rsidRPr="006721E3" w:rsidRDefault="00390F74" w:rsidP="00390F74">
            <w:pPr>
              <w:pStyle w:val="af4"/>
              <w:spacing w:line="276" w:lineRule="auto"/>
              <w:ind w:left="0"/>
              <w:rPr>
                <w:rFonts w:cs="Tahoma"/>
                <w:color w:val="000000"/>
                <w:szCs w:val="20"/>
                <w:lang w:val="ru-RU"/>
              </w:rPr>
            </w:pPr>
            <w:r w:rsidRPr="006721E3">
              <w:rPr>
                <w:color w:val="000000"/>
                <w:lang w:val="ru-RU"/>
              </w:rPr>
              <w:t>Индекс дивидендов РТС «нетто» (по налоговым ставкам российских организаций)</w:t>
            </w:r>
          </w:p>
        </w:tc>
        <w:tc>
          <w:tcPr>
            <w:tcW w:w="2478" w:type="dxa"/>
            <w:shd w:val="clear" w:color="auto" w:fill="auto"/>
            <w:vAlign w:val="center"/>
            <w:hideMark/>
          </w:tcPr>
          <w:p w14:paraId="26AC751C" w14:textId="120F6EF6" w:rsidR="00390F74" w:rsidRPr="00CD14E0" w:rsidRDefault="00390F74" w:rsidP="00390F74">
            <w:pPr>
              <w:spacing w:line="276" w:lineRule="auto"/>
              <w:rPr>
                <w:rFonts w:cs="Tahoma"/>
                <w:color w:val="000000"/>
                <w:szCs w:val="20"/>
              </w:rPr>
            </w:pPr>
            <w:r>
              <w:rPr>
                <w:color w:val="000000"/>
              </w:rPr>
              <w:t>RTS Net Dividend (Resident) Index</w:t>
            </w:r>
          </w:p>
        </w:tc>
        <w:tc>
          <w:tcPr>
            <w:tcW w:w="1417" w:type="dxa"/>
            <w:vAlign w:val="center"/>
          </w:tcPr>
          <w:p w14:paraId="1D32F6DE" w14:textId="5D237E26" w:rsidR="00390F74" w:rsidRPr="00AE424A" w:rsidRDefault="00390F74" w:rsidP="00390F74">
            <w:pPr>
              <w:spacing w:line="276" w:lineRule="auto"/>
              <w:jc w:val="center"/>
              <w:rPr>
                <w:rFonts w:cs="Tahoma"/>
                <w:color w:val="000000"/>
                <w:szCs w:val="20"/>
              </w:rPr>
            </w:pPr>
            <w:r>
              <w:rPr>
                <w:color w:val="000000"/>
              </w:rPr>
              <w:t>RTSI</w:t>
            </w:r>
          </w:p>
        </w:tc>
        <w:tc>
          <w:tcPr>
            <w:tcW w:w="2212" w:type="dxa"/>
            <w:vAlign w:val="center"/>
          </w:tcPr>
          <w:p w14:paraId="47355860" w14:textId="0C72CA0F" w:rsidR="00390F74" w:rsidRPr="00A77330" w:rsidRDefault="00390F74" w:rsidP="00390F74">
            <w:pPr>
              <w:spacing w:line="276" w:lineRule="auto"/>
              <w:rPr>
                <w:rFonts w:cs="Tahoma"/>
                <w:color w:val="000000"/>
                <w:szCs w:val="20"/>
              </w:rPr>
            </w:pPr>
            <w:r>
              <w:rPr>
                <w:color w:val="000000"/>
              </w:rPr>
              <w:t>Индекс РТС</w:t>
            </w:r>
          </w:p>
        </w:tc>
        <w:tc>
          <w:tcPr>
            <w:tcW w:w="1518" w:type="dxa"/>
            <w:vAlign w:val="center"/>
          </w:tcPr>
          <w:p w14:paraId="01B1FA24" w14:textId="415C215C" w:rsidR="00390F74" w:rsidRPr="00812BA3" w:rsidRDefault="00390F74" w:rsidP="00390F74">
            <w:pPr>
              <w:spacing w:line="276" w:lineRule="auto"/>
              <w:ind w:firstLine="189"/>
              <w:jc w:val="center"/>
              <w:rPr>
                <w:rFonts w:cs="Tahoma"/>
                <w:color w:val="262626"/>
                <w:szCs w:val="20"/>
                <w:shd w:val="clear" w:color="auto" w:fill="FFFFFF"/>
              </w:rPr>
            </w:pPr>
            <w:r>
              <w:rPr>
                <w:color w:val="000000"/>
              </w:rPr>
              <w:t>USD</w:t>
            </w:r>
          </w:p>
        </w:tc>
        <w:tc>
          <w:tcPr>
            <w:tcW w:w="1540" w:type="dxa"/>
            <w:vAlign w:val="center"/>
          </w:tcPr>
          <w:p w14:paraId="448F9937" w14:textId="27322A90"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19 September 2023</w:t>
            </w:r>
          </w:p>
        </w:tc>
        <w:tc>
          <w:tcPr>
            <w:tcW w:w="1774" w:type="dxa"/>
            <w:vAlign w:val="center"/>
          </w:tcPr>
          <w:p w14:paraId="45CE9479" w14:textId="3877A079" w:rsidR="00390F74" w:rsidRPr="00812BA3" w:rsidRDefault="00390F74" w:rsidP="00390F74">
            <w:pPr>
              <w:spacing w:line="276" w:lineRule="auto"/>
              <w:ind w:firstLine="189"/>
              <w:jc w:val="center"/>
              <w:rPr>
                <w:rFonts w:cs="Tahoma"/>
                <w:color w:val="262626"/>
                <w:szCs w:val="20"/>
                <w:shd w:val="clear" w:color="auto" w:fill="FFFFFF"/>
              </w:rPr>
            </w:pPr>
            <w:r>
              <w:rPr>
                <w:color w:val="262626"/>
                <w:shd w:val="clear" w:color="auto" w:fill="FFFFFF"/>
              </w:rPr>
              <w:t>none</w:t>
            </w:r>
          </w:p>
        </w:tc>
      </w:tr>
    </w:tbl>
    <w:p w14:paraId="49E3D816" w14:textId="13C89BD8" w:rsidR="00610784" w:rsidRPr="001D3C7B" w:rsidRDefault="001D3C7B" w:rsidP="00610784">
      <w:pPr>
        <w:pStyle w:val="10"/>
        <w:numPr>
          <w:ilvl w:val="0"/>
          <w:numId w:val="0"/>
        </w:numPr>
        <w:ind w:left="397"/>
        <w:jc w:val="right"/>
        <w:rPr>
          <w:rFonts w:cs="Tahoma"/>
        </w:rPr>
        <w:sectPr w:rsidR="00610784" w:rsidRPr="001D3C7B" w:rsidSect="00610784">
          <w:pgSz w:w="16838" w:h="11906" w:orient="landscape"/>
          <w:pgMar w:top="1418" w:right="1077" w:bottom="1134" w:left="1077" w:header="709" w:footer="709" w:gutter="0"/>
          <w:cols w:space="708"/>
          <w:titlePg/>
          <w:docGrid w:linePitch="360"/>
        </w:sectPr>
      </w:pPr>
      <w:r>
        <w:t xml:space="preserve"> </w:t>
      </w:r>
    </w:p>
    <w:p w14:paraId="68976E8C" w14:textId="72C6A639" w:rsidR="00610784" w:rsidRPr="00765DEB" w:rsidRDefault="00610784" w:rsidP="00610784">
      <w:pPr>
        <w:pStyle w:val="10"/>
        <w:numPr>
          <w:ilvl w:val="0"/>
          <w:numId w:val="0"/>
        </w:numPr>
        <w:ind w:left="397"/>
        <w:jc w:val="right"/>
        <w:rPr>
          <w:rFonts w:cs="Tahoma"/>
        </w:rPr>
      </w:pPr>
      <w:bookmarkStart w:id="147" w:name="_Toc150331344"/>
      <w:r>
        <w:lastRenderedPageBreak/>
        <w:t xml:space="preserve">Appendix </w:t>
      </w:r>
      <w:bookmarkEnd w:id="139"/>
      <w:bookmarkEnd w:id="140"/>
      <w:bookmarkEnd w:id="141"/>
      <w:bookmarkEnd w:id="142"/>
      <w:bookmarkEnd w:id="143"/>
      <w:bookmarkEnd w:id="144"/>
      <w:bookmarkEnd w:id="145"/>
      <w:bookmarkEnd w:id="146"/>
      <w:r>
        <w:t>2</w:t>
      </w:r>
      <w:bookmarkEnd w:id="147"/>
    </w:p>
    <w:p w14:paraId="1478E095" w14:textId="5018D90D" w:rsidR="00610784" w:rsidRPr="00636E22" w:rsidRDefault="00610784" w:rsidP="00610784">
      <w:pPr>
        <w:tabs>
          <w:tab w:val="left" w:pos="993"/>
        </w:tabs>
        <w:spacing w:after="240"/>
        <w:ind w:left="397"/>
        <w:jc w:val="right"/>
        <w:rPr>
          <w:rFonts w:cs="Tahoma"/>
          <w:b/>
          <w:szCs w:val="20"/>
        </w:rPr>
      </w:pPr>
      <w:r>
        <w:rPr>
          <w:b/>
        </w:rPr>
        <w:t>to the Dividend Indices Calculation Methodology</w:t>
      </w:r>
    </w:p>
    <w:p w14:paraId="7C4C60EF" w14:textId="065C53BB" w:rsidR="00610784" w:rsidRPr="00636E22" w:rsidRDefault="00610784" w:rsidP="00610784">
      <w:pPr>
        <w:tabs>
          <w:tab w:val="left" w:pos="993"/>
        </w:tabs>
        <w:spacing w:after="240"/>
        <w:ind w:left="992"/>
        <w:jc w:val="center"/>
        <w:rPr>
          <w:rFonts w:cs="Tahoma"/>
          <w:b/>
          <w:szCs w:val="20"/>
        </w:rPr>
      </w:pPr>
      <w:r>
        <w:rPr>
          <w:b/>
        </w:rPr>
        <w:t>Trademarks</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10784" w14:paraId="419FCB4B" w14:textId="77777777" w:rsidTr="00261E83">
        <w:trPr>
          <w:trHeight w:val="20"/>
          <w:tblHeader/>
          <w:jc w:val="center"/>
        </w:trPr>
        <w:tc>
          <w:tcPr>
            <w:tcW w:w="1838" w:type="dxa"/>
            <w:vAlign w:val="center"/>
          </w:tcPr>
          <w:p w14:paraId="192FA27E" w14:textId="77777777" w:rsidR="00610784" w:rsidRPr="00FF73CC" w:rsidRDefault="00610784" w:rsidP="00261E83">
            <w:pPr>
              <w:tabs>
                <w:tab w:val="left" w:pos="993"/>
              </w:tabs>
              <w:jc w:val="center"/>
              <w:rPr>
                <w:rFonts w:cs="Tahoma"/>
                <w:b/>
                <w:szCs w:val="20"/>
              </w:rPr>
            </w:pPr>
            <w:r>
              <w:rPr>
                <w:b/>
              </w:rPr>
              <w:t>Index code</w:t>
            </w:r>
          </w:p>
        </w:tc>
        <w:tc>
          <w:tcPr>
            <w:tcW w:w="4149" w:type="dxa"/>
            <w:vAlign w:val="center"/>
          </w:tcPr>
          <w:p w14:paraId="53798461" w14:textId="77777777" w:rsidR="00610784" w:rsidRPr="00FF73CC" w:rsidRDefault="00610784" w:rsidP="00261E83">
            <w:pPr>
              <w:tabs>
                <w:tab w:val="left" w:pos="993"/>
              </w:tabs>
              <w:jc w:val="center"/>
              <w:rPr>
                <w:rFonts w:cs="Tahoma"/>
                <w:b/>
                <w:szCs w:val="20"/>
              </w:rPr>
            </w:pPr>
            <w:r>
              <w:rPr>
                <w:b/>
              </w:rPr>
              <w:t>Trademark</w:t>
            </w:r>
          </w:p>
        </w:tc>
        <w:tc>
          <w:tcPr>
            <w:tcW w:w="2622" w:type="dxa"/>
            <w:vAlign w:val="center"/>
          </w:tcPr>
          <w:p w14:paraId="77D85773" w14:textId="77777777" w:rsidR="00610784" w:rsidRPr="00FF73CC" w:rsidRDefault="00610784" w:rsidP="00261E83">
            <w:pPr>
              <w:tabs>
                <w:tab w:val="left" w:pos="993"/>
              </w:tabs>
              <w:jc w:val="center"/>
              <w:rPr>
                <w:rFonts w:cs="Tahoma"/>
                <w:b/>
                <w:szCs w:val="20"/>
              </w:rPr>
            </w:pPr>
            <w:r>
              <w:rPr>
                <w:b/>
              </w:rPr>
              <w:t>Trademark certificate</w:t>
            </w:r>
          </w:p>
        </w:tc>
      </w:tr>
      <w:tr w:rsidR="00610784" w14:paraId="617AE154" w14:textId="77777777" w:rsidTr="00261E83">
        <w:trPr>
          <w:trHeight w:val="20"/>
          <w:jc w:val="center"/>
        </w:trPr>
        <w:tc>
          <w:tcPr>
            <w:tcW w:w="1838" w:type="dxa"/>
            <w:vMerge w:val="restart"/>
            <w:vAlign w:val="center"/>
          </w:tcPr>
          <w:p w14:paraId="2A46C11B" w14:textId="77777777" w:rsidR="00610784" w:rsidRPr="00965102" w:rsidRDefault="00610784" w:rsidP="00261E83">
            <w:pPr>
              <w:tabs>
                <w:tab w:val="left" w:pos="993"/>
              </w:tabs>
              <w:jc w:val="center"/>
              <w:rPr>
                <w:rFonts w:cs="Tahoma"/>
                <w:b/>
                <w:szCs w:val="20"/>
              </w:rPr>
            </w:pPr>
            <w:r>
              <w:rPr>
                <w:b/>
              </w:rPr>
              <w:t>IMOEX</w:t>
            </w:r>
          </w:p>
        </w:tc>
        <w:tc>
          <w:tcPr>
            <w:tcW w:w="4149" w:type="dxa"/>
            <w:vAlign w:val="center"/>
          </w:tcPr>
          <w:p w14:paraId="776AFFDF" w14:textId="77777777" w:rsidR="00610784" w:rsidRPr="00FF73CC" w:rsidRDefault="00610784" w:rsidP="00261E83">
            <w:pPr>
              <w:tabs>
                <w:tab w:val="left" w:pos="993"/>
              </w:tabs>
              <w:jc w:val="center"/>
              <w:rPr>
                <w:rFonts w:cs="Tahoma"/>
                <w:szCs w:val="20"/>
              </w:rPr>
            </w:pPr>
            <w:r>
              <w:t>Индекс МосБиржи</w:t>
            </w:r>
          </w:p>
        </w:tc>
        <w:tc>
          <w:tcPr>
            <w:tcW w:w="2622" w:type="dxa"/>
            <w:vAlign w:val="center"/>
          </w:tcPr>
          <w:p w14:paraId="5EE710C3" w14:textId="77777777" w:rsidR="00610784" w:rsidRPr="00FF73CC" w:rsidRDefault="00610784" w:rsidP="00261E83">
            <w:pPr>
              <w:tabs>
                <w:tab w:val="left" w:pos="993"/>
              </w:tabs>
              <w:jc w:val="center"/>
              <w:rPr>
                <w:rFonts w:cs="Tahoma"/>
                <w:szCs w:val="20"/>
              </w:rPr>
            </w:pPr>
            <w:r>
              <w:t>630519</w:t>
            </w:r>
          </w:p>
        </w:tc>
      </w:tr>
      <w:tr w:rsidR="00610784" w14:paraId="2C4C3C1D" w14:textId="77777777" w:rsidTr="00261E83">
        <w:trPr>
          <w:trHeight w:val="20"/>
          <w:jc w:val="center"/>
        </w:trPr>
        <w:tc>
          <w:tcPr>
            <w:tcW w:w="1838" w:type="dxa"/>
            <w:vMerge/>
            <w:vAlign w:val="center"/>
          </w:tcPr>
          <w:p w14:paraId="42234136" w14:textId="77777777" w:rsidR="00610784" w:rsidRPr="00FF73CC" w:rsidRDefault="00610784" w:rsidP="00261E83">
            <w:pPr>
              <w:tabs>
                <w:tab w:val="left" w:pos="993"/>
              </w:tabs>
              <w:jc w:val="center"/>
              <w:rPr>
                <w:rFonts w:cs="Tahoma"/>
                <w:b/>
                <w:szCs w:val="20"/>
              </w:rPr>
            </w:pPr>
          </w:p>
        </w:tc>
        <w:tc>
          <w:tcPr>
            <w:tcW w:w="4149" w:type="dxa"/>
            <w:vAlign w:val="center"/>
          </w:tcPr>
          <w:p w14:paraId="5D898B75" w14:textId="77777777" w:rsidR="00610784" w:rsidRPr="00FF73CC" w:rsidRDefault="00610784" w:rsidP="00261E83">
            <w:pPr>
              <w:tabs>
                <w:tab w:val="left" w:pos="993"/>
              </w:tabs>
              <w:jc w:val="center"/>
              <w:rPr>
                <w:rFonts w:cs="Tahoma"/>
                <w:szCs w:val="20"/>
              </w:rPr>
            </w:pPr>
            <w:r>
              <w:t>MOEX Russia Index</w:t>
            </w:r>
          </w:p>
        </w:tc>
        <w:tc>
          <w:tcPr>
            <w:tcW w:w="2622" w:type="dxa"/>
            <w:vAlign w:val="center"/>
          </w:tcPr>
          <w:p w14:paraId="00B7F55A" w14:textId="77777777" w:rsidR="00610784" w:rsidRPr="00FF73CC" w:rsidRDefault="00610784" w:rsidP="00261E83">
            <w:pPr>
              <w:tabs>
                <w:tab w:val="left" w:pos="993"/>
              </w:tabs>
              <w:jc w:val="center"/>
              <w:rPr>
                <w:rFonts w:cs="Tahoma"/>
                <w:szCs w:val="20"/>
              </w:rPr>
            </w:pPr>
            <w:r>
              <w:t>643075</w:t>
            </w:r>
          </w:p>
        </w:tc>
      </w:tr>
      <w:tr w:rsidR="00610784" w14:paraId="34C479AC" w14:textId="77777777" w:rsidTr="00261E83">
        <w:trPr>
          <w:trHeight w:val="20"/>
          <w:jc w:val="center"/>
        </w:trPr>
        <w:tc>
          <w:tcPr>
            <w:tcW w:w="1838" w:type="dxa"/>
            <w:vMerge w:val="restart"/>
            <w:vAlign w:val="center"/>
          </w:tcPr>
          <w:p w14:paraId="03AAE3C8" w14:textId="77777777" w:rsidR="00610784" w:rsidRPr="00FF73CC" w:rsidRDefault="00610784" w:rsidP="00261E83">
            <w:pPr>
              <w:tabs>
                <w:tab w:val="left" w:pos="993"/>
              </w:tabs>
              <w:jc w:val="center"/>
              <w:rPr>
                <w:rFonts w:cs="Tahoma"/>
                <w:b/>
                <w:szCs w:val="20"/>
              </w:rPr>
            </w:pPr>
            <w:r>
              <w:rPr>
                <w:b/>
              </w:rPr>
              <w:t>RTSI</w:t>
            </w:r>
          </w:p>
        </w:tc>
        <w:tc>
          <w:tcPr>
            <w:tcW w:w="4149" w:type="dxa"/>
            <w:vAlign w:val="center"/>
          </w:tcPr>
          <w:p w14:paraId="4DF113F5" w14:textId="77777777" w:rsidR="00610784" w:rsidRPr="00FF73CC" w:rsidRDefault="00610784" w:rsidP="00261E83">
            <w:pPr>
              <w:tabs>
                <w:tab w:val="left" w:pos="993"/>
              </w:tabs>
              <w:jc w:val="center"/>
              <w:rPr>
                <w:rFonts w:cs="Tahoma"/>
                <w:szCs w:val="20"/>
              </w:rPr>
            </w:pPr>
            <w:r>
              <w:t>Индекс РТС</w:t>
            </w:r>
          </w:p>
        </w:tc>
        <w:tc>
          <w:tcPr>
            <w:tcW w:w="2622" w:type="dxa"/>
            <w:vAlign w:val="center"/>
          </w:tcPr>
          <w:p w14:paraId="34978B37" w14:textId="77777777" w:rsidR="00610784" w:rsidRPr="00FF73CC" w:rsidRDefault="00610784" w:rsidP="00261E83">
            <w:pPr>
              <w:tabs>
                <w:tab w:val="left" w:pos="993"/>
              </w:tabs>
              <w:jc w:val="center"/>
              <w:rPr>
                <w:rFonts w:cs="Tahoma"/>
                <w:szCs w:val="20"/>
              </w:rPr>
            </w:pPr>
            <w:r>
              <w:t>322604</w:t>
            </w:r>
          </w:p>
        </w:tc>
      </w:tr>
      <w:tr w:rsidR="00610784" w14:paraId="2E5AABAE" w14:textId="77777777" w:rsidTr="00261E83">
        <w:trPr>
          <w:trHeight w:val="20"/>
          <w:jc w:val="center"/>
        </w:trPr>
        <w:tc>
          <w:tcPr>
            <w:tcW w:w="1838" w:type="dxa"/>
            <w:vMerge/>
            <w:vAlign w:val="center"/>
          </w:tcPr>
          <w:p w14:paraId="707C9A44" w14:textId="77777777" w:rsidR="00610784" w:rsidRPr="00FF73CC" w:rsidRDefault="00610784" w:rsidP="00261E83">
            <w:pPr>
              <w:tabs>
                <w:tab w:val="left" w:pos="993"/>
              </w:tabs>
              <w:jc w:val="center"/>
              <w:rPr>
                <w:rFonts w:cs="Tahoma"/>
                <w:b/>
                <w:szCs w:val="20"/>
              </w:rPr>
            </w:pPr>
          </w:p>
        </w:tc>
        <w:tc>
          <w:tcPr>
            <w:tcW w:w="4149" w:type="dxa"/>
            <w:vAlign w:val="center"/>
          </w:tcPr>
          <w:p w14:paraId="77371A49" w14:textId="77777777" w:rsidR="00610784" w:rsidRPr="00FF73CC" w:rsidRDefault="00610784" w:rsidP="00261E83">
            <w:pPr>
              <w:tabs>
                <w:tab w:val="left" w:pos="993"/>
              </w:tabs>
              <w:jc w:val="center"/>
              <w:rPr>
                <w:rFonts w:cs="Tahoma"/>
                <w:szCs w:val="20"/>
              </w:rPr>
            </w:pPr>
            <w:r>
              <w:t>RTS Index</w:t>
            </w:r>
          </w:p>
        </w:tc>
        <w:tc>
          <w:tcPr>
            <w:tcW w:w="2622" w:type="dxa"/>
            <w:vAlign w:val="center"/>
          </w:tcPr>
          <w:p w14:paraId="17F85ED4" w14:textId="77777777" w:rsidR="00610784" w:rsidRPr="00FF73CC" w:rsidRDefault="00610784" w:rsidP="00261E83">
            <w:pPr>
              <w:tabs>
                <w:tab w:val="left" w:pos="993"/>
              </w:tabs>
              <w:jc w:val="center"/>
              <w:rPr>
                <w:rFonts w:cs="Tahoma"/>
                <w:szCs w:val="20"/>
              </w:rPr>
            </w:pPr>
            <w:r>
              <w:t>326584</w:t>
            </w:r>
          </w:p>
        </w:tc>
      </w:tr>
    </w:tbl>
    <w:p w14:paraId="007C30A1" w14:textId="37623CEC" w:rsidR="00610784" w:rsidRPr="00AB5426" w:rsidRDefault="00610784" w:rsidP="00610784">
      <w:pPr>
        <w:pStyle w:val="30"/>
        <w:keepNext/>
        <w:numPr>
          <w:ilvl w:val="0"/>
          <w:numId w:val="0"/>
        </w:numPr>
        <w:ind w:left="1078"/>
        <w:rPr>
          <w:rFonts w:cs="Tahoma"/>
        </w:rPr>
      </w:pPr>
    </w:p>
    <w:sectPr w:rsidR="00610784" w:rsidRPr="00AB5426" w:rsidSect="00610784">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FCAF" w14:textId="77777777" w:rsidR="00EF3196" w:rsidRDefault="00EF3196">
      <w:r>
        <w:separator/>
      </w:r>
    </w:p>
  </w:endnote>
  <w:endnote w:type="continuationSeparator" w:id="0">
    <w:p w14:paraId="4DFD268E" w14:textId="77777777" w:rsidR="00EF3196" w:rsidRDefault="00EF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3E724876" w:rsidR="00261E83" w:rsidRDefault="00261E83"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721E3">
      <w:rPr>
        <w:rStyle w:val="ab"/>
        <w:noProof/>
      </w:rPr>
      <w:t>7</w:t>
    </w:r>
    <w:r>
      <w:rPr>
        <w:rStyle w:val="ab"/>
      </w:rPr>
      <w:fldChar w:fldCharType="end"/>
    </w:r>
  </w:p>
  <w:p w14:paraId="595F760C" w14:textId="77777777" w:rsidR="00261E83" w:rsidRDefault="00261E83"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261E83" w:rsidRPr="006D19CD" w:rsidRDefault="00261E83"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261E83" w:rsidRDefault="00261E83"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1CB95CC6" w:rsidR="00261E83" w:rsidRDefault="00261E83"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721E3">
      <w:rPr>
        <w:rStyle w:val="ab"/>
        <w:noProof/>
      </w:rPr>
      <w:t>7</w:t>
    </w:r>
    <w:r>
      <w:rPr>
        <w:rStyle w:val="ab"/>
      </w:rPr>
      <w:fldChar w:fldCharType="end"/>
    </w:r>
  </w:p>
  <w:p w14:paraId="7B535441" w14:textId="77777777" w:rsidR="00261E83" w:rsidRDefault="00261E83"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261E83" w:rsidRPr="006D19CD" w:rsidRDefault="00261E83"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29</w:t>
    </w:r>
    <w:r w:rsidRPr="006D19CD">
      <w:rPr>
        <w:rStyle w:val="ab"/>
        <w:rFonts w:ascii="Arial" w:hAnsi="Arial" w:cs="Arial"/>
      </w:rPr>
      <w:fldChar w:fldCharType="end"/>
    </w:r>
  </w:p>
  <w:p w14:paraId="60C61560" w14:textId="77777777" w:rsidR="00261E83" w:rsidRDefault="00261E83"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261E83" w:rsidRPr="00B21DBA" w:rsidRDefault="00261E83"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28</w:t>
    </w:r>
    <w:r w:rsidRPr="00B21DBA">
      <w:rPr>
        <w:rStyle w:val="ab"/>
        <w:rFonts w:ascii="Arial" w:hAnsi="Arial" w:cs="Arial"/>
      </w:rPr>
      <w:fldChar w:fldCharType="end"/>
    </w:r>
  </w:p>
  <w:p w14:paraId="47DA482F" w14:textId="77777777" w:rsidR="00261E83" w:rsidRDefault="00261E83"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8C707" w14:textId="77777777" w:rsidR="00EF3196" w:rsidRDefault="00EF3196">
      <w:r>
        <w:separator/>
      </w:r>
    </w:p>
  </w:footnote>
  <w:footnote w:type="continuationSeparator" w:id="0">
    <w:p w14:paraId="0EC223A2" w14:textId="77777777" w:rsidR="00EF3196" w:rsidRDefault="00EF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7" w15:restartNumberingAfterBreak="0">
    <w:nsid w:val="540C289A"/>
    <w:multiLevelType w:val="multilevel"/>
    <w:tmpl w:val="AA7E339C"/>
    <w:numStyleLink w:val="3"/>
  </w:abstractNum>
  <w:abstractNum w:abstractNumId="8"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9"/>
  </w:num>
  <w:num w:numId="6">
    <w:abstractNumId w:val="5"/>
  </w:num>
  <w:num w:numId="7">
    <w:abstractNumId w:val="3"/>
  </w:num>
  <w:num w:numId="8">
    <w:abstractNumId w:val="2"/>
  </w:num>
  <w:num w:numId="9">
    <w:abstractNumId w:val="8"/>
  </w:num>
  <w:num w:numId="10">
    <w:abstractNumId w:val="3"/>
  </w:num>
  <w:num w:numId="11">
    <w:abstractNumId w:val="3"/>
  </w:num>
  <w:num w:numId="12">
    <w:abstractNumId w:val="6"/>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0C6D"/>
    <w:rsid w:val="0000137A"/>
    <w:rsid w:val="00001973"/>
    <w:rsid w:val="00001E00"/>
    <w:rsid w:val="00002D56"/>
    <w:rsid w:val="0000383E"/>
    <w:rsid w:val="00003DEA"/>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6EA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5D8"/>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5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1DEC"/>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93B"/>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434"/>
    <w:rsid w:val="000956B4"/>
    <w:rsid w:val="000963A8"/>
    <w:rsid w:val="00096A43"/>
    <w:rsid w:val="00096B71"/>
    <w:rsid w:val="00097E08"/>
    <w:rsid w:val="00097F55"/>
    <w:rsid w:val="000A011A"/>
    <w:rsid w:val="000A0B1A"/>
    <w:rsid w:val="000A0FAE"/>
    <w:rsid w:val="000A1345"/>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3E21"/>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17EC1"/>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8AC"/>
    <w:rsid w:val="00194D13"/>
    <w:rsid w:val="00195886"/>
    <w:rsid w:val="00195963"/>
    <w:rsid w:val="00195BF6"/>
    <w:rsid w:val="00195C26"/>
    <w:rsid w:val="00196314"/>
    <w:rsid w:val="00196316"/>
    <w:rsid w:val="00196342"/>
    <w:rsid w:val="0019684F"/>
    <w:rsid w:val="00196D37"/>
    <w:rsid w:val="00197390"/>
    <w:rsid w:val="001A0451"/>
    <w:rsid w:val="001A0C83"/>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3C7B"/>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0CC2"/>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4BBF"/>
    <w:rsid w:val="002553EF"/>
    <w:rsid w:val="0025576D"/>
    <w:rsid w:val="00255EE3"/>
    <w:rsid w:val="002567CF"/>
    <w:rsid w:val="00257028"/>
    <w:rsid w:val="002577DF"/>
    <w:rsid w:val="0026001D"/>
    <w:rsid w:val="002603BA"/>
    <w:rsid w:val="002606AA"/>
    <w:rsid w:val="002616A9"/>
    <w:rsid w:val="00261E83"/>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4F7"/>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2A4"/>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8CC"/>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0B71"/>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3EB0"/>
    <w:rsid w:val="00324F89"/>
    <w:rsid w:val="00325AE5"/>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217"/>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74"/>
    <w:rsid w:val="00390FBE"/>
    <w:rsid w:val="003911D5"/>
    <w:rsid w:val="003915AE"/>
    <w:rsid w:val="00391738"/>
    <w:rsid w:val="00391E73"/>
    <w:rsid w:val="00392100"/>
    <w:rsid w:val="00392135"/>
    <w:rsid w:val="0039224F"/>
    <w:rsid w:val="00392390"/>
    <w:rsid w:val="00392682"/>
    <w:rsid w:val="00393416"/>
    <w:rsid w:val="003949E5"/>
    <w:rsid w:val="00394B4B"/>
    <w:rsid w:val="00394C09"/>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5777"/>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BFD"/>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0790"/>
    <w:rsid w:val="00460A5A"/>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00C"/>
    <w:rsid w:val="004B325D"/>
    <w:rsid w:val="004B3E89"/>
    <w:rsid w:val="004B3F74"/>
    <w:rsid w:val="004B4370"/>
    <w:rsid w:val="004B4DE2"/>
    <w:rsid w:val="004B52F3"/>
    <w:rsid w:val="004B5312"/>
    <w:rsid w:val="004B5410"/>
    <w:rsid w:val="004B6010"/>
    <w:rsid w:val="004B603F"/>
    <w:rsid w:val="004B62A3"/>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6AB"/>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3E5"/>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39A"/>
    <w:rsid w:val="005D6422"/>
    <w:rsid w:val="005D6EF5"/>
    <w:rsid w:val="005D713C"/>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5F7F3E"/>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784"/>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315"/>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AC0"/>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5A9B"/>
    <w:rsid w:val="00666153"/>
    <w:rsid w:val="00666A09"/>
    <w:rsid w:val="00667266"/>
    <w:rsid w:val="0066734B"/>
    <w:rsid w:val="00667969"/>
    <w:rsid w:val="00667FA5"/>
    <w:rsid w:val="006703EA"/>
    <w:rsid w:val="006709A0"/>
    <w:rsid w:val="00671497"/>
    <w:rsid w:val="006721E3"/>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2E18"/>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2C3"/>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6B3"/>
    <w:rsid w:val="007007C2"/>
    <w:rsid w:val="00700806"/>
    <w:rsid w:val="00700C70"/>
    <w:rsid w:val="00702E81"/>
    <w:rsid w:val="007045CE"/>
    <w:rsid w:val="00704ADB"/>
    <w:rsid w:val="00705052"/>
    <w:rsid w:val="0070509F"/>
    <w:rsid w:val="00705BA8"/>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88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9DF"/>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0C79"/>
    <w:rsid w:val="008610D7"/>
    <w:rsid w:val="008611AD"/>
    <w:rsid w:val="00861626"/>
    <w:rsid w:val="0086192D"/>
    <w:rsid w:val="00863A38"/>
    <w:rsid w:val="00863C47"/>
    <w:rsid w:val="0086470B"/>
    <w:rsid w:val="008648A9"/>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AD1"/>
    <w:rsid w:val="00884BA0"/>
    <w:rsid w:val="00886528"/>
    <w:rsid w:val="00886DB4"/>
    <w:rsid w:val="00887352"/>
    <w:rsid w:val="00887DEB"/>
    <w:rsid w:val="008906D2"/>
    <w:rsid w:val="00891C08"/>
    <w:rsid w:val="00891C5C"/>
    <w:rsid w:val="008931AA"/>
    <w:rsid w:val="00893784"/>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5F5F"/>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0902"/>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3E18"/>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1F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DB7"/>
    <w:rsid w:val="00A53FD8"/>
    <w:rsid w:val="00A54784"/>
    <w:rsid w:val="00A557D4"/>
    <w:rsid w:val="00A56ABD"/>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D7E7F"/>
    <w:rsid w:val="00AE0587"/>
    <w:rsid w:val="00AE0643"/>
    <w:rsid w:val="00AE08B1"/>
    <w:rsid w:val="00AE094E"/>
    <w:rsid w:val="00AE0D0B"/>
    <w:rsid w:val="00AE0E2E"/>
    <w:rsid w:val="00AE189A"/>
    <w:rsid w:val="00AE381A"/>
    <w:rsid w:val="00AE393D"/>
    <w:rsid w:val="00AE3C79"/>
    <w:rsid w:val="00AE41AC"/>
    <w:rsid w:val="00AE41E9"/>
    <w:rsid w:val="00AE424A"/>
    <w:rsid w:val="00AE4257"/>
    <w:rsid w:val="00AE4422"/>
    <w:rsid w:val="00AE4C21"/>
    <w:rsid w:val="00AE58D5"/>
    <w:rsid w:val="00AE5E06"/>
    <w:rsid w:val="00AE644A"/>
    <w:rsid w:val="00AE70FE"/>
    <w:rsid w:val="00AE7DE0"/>
    <w:rsid w:val="00AF01DD"/>
    <w:rsid w:val="00AF0709"/>
    <w:rsid w:val="00AF0761"/>
    <w:rsid w:val="00AF1261"/>
    <w:rsid w:val="00AF15EE"/>
    <w:rsid w:val="00AF190F"/>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387"/>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2C6"/>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5C94"/>
    <w:rsid w:val="00BA7DB5"/>
    <w:rsid w:val="00BB03C1"/>
    <w:rsid w:val="00BB0976"/>
    <w:rsid w:val="00BB1A58"/>
    <w:rsid w:val="00BB2299"/>
    <w:rsid w:val="00BB380F"/>
    <w:rsid w:val="00BB3DDC"/>
    <w:rsid w:val="00BB3F38"/>
    <w:rsid w:val="00BB52ED"/>
    <w:rsid w:val="00BB587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46B"/>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0F15"/>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545"/>
    <w:rsid w:val="00CE470D"/>
    <w:rsid w:val="00CE57AF"/>
    <w:rsid w:val="00CE5B7B"/>
    <w:rsid w:val="00CE605D"/>
    <w:rsid w:val="00CE65C2"/>
    <w:rsid w:val="00CE6ED2"/>
    <w:rsid w:val="00CE6FCA"/>
    <w:rsid w:val="00CE78BF"/>
    <w:rsid w:val="00CE78DC"/>
    <w:rsid w:val="00CE7B7D"/>
    <w:rsid w:val="00CF05A5"/>
    <w:rsid w:val="00CF130F"/>
    <w:rsid w:val="00CF1B75"/>
    <w:rsid w:val="00CF20E5"/>
    <w:rsid w:val="00CF2A7C"/>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177E9"/>
    <w:rsid w:val="00D17D09"/>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17"/>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11A9"/>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43A"/>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5726"/>
    <w:rsid w:val="00E362C4"/>
    <w:rsid w:val="00E366AD"/>
    <w:rsid w:val="00E400AC"/>
    <w:rsid w:val="00E407C4"/>
    <w:rsid w:val="00E40BB0"/>
    <w:rsid w:val="00E40DF8"/>
    <w:rsid w:val="00E4116C"/>
    <w:rsid w:val="00E41198"/>
    <w:rsid w:val="00E41244"/>
    <w:rsid w:val="00E4150C"/>
    <w:rsid w:val="00E416B3"/>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3E8A"/>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35"/>
    <w:rsid w:val="00E9449E"/>
    <w:rsid w:val="00E9499E"/>
    <w:rsid w:val="00E94CDB"/>
    <w:rsid w:val="00E95270"/>
    <w:rsid w:val="00E9539B"/>
    <w:rsid w:val="00E95D51"/>
    <w:rsid w:val="00E9601B"/>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A7B64"/>
    <w:rsid w:val="00EB01D7"/>
    <w:rsid w:val="00EB0F1A"/>
    <w:rsid w:val="00EB249D"/>
    <w:rsid w:val="00EB24CA"/>
    <w:rsid w:val="00EB40FF"/>
    <w:rsid w:val="00EB4C69"/>
    <w:rsid w:val="00EB4DA9"/>
    <w:rsid w:val="00EB4F55"/>
    <w:rsid w:val="00EB4FF6"/>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196"/>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56"/>
    <w:rsid w:val="00F25DC7"/>
    <w:rsid w:val="00F265DF"/>
    <w:rsid w:val="00F2697C"/>
    <w:rsid w:val="00F269F8"/>
    <w:rsid w:val="00F26CDB"/>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A4"/>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632"/>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3B22"/>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6DD"/>
    <w:rsid w:val="00FC7F7B"/>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396"/>
    <w:rsid w:val="00FE7B88"/>
    <w:rsid w:val="00FE7BD3"/>
    <w:rsid w:val="00FF02AD"/>
    <w:rsid w:val="00FF0459"/>
    <w:rsid w:val="00FF136D"/>
    <w:rsid w:val="00FF2250"/>
    <w:rsid w:val="00FF2326"/>
    <w:rsid w:val="00FF3061"/>
    <w:rsid w:val="00FF32BD"/>
    <w:rsid w:val="00FF32E4"/>
    <w:rsid w:val="00FF41C0"/>
    <w:rsid w:val="00FF48AD"/>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764A-5C64-4EAC-BEFB-7F9E3550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2024-03-05T10:43:00Z</dcterms:created>
  <dcterms:modified xsi:type="dcterms:W3CDTF">2024-03-05T10:44:00Z</dcterms:modified>
</cp:coreProperties>
</file>